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D9" w:rsidRPr="00C70D76" w:rsidRDefault="005775D9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:rsidR="005775D9" w:rsidRPr="001D2F63" w:rsidRDefault="005775D9" w:rsidP="004E7493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1D2F63">
        <w:rPr>
          <w:rFonts w:ascii="標楷體" w:eastAsia="標楷體" w:hAnsi="標楷體" w:hint="eastAsia"/>
          <w:sz w:val="28"/>
          <w:szCs w:val="28"/>
        </w:rPr>
        <w:t>考試院設考試院會議，以院長、副院長、考試委員及所屬各部會首長組織之。每週開會一次，必要時得召開臨時會議；考試院會議為最高考銓機關之決策會議，擔負文官制度與國家考試政策及其相關法案之制定。</w:t>
      </w:r>
    </w:p>
    <w:p w:rsidR="005775D9" w:rsidRPr="005D7459" w:rsidRDefault="005775D9" w:rsidP="001D2F63">
      <w:pPr>
        <w:numPr>
          <w:ilvl w:val="0"/>
          <w:numId w:val="6"/>
        </w:numPr>
        <w:spacing w:beforeLines="5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101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:rsidR="005775D9" w:rsidRPr="00E84021" w:rsidRDefault="005775D9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民國</w:t>
      </w:r>
      <w:r>
        <w:rPr>
          <w:rFonts w:eastAsia="標楷體" w:hAnsi="標楷體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計召開</w:t>
      </w:r>
      <w:r w:rsidRPr="00C70D76"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0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 w:rsidRPr="00C70D76"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52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/>
          <w:sz w:val="28"/>
          <w:szCs w:val="28"/>
        </w:rPr>
        <w:t>168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>
        <w:rPr>
          <w:rFonts w:eastAsia="標楷體" w:hAnsi="標楷體"/>
          <w:sz w:val="28"/>
          <w:szCs w:val="28"/>
        </w:rPr>
        <w:t>66.67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最多，其次</w:t>
      </w:r>
      <w:r>
        <w:rPr>
          <w:rFonts w:eastAsia="標楷體" w:hAnsi="標楷體" w:hint="eastAsia"/>
          <w:sz w:val="28"/>
          <w:szCs w:val="28"/>
        </w:rPr>
        <w:t>「任免、考績、級俸、褒獎」</w:t>
      </w:r>
      <w:r>
        <w:rPr>
          <w:rFonts w:eastAsia="標楷體" w:hAnsi="標楷體"/>
          <w:sz w:val="28"/>
          <w:szCs w:val="28"/>
        </w:rPr>
        <w:t>41</w:t>
      </w:r>
      <w:r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>
        <w:rPr>
          <w:rFonts w:eastAsia="標楷體" w:hAnsi="標楷體"/>
          <w:sz w:val="28"/>
          <w:szCs w:val="28"/>
        </w:rPr>
        <w:t>16.27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議案決議情形，照案通過</w:t>
      </w:r>
      <w:r>
        <w:rPr>
          <w:rFonts w:eastAsia="標楷體" w:hAnsi="標楷體"/>
          <w:sz w:val="28"/>
          <w:szCs w:val="28"/>
        </w:rPr>
        <w:t>199</w:t>
      </w:r>
      <w:r>
        <w:rPr>
          <w:rFonts w:eastAsia="標楷體" w:hAnsi="標楷體" w:hint="eastAsia"/>
          <w:sz w:val="28"/>
          <w:szCs w:val="28"/>
        </w:rPr>
        <w:t>案、交付審查</w:t>
      </w:r>
      <w:r>
        <w:rPr>
          <w:rFonts w:eastAsia="標楷體" w:hAnsi="標楷體"/>
          <w:sz w:val="28"/>
          <w:szCs w:val="28"/>
        </w:rPr>
        <w:t>39</w:t>
      </w:r>
      <w:r>
        <w:rPr>
          <w:rFonts w:eastAsia="標楷體" w:hAnsi="標楷體" w:hint="eastAsia"/>
          <w:sz w:val="28"/>
          <w:szCs w:val="28"/>
        </w:rPr>
        <w:t>案、修正通過</w:t>
      </w:r>
      <w:r>
        <w:rPr>
          <w:rFonts w:eastAsia="標楷體" w:hAnsi="標楷體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>
        <w:rPr>
          <w:rFonts w:eastAsia="標楷體" w:hAnsi="標楷體"/>
          <w:sz w:val="28"/>
          <w:szCs w:val="28"/>
        </w:rPr>
        <w:t>71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101</w:t>
      </w:r>
      <w:r w:rsidRPr="00C70D76">
        <w:rPr>
          <w:rFonts w:eastAsia="標楷體" w:hAnsi="標楷體" w:hint="eastAsia"/>
          <w:sz w:val="28"/>
          <w:szCs w:val="28"/>
        </w:rPr>
        <w:t>年議決</w:t>
      </w:r>
      <w:r>
        <w:rPr>
          <w:rFonts w:eastAsia="標楷體" w:hAnsi="標楷體" w:hint="eastAsia"/>
          <w:sz w:val="28"/>
          <w:szCs w:val="28"/>
        </w:rPr>
        <w:t>文官制度與國家考試</w:t>
      </w:r>
      <w:r w:rsidRPr="00C70D76">
        <w:rPr>
          <w:rFonts w:eastAsia="標楷體" w:hAnsi="標楷體" w:hint="eastAsia"/>
          <w:sz w:val="28"/>
          <w:szCs w:val="28"/>
        </w:rPr>
        <w:t>法規案共計</w:t>
      </w:r>
      <w:r w:rsidRPr="00462A72">
        <w:rPr>
          <w:rFonts w:eastAsia="標楷體" w:hAnsi="標楷體"/>
          <w:sz w:val="28"/>
          <w:szCs w:val="28"/>
        </w:rPr>
        <w:t>7</w:t>
      </w:r>
      <w:r>
        <w:rPr>
          <w:rFonts w:eastAsia="標楷體" w:hAnsi="標楷體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>
        <w:rPr>
          <w:rFonts w:eastAsia="標楷體" w:hAnsi="標楷體"/>
          <w:sz w:val="28"/>
          <w:szCs w:val="28"/>
        </w:rPr>
        <w:t>13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>
        <w:rPr>
          <w:rFonts w:eastAsia="標楷體" w:hAnsi="標楷體"/>
          <w:sz w:val="28"/>
          <w:szCs w:val="28"/>
        </w:rPr>
        <w:t>59</w:t>
      </w:r>
      <w:r>
        <w:rPr>
          <w:rFonts w:eastAsia="標楷體" w:hAnsi="標楷體" w:hint="eastAsia"/>
          <w:sz w:val="28"/>
          <w:szCs w:val="28"/>
        </w:rPr>
        <w:t>案，無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:rsidR="005775D9" w:rsidRPr="00D47430" w:rsidRDefault="005775D9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11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1997"/>
        </w:smartTagPr>
        <w:r w:rsidRPr="00C70D76">
          <w:rPr>
            <w:rFonts w:eastAsia="標楷體"/>
            <w:sz w:val="28"/>
            <w:szCs w:val="28"/>
          </w:rPr>
          <w:t>97</w:t>
        </w:r>
        <w:r w:rsidRPr="00C70D76">
          <w:rPr>
            <w:rFonts w:eastAsia="標楷體" w:hAnsi="標楷體" w:hint="eastAsia"/>
            <w:sz w:val="28"/>
            <w:szCs w:val="28"/>
          </w:rPr>
          <w:t>年</w:t>
        </w:r>
        <w:r w:rsidRPr="00C70D76">
          <w:rPr>
            <w:rFonts w:eastAsia="標楷體"/>
            <w:sz w:val="28"/>
            <w:szCs w:val="28"/>
          </w:rPr>
          <w:t>9</w:t>
        </w:r>
        <w:r w:rsidRPr="00C70D76">
          <w:rPr>
            <w:rFonts w:eastAsia="標楷體" w:hAnsi="標楷體" w:hint="eastAsia"/>
            <w:sz w:val="28"/>
            <w:szCs w:val="28"/>
          </w:rPr>
          <w:t>月</w:t>
        </w:r>
        <w:r w:rsidRPr="00C70D76">
          <w:rPr>
            <w:rFonts w:eastAsia="標楷體"/>
            <w:sz w:val="28"/>
            <w:szCs w:val="28"/>
          </w:rPr>
          <w:t>1</w:t>
        </w:r>
        <w:r w:rsidRPr="00C70D76">
          <w:rPr>
            <w:rFonts w:eastAsia="標楷體" w:hAnsi="標楷體" w:hint="eastAsia"/>
            <w:sz w:val="28"/>
            <w:szCs w:val="28"/>
          </w:rPr>
          <w:t>日</w:t>
        </w:r>
      </w:smartTag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101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Pr="00C70D76">
        <w:rPr>
          <w:rFonts w:eastAsia="標楷體"/>
          <w:sz w:val="28"/>
          <w:szCs w:val="28"/>
        </w:rPr>
        <w:t>12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>
        <w:rPr>
          <w:rFonts w:eastAsia="標楷體" w:hAnsi="標楷體"/>
          <w:sz w:val="28"/>
          <w:szCs w:val="28"/>
        </w:rPr>
        <w:t>56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>
        <w:rPr>
          <w:rFonts w:eastAsia="標楷體" w:hAnsi="標楷體"/>
          <w:sz w:val="28"/>
          <w:szCs w:val="28"/>
        </w:rPr>
        <w:t>265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>
        <w:rPr>
          <w:rFonts w:eastAsia="標楷體" w:hAnsi="標楷體"/>
          <w:sz w:val="28"/>
          <w:szCs w:val="28"/>
        </w:rPr>
        <w:t>63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>
        <w:rPr>
          <w:rFonts w:eastAsia="標楷體" w:hAnsi="標楷體"/>
          <w:sz w:val="28"/>
          <w:szCs w:val="28"/>
        </w:rPr>
        <w:t>384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5775D9" w:rsidRPr="006712E5" w:rsidRDefault="005775D9" w:rsidP="00FE19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2" o:spid="_x0000_s1026" type="#_x0000_t75" style="position:absolute;margin-left:-.1pt;margin-top:232.95pt;width:470.55pt;height:185.65pt;z-index:-251657728;visibility:visible" wrapcoords="-34 0 -34 21513 21600 21513 21600 0 -34 0">
            <v:imagedata r:id="rId7" o:title=""/>
            <w10:wrap type="tight"/>
          </v:shape>
        </w:pict>
      </w:r>
      <w:r w:rsidRPr="002D6E34">
        <w:rPr>
          <w:noProof/>
        </w:rPr>
        <w:pict>
          <v:shape id="圖片 1" o:spid="_x0000_i1025" type="#_x0000_t75" style="width:470.25pt;height:224.25pt;visibility:visible">
            <v:imagedata r:id="rId8" o:title=""/>
          </v:shape>
        </w:pict>
      </w:r>
    </w:p>
    <w:p w:rsidR="005775D9" w:rsidRPr="00D97F71" w:rsidRDefault="005775D9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:rsidR="005775D9" w:rsidRPr="00D97F71" w:rsidRDefault="005775D9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</w:p>
    <w:p w:rsidR="005775D9" w:rsidRDefault="005775D9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年會議討論事項情形觀察，每年平均討論案數為</w:t>
      </w:r>
      <w:r>
        <w:rPr>
          <w:rFonts w:eastAsia="標楷體" w:hAnsi="標楷體"/>
          <w:sz w:val="28"/>
          <w:szCs w:val="28"/>
        </w:rPr>
        <w:t>264</w:t>
      </w:r>
      <w:r>
        <w:rPr>
          <w:rFonts w:eastAsia="標楷體" w:hAnsi="標楷體" w:hint="eastAsia"/>
          <w:sz w:val="28"/>
          <w:szCs w:val="28"/>
        </w:rPr>
        <w:t>案，</w:t>
      </w:r>
      <w:r>
        <w:rPr>
          <w:rFonts w:eastAsia="標楷體" w:hAnsi="標楷體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年以前均逾</w:t>
      </w:r>
      <w:r>
        <w:rPr>
          <w:rFonts w:eastAsia="標楷體" w:hAnsi="標楷體"/>
          <w:sz w:val="28"/>
          <w:szCs w:val="28"/>
        </w:rPr>
        <w:t>298</w:t>
      </w:r>
      <w:r>
        <w:rPr>
          <w:rFonts w:eastAsia="標楷體" w:hAnsi="標楷體" w:hint="eastAsia"/>
          <w:sz w:val="28"/>
          <w:szCs w:val="28"/>
        </w:rPr>
        <w:t>案，其中尤以</w:t>
      </w:r>
      <w:r>
        <w:rPr>
          <w:rFonts w:eastAsia="標楷體" w:hAnsi="標楷體"/>
          <w:sz w:val="28"/>
          <w:szCs w:val="28"/>
        </w:rPr>
        <w:t>92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321</w:t>
      </w:r>
      <w:r>
        <w:rPr>
          <w:rFonts w:eastAsia="標楷體" w:hAnsi="標楷體" w:hint="eastAsia"/>
          <w:sz w:val="28"/>
          <w:szCs w:val="28"/>
        </w:rPr>
        <w:t>案為最高峰，</w:t>
      </w:r>
      <w:r>
        <w:rPr>
          <w:rFonts w:eastAsia="標楷體" w:hAnsi="標楷體"/>
          <w:sz w:val="28"/>
          <w:szCs w:val="28"/>
        </w:rPr>
        <w:t>95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後則</w:t>
      </w:r>
      <w:r>
        <w:rPr>
          <w:rFonts w:eastAsia="標楷體" w:hAnsi="標楷體" w:hint="eastAsia"/>
          <w:sz w:val="28"/>
          <w:szCs w:val="28"/>
        </w:rPr>
        <w:t>大幅減少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98</w:t>
      </w:r>
      <w:r>
        <w:rPr>
          <w:rFonts w:ascii="標楷體" w:eastAsia="標楷體" w:hAnsi="標楷體" w:hint="eastAsia"/>
          <w:sz w:val="28"/>
          <w:szCs w:val="28"/>
        </w:rPr>
        <w:t>年再回升至</w:t>
      </w:r>
      <w:r>
        <w:rPr>
          <w:rFonts w:eastAsia="標楷體" w:hAnsi="標楷體"/>
          <w:sz w:val="28"/>
          <w:szCs w:val="28"/>
        </w:rPr>
        <w:t>282</w:t>
      </w:r>
      <w:r>
        <w:rPr>
          <w:rFonts w:eastAsia="標楷體" w:hAnsi="標楷體" w:hint="eastAsia"/>
          <w:sz w:val="28"/>
          <w:szCs w:val="28"/>
        </w:rPr>
        <w:t>案，</w:t>
      </w:r>
      <w:r>
        <w:rPr>
          <w:rFonts w:eastAsia="標楷體" w:hAnsi="標楷體"/>
          <w:sz w:val="28"/>
          <w:szCs w:val="28"/>
        </w:rPr>
        <w:t>99</w:t>
      </w:r>
      <w:r>
        <w:rPr>
          <w:rFonts w:eastAsia="標楷體" w:hAnsi="標楷體" w:hint="eastAsia"/>
          <w:sz w:val="28"/>
          <w:szCs w:val="28"/>
        </w:rPr>
        <w:t>年則下跌至</w:t>
      </w:r>
      <w:r>
        <w:rPr>
          <w:rFonts w:eastAsia="標楷體" w:hAnsi="標楷體"/>
          <w:sz w:val="28"/>
          <w:szCs w:val="28"/>
        </w:rPr>
        <w:t>228</w:t>
      </w:r>
      <w:r>
        <w:rPr>
          <w:rFonts w:eastAsia="標楷體" w:hAnsi="標楷體" w:hint="eastAsia"/>
          <w:sz w:val="28"/>
          <w:szCs w:val="28"/>
        </w:rPr>
        <w:t>案，</w:t>
      </w:r>
      <w:r>
        <w:rPr>
          <w:rFonts w:eastAsia="標楷體" w:hAnsi="標楷體"/>
          <w:sz w:val="28"/>
          <w:szCs w:val="28"/>
        </w:rPr>
        <w:t>100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年呈現逐年回升。</w:t>
      </w:r>
    </w:p>
    <w:p w:rsidR="005775D9" w:rsidRDefault="005775D9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年來討論之事項大多以「考試」占最多，其所占比率，除</w:t>
      </w:r>
      <w:r>
        <w:rPr>
          <w:rFonts w:eastAsia="標楷體" w:hAnsi="標楷體"/>
          <w:sz w:val="28"/>
          <w:szCs w:val="28"/>
        </w:rPr>
        <w:t>92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年僅</w:t>
      </w:r>
      <w:r>
        <w:rPr>
          <w:rFonts w:eastAsia="標楷體" w:hAnsi="標楷體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成左右外，其餘各年均高於</w:t>
      </w:r>
      <w:r>
        <w:rPr>
          <w:rFonts w:eastAsia="標楷體" w:hAnsi="標楷體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成</w:t>
      </w:r>
      <w:r>
        <w:rPr>
          <w:rFonts w:eastAsia="標楷體" w:hAnsi="標楷體"/>
          <w:sz w:val="28"/>
          <w:szCs w:val="28"/>
        </w:rPr>
        <w:t>5</w:t>
      </w:r>
      <w:r w:rsidRPr="00EF2C2D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討論事項次多者，為「人事政策」或「任免、考績、級俸、褒獎」，</w:t>
      </w:r>
      <w:r>
        <w:rPr>
          <w:rFonts w:eastAsia="標楷體" w:hAnsi="標楷體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年「任免、考績、級俸、褒獎」占</w:t>
      </w:r>
      <w:r>
        <w:rPr>
          <w:rFonts w:eastAsia="標楷體" w:hAnsi="標楷體"/>
          <w:sz w:val="28"/>
          <w:szCs w:val="28"/>
        </w:rPr>
        <w:t>16.27%</w:t>
      </w:r>
      <w:r>
        <w:rPr>
          <w:rFonts w:eastAsia="標楷體" w:hAnsi="標楷體" w:hint="eastAsia"/>
          <w:sz w:val="28"/>
          <w:szCs w:val="28"/>
        </w:rPr>
        <w:t>創新高，主因任免案增多所致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5775D9" w:rsidRPr="0081074A" w:rsidRDefault="005775D9" w:rsidP="0081074A">
      <w:pPr>
        <w:spacing w:line="460" w:lineRule="exact"/>
        <w:ind w:leftChars="256" w:left="614" w:firstLineChars="210" w:firstLine="504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pict>
          <v:shape id="圖片 307" o:spid="_x0000_s1027" type="#_x0000_t75" style="position:absolute;left:0;text-align:left;margin-left:10.3pt;margin-top:14.2pt;width:458.35pt;height:295.7pt;z-index:-251659776;visibility:visible" filled="t" fillcolor="#ffe6ff">
            <v:imagedata r:id="rId9" o:title=""/>
          </v:shape>
        </w:pict>
      </w:r>
    </w:p>
    <w:p w:rsidR="005775D9" w:rsidRPr="007D6FB3" w:rsidRDefault="005775D9" w:rsidP="00F10DBB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765040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765040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Default="005775D9" w:rsidP="00087FA8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5775D9" w:rsidRPr="00D97F71" w:rsidRDefault="005775D9" w:rsidP="001D2F63">
      <w:pPr>
        <w:numPr>
          <w:ilvl w:val="1"/>
          <w:numId w:val="6"/>
        </w:numPr>
        <w:tabs>
          <w:tab w:val="clear" w:pos="840"/>
          <w:tab w:val="num" w:pos="630"/>
        </w:tabs>
        <w:spacing w:beforeLines="70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:rsidR="005775D9" w:rsidRDefault="005775D9" w:rsidP="00B81ECB">
      <w:pPr>
        <w:spacing w:line="46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就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，以「照案通過」</w:t>
      </w:r>
      <w:r>
        <w:rPr>
          <w:rFonts w:eastAsia="標楷體" w:hint="eastAsia"/>
          <w:noProof/>
          <w:sz w:val="28"/>
          <w:szCs w:val="28"/>
        </w:rPr>
        <w:t>為</w:t>
      </w:r>
      <w:r w:rsidRPr="00D97F71">
        <w:rPr>
          <w:rFonts w:eastAsia="標楷體" w:hint="eastAsia"/>
          <w:noProof/>
          <w:sz w:val="28"/>
          <w:szCs w:val="28"/>
        </w:rPr>
        <w:t>最高，</w:t>
      </w:r>
      <w:r>
        <w:rPr>
          <w:rFonts w:eastAsia="標楷體" w:hint="eastAsia"/>
          <w:noProof/>
          <w:sz w:val="28"/>
          <w:szCs w:val="28"/>
        </w:rPr>
        <w:t>其所占比率除</w:t>
      </w:r>
      <w:r>
        <w:rPr>
          <w:rFonts w:eastAsia="標楷體"/>
          <w:noProof/>
          <w:sz w:val="28"/>
          <w:szCs w:val="28"/>
        </w:rPr>
        <w:t>92</w:t>
      </w:r>
      <w:r>
        <w:rPr>
          <w:rFonts w:eastAsia="標楷體" w:hint="eastAsia"/>
          <w:noProof/>
          <w:sz w:val="28"/>
          <w:szCs w:val="28"/>
        </w:rPr>
        <w:t>年外，其餘各年均占</w:t>
      </w:r>
      <w:r>
        <w:rPr>
          <w:rFonts w:eastAsia="標楷體"/>
          <w:noProof/>
          <w:sz w:val="28"/>
          <w:szCs w:val="28"/>
        </w:rPr>
        <w:t>7</w:t>
      </w:r>
      <w:r>
        <w:rPr>
          <w:rFonts w:eastAsia="標楷體" w:hint="eastAsia"/>
          <w:noProof/>
          <w:sz w:val="28"/>
          <w:szCs w:val="28"/>
        </w:rPr>
        <w:t>成</w:t>
      </w:r>
      <w:r>
        <w:rPr>
          <w:rFonts w:eastAsia="標楷體"/>
          <w:noProof/>
          <w:sz w:val="28"/>
          <w:szCs w:val="28"/>
        </w:rPr>
        <w:t>2</w:t>
      </w:r>
      <w:r>
        <w:rPr>
          <w:rFonts w:eastAsia="標楷體" w:hint="eastAsia"/>
          <w:noProof/>
          <w:sz w:val="28"/>
          <w:szCs w:val="28"/>
        </w:rPr>
        <w:t>以上，</w:t>
      </w:r>
      <w:r>
        <w:rPr>
          <w:rFonts w:eastAsia="標楷體"/>
          <w:noProof/>
          <w:sz w:val="28"/>
          <w:szCs w:val="28"/>
        </w:rPr>
        <w:t>98</w:t>
      </w:r>
      <w:r>
        <w:rPr>
          <w:rFonts w:eastAsia="標楷體" w:hint="eastAsia"/>
          <w:noProof/>
          <w:sz w:val="28"/>
          <w:szCs w:val="28"/>
        </w:rPr>
        <w:t>年更高達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Pr="00B81ECB">
        <w:rPr>
          <w:rFonts w:eastAsia="標楷體" w:hint="eastAsia"/>
          <w:noProof/>
          <w:spacing w:val="2"/>
          <w:sz w:val="28"/>
          <w:szCs w:val="28"/>
        </w:rPr>
        <w:t>成</w:t>
      </w:r>
      <w:r w:rsidRPr="00B81ECB">
        <w:rPr>
          <w:rFonts w:eastAsia="標楷體"/>
          <w:noProof/>
          <w:spacing w:val="2"/>
          <w:sz w:val="28"/>
          <w:szCs w:val="28"/>
        </w:rPr>
        <w:t>2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；其次則為「交付審查」，歷年所占比率變化不大，約介於</w:t>
      </w:r>
      <w:r w:rsidRPr="00B81ECB">
        <w:rPr>
          <w:rFonts w:eastAsia="標楷體"/>
          <w:noProof/>
          <w:spacing w:val="2"/>
          <w:sz w:val="28"/>
          <w:szCs w:val="28"/>
        </w:rPr>
        <w:t>1</w:t>
      </w:r>
      <w:r w:rsidRPr="00B81ECB">
        <w:rPr>
          <w:rFonts w:eastAsia="標楷體" w:hint="eastAsia"/>
          <w:noProof/>
          <w:spacing w:val="2"/>
          <w:sz w:val="28"/>
          <w:szCs w:val="28"/>
        </w:rPr>
        <w:t>成至</w:t>
      </w:r>
      <w:r>
        <w:rPr>
          <w:rFonts w:eastAsia="標楷體"/>
          <w:noProof/>
          <w:sz w:val="28"/>
          <w:szCs w:val="28"/>
        </w:rPr>
        <w:t>1</w:t>
      </w:r>
      <w:r>
        <w:rPr>
          <w:rFonts w:eastAsia="標楷體" w:hint="eastAsia"/>
          <w:noProof/>
          <w:sz w:val="28"/>
          <w:szCs w:val="28"/>
        </w:rPr>
        <w:t>成</w:t>
      </w:r>
      <w:r>
        <w:rPr>
          <w:rFonts w:eastAsia="標楷體"/>
          <w:noProof/>
          <w:sz w:val="28"/>
          <w:szCs w:val="28"/>
        </w:rPr>
        <w:t>8</w:t>
      </w:r>
      <w:r>
        <w:rPr>
          <w:rFonts w:eastAsia="標楷體" w:hint="eastAsia"/>
          <w:noProof/>
          <w:sz w:val="28"/>
          <w:szCs w:val="28"/>
        </w:rPr>
        <w:t>之間；而</w:t>
      </w:r>
      <w:r w:rsidRPr="00D97F71">
        <w:rPr>
          <w:rFonts w:eastAsia="標楷體" w:hint="eastAsia"/>
          <w:noProof/>
          <w:sz w:val="28"/>
          <w:szCs w:val="28"/>
        </w:rPr>
        <w:t>「修正通過」再次之</w:t>
      </w:r>
      <w:r>
        <w:rPr>
          <w:rFonts w:eastAsia="標楷體" w:hint="eastAsia"/>
          <w:noProof/>
          <w:sz w:val="28"/>
          <w:szCs w:val="28"/>
        </w:rPr>
        <w:t>，其中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9.72%</w:t>
      </w:r>
      <w:r>
        <w:rPr>
          <w:rFonts w:eastAsia="標楷體" w:hint="eastAsia"/>
          <w:noProof/>
          <w:sz w:val="28"/>
          <w:szCs w:val="28"/>
        </w:rPr>
        <w:t>為歷年來占率最高，</w:t>
      </w:r>
      <w:r>
        <w:rPr>
          <w:rFonts w:eastAsia="標楷體"/>
          <w:noProof/>
          <w:sz w:val="28"/>
          <w:szCs w:val="28"/>
        </w:rPr>
        <w:t>101</w:t>
      </w:r>
      <w:r>
        <w:rPr>
          <w:rFonts w:eastAsia="標楷體" w:hint="eastAsia"/>
          <w:noProof/>
          <w:sz w:val="28"/>
          <w:szCs w:val="28"/>
        </w:rPr>
        <w:t>年為</w:t>
      </w:r>
      <w:r>
        <w:rPr>
          <w:rFonts w:eastAsia="標楷體"/>
          <w:noProof/>
          <w:sz w:val="28"/>
          <w:szCs w:val="28"/>
        </w:rPr>
        <w:t>2.78%</w:t>
      </w:r>
      <w:r>
        <w:rPr>
          <w:rFonts w:eastAsia="標楷體" w:hint="eastAsia"/>
          <w:noProof/>
          <w:sz w:val="28"/>
          <w:szCs w:val="28"/>
        </w:rPr>
        <w:t>則屬較低。</w:t>
      </w:r>
    </w:p>
    <w:p w:rsidR="005775D9" w:rsidRPr="00D97F71" w:rsidRDefault="005775D9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>
        <w:rPr>
          <w:noProof/>
        </w:rPr>
        <w:pict>
          <v:shape id="圖片 317" o:spid="_x0000_s1028" type="#_x0000_t75" style="position:absolute;left:0;text-align:left;margin-left:9pt;margin-top:9pt;width:460.5pt;height:294pt;z-index:-251658752;visibility:visible" wrapcoords="-35 0 -35 21545 21600 21545 21600 0 -35 0" filled="t" fillcolor="#ffffc8">
            <v:imagedata r:id="rId10" o:title=""/>
            <w10:wrap type="tight"/>
          </v:shape>
        </w:pict>
      </w: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637062">
        <w:rPr>
          <w:rFonts w:eastAsia="標楷體" w:hint="eastAsia"/>
          <w:b/>
          <w:noProof/>
          <w:sz w:val="28"/>
          <w:szCs w:val="28"/>
        </w:rPr>
        <w:t>與國家</w:t>
      </w:r>
      <w:r w:rsidRPr="00087FA8">
        <w:rPr>
          <w:rFonts w:eastAsia="標楷體" w:hAnsi="標楷體" w:hint="eastAsia"/>
          <w:b/>
          <w:sz w:val="28"/>
          <w:szCs w:val="28"/>
        </w:rPr>
        <w:t>考試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:rsidR="005775D9" w:rsidRDefault="005775D9" w:rsidP="00143717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就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案數起伏波動頗大，以</w:t>
      </w:r>
      <w:r>
        <w:rPr>
          <w:rFonts w:eastAsia="標楷體"/>
          <w:noProof/>
          <w:sz w:val="28"/>
          <w:szCs w:val="28"/>
        </w:rPr>
        <w:t>92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48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為最高峰，</w:t>
      </w:r>
      <w:r>
        <w:rPr>
          <w:rFonts w:eastAsia="標楷體"/>
          <w:noProof/>
          <w:sz w:val="28"/>
          <w:szCs w:val="28"/>
        </w:rPr>
        <w:t>99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131</w:t>
      </w:r>
      <w:r>
        <w:rPr>
          <w:rFonts w:eastAsia="標楷體" w:hint="eastAsia"/>
          <w:noProof/>
          <w:sz w:val="28"/>
          <w:szCs w:val="28"/>
        </w:rPr>
        <w:t>案次之，其中</w:t>
      </w:r>
      <w:r>
        <w:rPr>
          <w:rFonts w:eastAsia="標楷體"/>
          <w:noProof/>
          <w:sz w:val="28"/>
          <w:szCs w:val="28"/>
        </w:rPr>
        <w:t>99</w:t>
      </w:r>
      <w:r>
        <w:rPr>
          <w:rFonts w:eastAsia="標楷體" w:hint="eastAsia"/>
          <w:noProof/>
          <w:sz w:val="28"/>
          <w:szCs w:val="28"/>
        </w:rPr>
        <w:t>年案數攀升係因大量廢止考選法規</w:t>
      </w:r>
      <w:r>
        <w:rPr>
          <w:rFonts w:eastAsia="標楷體"/>
          <w:noProof/>
          <w:sz w:val="28"/>
          <w:szCs w:val="28"/>
        </w:rPr>
        <w:t>46</w:t>
      </w:r>
      <w:r>
        <w:rPr>
          <w:rFonts w:eastAsia="標楷體" w:hint="eastAsia"/>
          <w:noProof/>
          <w:sz w:val="28"/>
          <w:szCs w:val="28"/>
        </w:rPr>
        <w:t>案所致，進而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年及</w:t>
      </w:r>
      <w:r>
        <w:rPr>
          <w:rFonts w:eastAsia="標楷體"/>
          <w:noProof/>
          <w:sz w:val="28"/>
          <w:szCs w:val="28"/>
        </w:rPr>
        <w:t>101</w:t>
      </w:r>
      <w:r>
        <w:rPr>
          <w:rFonts w:eastAsia="標楷體" w:hint="eastAsia"/>
          <w:noProof/>
          <w:sz w:val="28"/>
          <w:szCs w:val="28"/>
        </w:rPr>
        <w:t>年呈現案數驟減，僅各</w:t>
      </w:r>
      <w:r>
        <w:rPr>
          <w:rFonts w:eastAsia="標楷體"/>
          <w:noProof/>
          <w:sz w:val="28"/>
          <w:szCs w:val="28"/>
        </w:rPr>
        <w:t>67</w:t>
      </w:r>
      <w:r>
        <w:rPr>
          <w:rFonts w:eastAsia="標楷體" w:hint="eastAsia"/>
          <w:noProof/>
          <w:sz w:val="28"/>
          <w:szCs w:val="28"/>
        </w:rPr>
        <w:t>案及</w:t>
      </w:r>
      <w:r>
        <w:rPr>
          <w:rFonts w:eastAsia="標楷體"/>
          <w:noProof/>
          <w:sz w:val="28"/>
          <w:szCs w:val="28"/>
        </w:rPr>
        <w:t>72</w:t>
      </w:r>
      <w:r>
        <w:rPr>
          <w:rFonts w:eastAsia="標楷體" w:hint="eastAsia"/>
          <w:noProof/>
          <w:sz w:val="28"/>
          <w:szCs w:val="28"/>
        </w:rPr>
        <w:t>案。</w:t>
      </w:r>
    </w:p>
    <w:p w:rsidR="005775D9" w:rsidRDefault="005775D9" w:rsidP="00C55BF7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再就決議法規種類觀察，歷年均</w:t>
      </w:r>
      <w:r w:rsidRPr="00D97F71">
        <w:rPr>
          <w:rFonts w:eastAsia="標楷體" w:hint="eastAsia"/>
          <w:noProof/>
          <w:sz w:val="28"/>
          <w:szCs w:val="28"/>
        </w:rPr>
        <w:t>以「考選法規」</w:t>
      </w:r>
      <w:r>
        <w:rPr>
          <w:rFonts w:eastAsia="標楷體" w:hint="eastAsia"/>
          <w:noProof/>
          <w:sz w:val="28"/>
          <w:szCs w:val="28"/>
        </w:rPr>
        <w:t>案數</w:t>
      </w:r>
      <w:r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>
        <w:rPr>
          <w:rFonts w:eastAsia="標楷體" w:hint="eastAsia"/>
          <w:noProof/>
          <w:sz w:val="28"/>
          <w:szCs w:val="28"/>
        </w:rPr>
        <w:t>而</w:t>
      </w:r>
      <w:r w:rsidRPr="00D97F71">
        <w:rPr>
          <w:rFonts w:eastAsia="標楷體" w:hint="eastAsia"/>
          <w:noProof/>
          <w:sz w:val="28"/>
          <w:szCs w:val="28"/>
        </w:rPr>
        <w:t>「考選法規」以</w:t>
      </w:r>
      <w:r w:rsidRPr="00D97F71">
        <w:rPr>
          <w:rFonts w:eastAsia="標楷體"/>
          <w:noProof/>
          <w:sz w:val="28"/>
          <w:szCs w:val="28"/>
        </w:rPr>
        <w:t>92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98</w:t>
      </w:r>
      <w:r w:rsidRPr="00D97F71">
        <w:rPr>
          <w:rFonts w:eastAsia="標楷體" w:hint="eastAsia"/>
          <w:noProof/>
          <w:sz w:val="28"/>
          <w:szCs w:val="28"/>
        </w:rPr>
        <w:t>案為最</w:t>
      </w:r>
      <w:r>
        <w:rPr>
          <w:rFonts w:eastAsia="標楷體" w:hint="eastAsia"/>
          <w:noProof/>
          <w:sz w:val="28"/>
          <w:szCs w:val="28"/>
        </w:rPr>
        <w:t>多，</w:t>
      </w:r>
      <w:r>
        <w:rPr>
          <w:rFonts w:eastAsia="標楷體"/>
          <w:noProof/>
          <w:sz w:val="28"/>
          <w:szCs w:val="28"/>
        </w:rPr>
        <w:t>99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90</w:t>
      </w:r>
      <w:r>
        <w:rPr>
          <w:rFonts w:eastAsia="標楷體" w:hint="eastAsia"/>
          <w:noProof/>
          <w:sz w:val="28"/>
          <w:szCs w:val="28"/>
        </w:rPr>
        <w:t>案次之，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年則大幅減少至</w:t>
      </w:r>
      <w:r>
        <w:rPr>
          <w:rFonts w:eastAsia="標楷體"/>
          <w:noProof/>
          <w:sz w:val="28"/>
          <w:szCs w:val="28"/>
        </w:rPr>
        <w:t>31</w:t>
      </w:r>
      <w:r>
        <w:rPr>
          <w:rFonts w:eastAsia="標楷體" w:hint="eastAsia"/>
          <w:noProof/>
          <w:sz w:val="28"/>
          <w:szCs w:val="28"/>
        </w:rPr>
        <w:t>案為歷年最低後，近</w:t>
      </w:r>
      <w:r>
        <w:rPr>
          <w:rFonts w:eastAsia="標楷體"/>
          <w:noProof/>
          <w:sz w:val="28"/>
          <w:szCs w:val="28"/>
        </w:rPr>
        <w:t>2</w:t>
      </w:r>
      <w:r>
        <w:rPr>
          <w:rFonts w:eastAsia="標楷體" w:hint="eastAsia"/>
          <w:noProof/>
          <w:sz w:val="28"/>
          <w:szCs w:val="28"/>
        </w:rPr>
        <w:t>年差異不大，</w:t>
      </w:r>
      <w:r w:rsidRPr="00D97F71">
        <w:rPr>
          <w:rFonts w:eastAsia="標楷體" w:hint="eastAsia"/>
          <w:noProof/>
          <w:sz w:val="28"/>
          <w:szCs w:val="28"/>
        </w:rPr>
        <w:t>「銓敘法規」</w:t>
      </w:r>
      <w:r>
        <w:rPr>
          <w:rFonts w:eastAsia="標楷體" w:hint="eastAsia"/>
          <w:noProof/>
          <w:sz w:val="28"/>
          <w:szCs w:val="28"/>
        </w:rPr>
        <w:t>則除</w:t>
      </w:r>
      <w:r>
        <w:rPr>
          <w:rFonts w:eastAsia="標楷體"/>
          <w:noProof/>
          <w:sz w:val="28"/>
          <w:szCs w:val="28"/>
        </w:rPr>
        <w:t>95</w:t>
      </w:r>
      <w:r>
        <w:rPr>
          <w:rFonts w:eastAsia="標楷體" w:hint="eastAsia"/>
          <w:noProof/>
          <w:sz w:val="28"/>
          <w:szCs w:val="28"/>
        </w:rPr>
        <w:t>年僅</w:t>
      </w:r>
      <w:r>
        <w:rPr>
          <w:rFonts w:eastAsia="標楷體"/>
          <w:noProof/>
          <w:sz w:val="28"/>
          <w:szCs w:val="28"/>
        </w:rPr>
        <w:t>8</w:t>
      </w:r>
      <w:r>
        <w:rPr>
          <w:rFonts w:eastAsia="標楷體" w:hint="eastAsia"/>
          <w:noProof/>
          <w:sz w:val="28"/>
          <w:szCs w:val="28"/>
        </w:rPr>
        <w:t>案最少外，其餘各年均</w:t>
      </w:r>
      <w:r w:rsidRPr="00D97F71">
        <w:rPr>
          <w:rFonts w:eastAsia="標楷體" w:hint="eastAsia"/>
          <w:noProof/>
          <w:sz w:val="28"/>
          <w:szCs w:val="28"/>
        </w:rPr>
        <w:t>介於</w:t>
      </w:r>
      <w:r>
        <w:rPr>
          <w:rFonts w:eastAsia="標楷體"/>
          <w:noProof/>
          <w:sz w:val="28"/>
          <w:szCs w:val="28"/>
        </w:rPr>
        <w:t>21</w:t>
      </w:r>
      <w:r w:rsidRPr="00D97F71">
        <w:rPr>
          <w:rFonts w:eastAsia="標楷體" w:hint="eastAsia"/>
          <w:noProof/>
          <w:sz w:val="28"/>
          <w:szCs w:val="28"/>
        </w:rPr>
        <w:t>案至</w:t>
      </w:r>
      <w:r>
        <w:rPr>
          <w:rFonts w:eastAsia="標楷體"/>
          <w:noProof/>
          <w:sz w:val="28"/>
          <w:szCs w:val="28"/>
        </w:rPr>
        <w:t>46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之</w:t>
      </w:r>
      <w:r w:rsidRPr="00D97F71">
        <w:rPr>
          <w:rFonts w:eastAsia="標楷體" w:hint="eastAsia"/>
          <w:noProof/>
          <w:sz w:val="28"/>
          <w:szCs w:val="28"/>
        </w:rPr>
        <w:t>間</w:t>
      </w:r>
      <w:r w:rsidRPr="001C5F83">
        <w:rPr>
          <w:rFonts w:eastAsia="標楷體" w:hint="eastAsia"/>
          <w:noProof/>
          <w:sz w:val="28"/>
          <w:szCs w:val="28"/>
        </w:rPr>
        <w:t>。</w:t>
      </w:r>
    </w:p>
    <w:p w:rsidR="005775D9" w:rsidRPr="00E02133" w:rsidRDefault="005775D9" w:rsidP="00E02133">
      <w:pPr>
        <w:rPr>
          <w:noProof/>
        </w:rPr>
      </w:pPr>
      <w:r w:rsidRPr="002D6E34">
        <w:rPr>
          <w:noProof/>
        </w:rPr>
        <w:pict>
          <v:shape id="圖片 3" o:spid="_x0000_i1026" type="#_x0000_t75" style="width:470.25pt;height:216.75pt;visibility:visible">
            <v:imagedata r:id="rId11" o:title=""/>
          </v:shape>
        </w:pict>
      </w:r>
      <w:bookmarkStart w:id="0" w:name="_GoBack"/>
      <w:bookmarkEnd w:id="0"/>
    </w:p>
    <w:sectPr w:rsidR="005775D9" w:rsidRPr="00E02133" w:rsidSect="00ED0879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D9" w:rsidRDefault="005775D9">
      <w:r>
        <w:separator/>
      </w:r>
    </w:p>
  </w:endnote>
  <w:endnote w:type="continuationSeparator" w:id="0">
    <w:p w:rsidR="005775D9" w:rsidRDefault="0057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9" w:rsidRDefault="005775D9" w:rsidP="00E8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5D9" w:rsidRDefault="005775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9" w:rsidRPr="00850486" w:rsidRDefault="005775D9" w:rsidP="00E86515">
    <w:pPr>
      <w:pStyle w:val="Footer"/>
      <w:framePr w:wrap="around" w:vAnchor="text" w:hAnchor="margin" w:xAlign="center" w:y="1"/>
      <w:rPr>
        <w:rStyle w:val="PageNumber"/>
        <w:sz w:val="24"/>
      </w:rPr>
    </w:pPr>
    <w:r w:rsidRPr="00850486">
      <w:rPr>
        <w:rStyle w:val="PageNumber"/>
        <w:sz w:val="24"/>
      </w:rPr>
      <w:fldChar w:fldCharType="begin"/>
    </w:r>
    <w:r w:rsidRPr="00850486">
      <w:rPr>
        <w:rStyle w:val="PageNumber"/>
        <w:sz w:val="24"/>
      </w:rPr>
      <w:instrText xml:space="preserve">PAGE  </w:instrText>
    </w:r>
    <w:r w:rsidRPr="00850486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- 3 -</w:t>
    </w:r>
    <w:r w:rsidRPr="00850486">
      <w:rPr>
        <w:rStyle w:val="PageNumber"/>
        <w:sz w:val="24"/>
      </w:rPr>
      <w:fldChar w:fldCharType="end"/>
    </w:r>
  </w:p>
  <w:p w:rsidR="005775D9" w:rsidRDefault="00577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D9" w:rsidRDefault="005775D9">
      <w:r>
        <w:separator/>
      </w:r>
    </w:p>
  </w:footnote>
  <w:footnote w:type="continuationSeparator" w:id="0">
    <w:p w:rsidR="005775D9" w:rsidRDefault="00577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52"/>
    <w:rsid w:val="00003CC1"/>
    <w:rsid w:val="00004630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71B4"/>
    <w:rsid w:val="0004419C"/>
    <w:rsid w:val="00045BD0"/>
    <w:rsid w:val="0005036C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F47"/>
    <w:rsid w:val="000773B3"/>
    <w:rsid w:val="0008523A"/>
    <w:rsid w:val="00086B0D"/>
    <w:rsid w:val="00087FA8"/>
    <w:rsid w:val="00090455"/>
    <w:rsid w:val="00094EAF"/>
    <w:rsid w:val="00097913"/>
    <w:rsid w:val="00097F9F"/>
    <w:rsid w:val="000A1218"/>
    <w:rsid w:val="000A7909"/>
    <w:rsid w:val="000C0EAE"/>
    <w:rsid w:val="000C2EE1"/>
    <w:rsid w:val="000C38D2"/>
    <w:rsid w:val="000C3E3C"/>
    <w:rsid w:val="000C5C40"/>
    <w:rsid w:val="000D1218"/>
    <w:rsid w:val="000D3A24"/>
    <w:rsid w:val="000D4F21"/>
    <w:rsid w:val="000D575B"/>
    <w:rsid w:val="000E00E6"/>
    <w:rsid w:val="000E0EAB"/>
    <w:rsid w:val="000E0F9A"/>
    <w:rsid w:val="000E2761"/>
    <w:rsid w:val="000E66A6"/>
    <w:rsid w:val="000F0CB9"/>
    <w:rsid w:val="000F1843"/>
    <w:rsid w:val="000F1E09"/>
    <w:rsid w:val="000F6C14"/>
    <w:rsid w:val="001000E5"/>
    <w:rsid w:val="00100CA4"/>
    <w:rsid w:val="001056CF"/>
    <w:rsid w:val="00106483"/>
    <w:rsid w:val="001066E3"/>
    <w:rsid w:val="00110AA7"/>
    <w:rsid w:val="00112372"/>
    <w:rsid w:val="00113ABE"/>
    <w:rsid w:val="0011533B"/>
    <w:rsid w:val="00121C1C"/>
    <w:rsid w:val="0012233E"/>
    <w:rsid w:val="001234C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327D"/>
    <w:rsid w:val="00183CF4"/>
    <w:rsid w:val="0019364C"/>
    <w:rsid w:val="001969BE"/>
    <w:rsid w:val="001A2FAB"/>
    <w:rsid w:val="001A5431"/>
    <w:rsid w:val="001A6D57"/>
    <w:rsid w:val="001B019D"/>
    <w:rsid w:val="001B4EDA"/>
    <w:rsid w:val="001C0F20"/>
    <w:rsid w:val="001C5F83"/>
    <w:rsid w:val="001D2F63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72F4"/>
    <w:rsid w:val="001F73DA"/>
    <w:rsid w:val="001F76B1"/>
    <w:rsid w:val="001F7E8A"/>
    <w:rsid w:val="002021C4"/>
    <w:rsid w:val="002023A2"/>
    <w:rsid w:val="00204971"/>
    <w:rsid w:val="00204BD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63704"/>
    <w:rsid w:val="00265AA3"/>
    <w:rsid w:val="00267592"/>
    <w:rsid w:val="00270F5A"/>
    <w:rsid w:val="00280958"/>
    <w:rsid w:val="00281146"/>
    <w:rsid w:val="002820B8"/>
    <w:rsid w:val="00285ADC"/>
    <w:rsid w:val="0029042D"/>
    <w:rsid w:val="00292365"/>
    <w:rsid w:val="002927F3"/>
    <w:rsid w:val="00292B74"/>
    <w:rsid w:val="002931FD"/>
    <w:rsid w:val="00294EEB"/>
    <w:rsid w:val="00296518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F7590"/>
    <w:rsid w:val="002F7A71"/>
    <w:rsid w:val="00302532"/>
    <w:rsid w:val="00305C49"/>
    <w:rsid w:val="0030609D"/>
    <w:rsid w:val="00307086"/>
    <w:rsid w:val="00312748"/>
    <w:rsid w:val="00322150"/>
    <w:rsid w:val="0032266D"/>
    <w:rsid w:val="00331BD6"/>
    <w:rsid w:val="00335F68"/>
    <w:rsid w:val="00336444"/>
    <w:rsid w:val="003378D3"/>
    <w:rsid w:val="0034094A"/>
    <w:rsid w:val="00341B29"/>
    <w:rsid w:val="00355718"/>
    <w:rsid w:val="0035596B"/>
    <w:rsid w:val="00357501"/>
    <w:rsid w:val="00357CDD"/>
    <w:rsid w:val="003618D4"/>
    <w:rsid w:val="00367DFA"/>
    <w:rsid w:val="00372E70"/>
    <w:rsid w:val="00373B1A"/>
    <w:rsid w:val="003741A7"/>
    <w:rsid w:val="0037586A"/>
    <w:rsid w:val="00381606"/>
    <w:rsid w:val="0038238E"/>
    <w:rsid w:val="0038482E"/>
    <w:rsid w:val="003850B5"/>
    <w:rsid w:val="00387BE7"/>
    <w:rsid w:val="00397282"/>
    <w:rsid w:val="003A1982"/>
    <w:rsid w:val="003A6C75"/>
    <w:rsid w:val="003B1830"/>
    <w:rsid w:val="003B1D34"/>
    <w:rsid w:val="003B38F6"/>
    <w:rsid w:val="003B6D5E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F6BB4"/>
    <w:rsid w:val="003F6F47"/>
    <w:rsid w:val="003F6FE6"/>
    <w:rsid w:val="0040066C"/>
    <w:rsid w:val="0040364D"/>
    <w:rsid w:val="0041697B"/>
    <w:rsid w:val="004226D3"/>
    <w:rsid w:val="0042509F"/>
    <w:rsid w:val="00425BE5"/>
    <w:rsid w:val="004328FA"/>
    <w:rsid w:val="00433477"/>
    <w:rsid w:val="004334F6"/>
    <w:rsid w:val="00433CF7"/>
    <w:rsid w:val="0044217C"/>
    <w:rsid w:val="004479FB"/>
    <w:rsid w:val="00453B3B"/>
    <w:rsid w:val="00455343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6A"/>
    <w:rsid w:val="0049785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2584"/>
    <w:rsid w:val="00502FB4"/>
    <w:rsid w:val="00507824"/>
    <w:rsid w:val="00514391"/>
    <w:rsid w:val="005150AD"/>
    <w:rsid w:val="00516784"/>
    <w:rsid w:val="00521BC7"/>
    <w:rsid w:val="00525AF7"/>
    <w:rsid w:val="005261B2"/>
    <w:rsid w:val="00526396"/>
    <w:rsid w:val="00535B1E"/>
    <w:rsid w:val="00536E6A"/>
    <w:rsid w:val="0054162C"/>
    <w:rsid w:val="00543A19"/>
    <w:rsid w:val="005459D0"/>
    <w:rsid w:val="005505E2"/>
    <w:rsid w:val="005519EA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C04B6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12C2C"/>
    <w:rsid w:val="00614252"/>
    <w:rsid w:val="006257EE"/>
    <w:rsid w:val="00627284"/>
    <w:rsid w:val="006310B5"/>
    <w:rsid w:val="00631ABF"/>
    <w:rsid w:val="00632860"/>
    <w:rsid w:val="00634012"/>
    <w:rsid w:val="00637062"/>
    <w:rsid w:val="0063721F"/>
    <w:rsid w:val="00640849"/>
    <w:rsid w:val="0064182D"/>
    <w:rsid w:val="006433A9"/>
    <w:rsid w:val="0065045B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3A0E"/>
    <w:rsid w:val="00696908"/>
    <w:rsid w:val="006A03E3"/>
    <w:rsid w:val="006A1225"/>
    <w:rsid w:val="006A4351"/>
    <w:rsid w:val="006A485F"/>
    <w:rsid w:val="006B4CB3"/>
    <w:rsid w:val="006B64FE"/>
    <w:rsid w:val="006C0E8C"/>
    <w:rsid w:val="006C1CAE"/>
    <w:rsid w:val="006C59DC"/>
    <w:rsid w:val="006C5AAC"/>
    <w:rsid w:val="006C6DEA"/>
    <w:rsid w:val="006D3D18"/>
    <w:rsid w:val="006D3DAD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627CA"/>
    <w:rsid w:val="00762D21"/>
    <w:rsid w:val="00763C8F"/>
    <w:rsid w:val="00765040"/>
    <w:rsid w:val="00765A7D"/>
    <w:rsid w:val="00772668"/>
    <w:rsid w:val="00772F67"/>
    <w:rsid w:val="0077647B"/>
    <w:rsid w:val="00777848"/>
    <w:rsid w:val="00780AAF"/>
    <w:rsid w:val="007825F0"/>
    <w:rsid w:val="007834DE"/>
    <w:rsid w:val="007835FF"/>
    <w:rsid w:val="0078488E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45BE"/>
    <w:rsid w:val="007A48E4"/>
    <w:rsid w:val="007A6AE1"/>
    <w:rsid w:val="007A6B90"/>
    <w:rsid w:val="007B2EF7"/>
    <w:rsid w:val="007B3DFB"/>
    <w:rsid w:val="007B748B"/>
    <w:rsid w:val="007C3B10"/>
    <w:rsid w:val="007C5484"/>
    <w:rsid w:val="007C7016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1BF1"/>
    <w:rsid w:val="008243EB"/>
    <w:rsid w:val="00824C99"/>
    <w:rsid w:val="00830D85"/>
    <w:rsid w:val="008373C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38AE"/>
    <w:rsid w:val="00865D71"/>
    <w:rsid w:val="00865ED1"/>
    <w:rsid w:val="008676AE"/>
    <w:rsid w:val="00876E97"/>
    <w:rsid w:val="00880993"/>
    <w:rsid w:val="00881431"/>
    <w:rsid w:val="0088538F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61B"/>
    <w:rsid w:val="008A7BF6"/>
    <w:rsid w:val="008B7BBE"/>
    <w:rsid w:val="008C3BC5"/>
    <w:rsid w:val="008C4B87"/>
    <w:rsid w:val="008D5B93"/>
    <w:rsid w:val="008E2E17"/>
    <w:rsid w:val="008F0D95"/>
    <w:rsid w:val="008F2060"/>
    <w:rsid w:val="008F732C"/>
    <w:rsid w:val="00900626"/>
    <w:rsid w:val="00904472"/>
    <w:rsid w:val="009075E8"/>
    <w:rsid w:val="00907F29"/>
    <w:rsid w:val="00916C2A"/>
    <w:rsid w:val="00924C5C"/>
    <w:rsid w:val="00924EBD"/>
    <w:rsid w:val="00925B94"/>
    <w:rsid w:val="00926A78"/>
    <w:rsid w:val="00927B0D"/>
    <w:rsid w:val="0093013F"/>
    <w:rsid w:val="0093099D"/>
    <w:rsid w:val="0093353F"/>
    <w:rsid w:val="0093454A"/>
    <w:rsid w:val="00936999"/>
    <w:rsid w:val="00945234"/>
    <w:rsid w:val="0094530A"/>
    <w:rsid w:val="009455E9"/>
    <w:rsid w:val="00954ED4"/>
    <w:rsid w:val="009578EC"/>
    <w:rsid w:val="00957B2B"/>
    <w:rsid w:val="00961668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DC2"/>
    <w:rsid w:val="009B0751"/>
    <w:rsid w:val="009B2B30"/>
    <w:rsid w:val="009B2BEC"/>
    <w:rsid w:val="009B3607"/>
    <w:rsid w:val="009B368F"/>
    <w:rsid w:val="009B6EC1"/>
    <w:rsid w:val="009B75E1"/>
    <w:rsid w:val="009C444F"/>
    <w:rsid w:val="009D3439"/>
    <w:rsid w:val="009D72B4"/>
    <w:rsid w:val="009E0D7A"/>
    <w:rsid w:val="009E678C"/>
    <w:rsid w:val="009E7526"/>
    <w:rsid w:val="009F2BBA"/>
    <w:rsid w:val="009F5413"/>
    <w:rsid w:val="009F5F6B"/>
    <w:rsid w:val="00A0035B"/>
    <w:rsid w:val="00A018FA"/>
    <w:rsid w:val="00A05E5F"/>
    <w:rsid w:val="00A0605E"/>
    <w:rsid w:val="00A06BB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43AD"/>
    <w:rsid w:val="00A608A7"/>
    <w:rsid w:val="00A60C0C"/>
    <w:rsid w:val="00A64C9E"/>
    <w:rsid w:val="00A662BE"/>
    <w:rsid w:val="00A67220"/>
    <w:rsid w:val="00A678A9"/>
    <w:rsid w:val="00A755B9"/>
    <w:rsid w:val="00A76B15"/>
    <w:rsid w:val="00A80644"/>
    <w:rsid w:val="00A83A37"/>
    <w:rsid w:val="00A86926"/>
    <w:rsid w:val="00A87074"/>
    <w:rsid w:val="00A9778B"/>
    <w:rsid w:val="00AA2947"/>
    <w:rsid w:val="00AA342B"/>
    <w:rsid w:val="00AA538B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130C1"/>
    <w:rsid w:val="00B13B8D"/>
    <w:rsid w:val="00B13EF9"/>
    <w:rsid w:val="00B14595"/>
    <w:rsid w:val="00B16363"/>
    <w:rsid w:val="00B2300C"/>
    <w:rsid w:val="00B23772"/>
    <w:rsid w:val="00B3152C"/>
    <w:rsid w:val="00B31714"/>
    <w:rsid w:val="00B31D32"/>
    <w:rsid w:val="00B35F04"/>
    <w:rsid w:val="00B367F6"/>
    <w:rsid w:val="00B43963"/>
    <w:rsid w:val="00B43B70"/>
    <w:rsid w:val="00B4556A"/>
    <w:rsid w:val="00B4615F"/>
    <w:rsid w:val="00B57CD3"/>
    <w:rsid w:val="00B7687E"/>
    <w:rsid w:val="00B77076"/>
    <w:rsid w:val="00B81B9D"/>
    <w:rsid w:val="00B81ECB"/>
    <w:rsid w:val="00B8329D"/>
    <w:rsid w:val="00B8421B"/>
    <w:rsid w:val="00BA0F40"/>
    <w:rsid w:val="00BA16BB"/>
    <w:rsid w:val="00BA33A7"/>
    <w:rsid w:val="00BA5B3D"/>
    <w:rsid w:val="00BA76E1"/>
    <w:rsid w:val="00BA7C2D"/>
    <w:rsid w:val="00BB0DF2"/>
    <w:rsid w:val="00BB1B42"/>
    <w:rsid w:val="00BB49BC"/>
    <w:rsid w:val="00BB5787"/>
    <w:rsid w:val="00BC4804"/>
    <w:rsid w:val="00BD133A"/>
    <w:rsid w:val="00BD1497"/>
    <w:rsid w:val="00BD2600"/>
    <w:rsid w:val="00BD2904"/>
    <w:rsid w:val="00BD441D"/>
    <w:rsid w:val="00BE0A11"/>
    <w:rsid w:val="00BE2934"/>
    <w:rsid w:val="00BE5800"/>
    <w:rsid w:val="00BE6ACD"/>
    <w:rsid w:val="00BF1B7D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A1FA7"/>
    <w:rsid w:val="00CA558F"/>
    <w:rsid w:val="00CB2A76"/>
    <w:rsid w:val="00CB2A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D0071C"/>
    <w:rsid w:val="00D155F8"/>
    <w:rsid w:val="00D16CA4"/>
    <w:rsid w:val="00D21602"/>
    <w:rsid w:val="00D22402"/>
    <w:rsid w:val="00D30819"/>
    <w:rsid w:val="00D32042"/>
    <w:rsid w:val="00D32D3A"/>
    <w:rsid w:val="00D32E76"/>
    <w:rsid w:val="00D33E66"/>
    <w:rsid w:val="00D34EAC"/>
    <w:rsid w:val="00D35F93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71037"/>
    <w:rsid w:val="00D92C44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5A09"/>
    <w:rsid w:val="00DD06AF"/>
    <w:rsid w:val="00DE7E75"/>
    <w:rsid w:val="00DF0CAC"/>
    <w:rsid w:val="00DF113B"/>
    <w:rsid w:val="00DF2993"/>
    <w:rsid w:val="00E02133"/>
    <w:rsid w:val="00E02500"/>
    <w:rsid w:val="00E06172"/>
    <w:rsid w:val="00E10C81"/>
    <w:rsid w:val="00E11E75"/>
    <w:rsid w:val="00E15113"/>
    <w:rsid w:val="00E16593"/>
    <w:rsid w:val="00E257DA"/>
    <w:rsid w:val="00E27948"/>
    <w:rsid w:val="00E37F9B"/>
    <w:rsid w:val="00E411B7"/>
    <w:rsid w:val="00E425D2"/>
    <w:rsid w:val="00E428DE"/>
    <w:rsid w:val="00E472B5"/>
    <w:rsid w:val="00E47C19"/>
    <w:rsid w:val="00E52ACA"/>
    <w:rsid w:val="00E57D37"/>
    <w:rsid w:val="00E623C1"/>
    <w:rsid w:val="00E6284C"/>
    <w:rsid w:val="00E6423D"/>
    <w:rsid w:val="00E71BC3"/>
    <w:rsid w:val="00E7265E"/>
    <w:rsid w:val="00E84021"/>
    <w:rsid w:val="00E86515"/>
    <w:rsid w:val="00E86C20"/>
    <w:rsid w:val="00E90257"/>
    <w:rsid w:val="00E912B0"/>
    <w:rsid w:val="00E91D93"/>
    <w:rsid w:val="00E96ECA"/>
    <w:rsid w:val="00EA3DED"/>
    <w:rsid w:val="00EA4631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4FC8"/>
    <w:rsid w:val="00EE18F1"/>
    <w:rsid w:val="00EE20B6"/>
    <w:rsid w:val="00EE2496"/>
    <w:rsid w:val="00EE685A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60BE"/>
    <w:rsid w:val="00F10DBB"/>
    <w:rsid w:val="00F11F30"/>
    <w:rsid w:val="00F17ACA"/>
    <w:rsid w:val="00F22EDA"/>
    <w:rsid w:val="00F305D7"/>
    <w:rsid w:val="00F32ADE"/>
    <w:rsid w:val="00F33260"/>
    <w:rsid w:val="00F34EA2"/>
    <w:rsid w:val="00F352FC"/>
    <w:rsid w:val="00F37A1D"/>
    <w:rsid w:val="00F41781"/>
    <w:rsid w:val="00F422DF"/>
    <w:rsid w:val="00F428DC"/>
    <w:rsid w:val="00F46754"/>
    <w:rsid w:val="00F51250"/>
    <w:rsid w:val="00F54EF2"/>
    <w:rsid w:val="00F636A4"/>
    <w:rsid w:val="00F66C99"/>
    <w:rsid w:val="00F67D72"/>
    <w:rsid w:val="00F70AD0"/>
    <w:rsid w:val="00F73DB0"/>
    <w:rsid w:val="00F745E2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4428"/>
    <w:rsid w:val="00FB5817"/>
    <w:rsid w:val="00FC1A6A"/>
    <w:rsid w:val="00FD3A14"/>
    <w:rsid w:val="00FD6472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0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本文縮排1"/>
    <w:basedOn w:val="Normal"/>
    <w:link w:val="BodyTextIndentChar"/>
    <w:uiPriority w:val="99"/>
    <w:rsid w:val="00252E49"/>
    <w:pPr>
      <w:ind w:firstLineChars="200" w:firstLine="480"/>
    </w:p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0E5"/>
    <w:rPr>
      <w:kern w:val="2"/>
    </w:rPr>
  </w:style>
  <w:style w:type="character" w:styleId="PageNumber">
    <w:name w:val="page number"/>
    <w:basedOn w:val="DefaultParagraphFont"/>
    <w:uiPriority w:val="99"/>
    <w:rsid w:val="0085048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0E5"/>
    <w:rPr>
      <w:kern w:val="2"/>
    </w:rPr>
  </w:style>
  <w:style w:type="paragraph" w:styleId="BalloonText">
    <w:name w:val="Balloon Text"/>
    <w:basedOn w:val="Normal"/>
    <w:link w:val="BalloonTextChar"/>
    <w:uiPriority w:val="99"/>
    <w:rsid w:val="00993E7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150</Words>
  <Characters>855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c296_林錦鈺</cp:lastModifiedBy>
  <cp:revision>7</cp:revision>
  <cp:lastPrinted>2013-06-17T03:29:00Z</cp:lastPrinted>
  <dcterms:created xsi:type="dcterms:W3CDTF">2013-06-17T03:29:00Z</dcterms:created>
  <dcterms:modified xsi:type="dcterms:W3CDTF">2013-07-04T08:21:00Z</dcterms:modified>
</cp:coreProperties>
</file>