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A16A20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341C9B" w:rsidRPr="00703DFE">
        <w:rPr>
          <w:rFonts w:ascii="標楷體" w:eastAsia="標楷體" w:hAnsi="標楷體" w:hint="eastAsia"/>
          <w:b/>
          <w:sz w:val="32"/>
          <w:szCs w:val="32"/>
        </w:rPr>
        <w:t>、</w:t>
      </w:r>
      <w:r w:rsidRPr="00A16A20">
        <w:rPr>
          <w:rFonts w:ascii="標楷體" w:eastAsia="標楷體" w:hAnsi="標楷體" w:hint="eastAsia"/>
          <w:b/>
          <w:sz w:val="32"/>
          <w:szCs w:val="32"/>
        </w:rPr>
        <w:t>我國政府規模及人事費支用情形</w:t>
      </w:r>
    </w:p>
    <w:p w:rsidR="001E3C70" w:rsidRPr="001E3C70" w:rsidRDefault="001E3C70" w:rsidP="001E3C70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E3C70">
        <w:rPr>
          <w:rFonts w:ascii="標楷體" w:eastAsia="標楷體" w:hAnsi="標楷體"/>
          <w:sz w:val="28"/>
          <w:szCs w:val="28"/>
        </w:rPr>
        <w:t>我國的公務人力，以廣義的觀點來看，銓敘統計將其定義為，包含</w:t>
      </w:r>
      <w:r w:rsidRPr="001E3C70">
        <w:rPr>
          <w:rFonts w:ascii="標楷體" w:eastAsia="標楷體" w:hAnsi="標楷體" w:hint="eastAsia"/>
          <w:sz w:val="28"/>
          <w:szCs w:val="28"/>
        </w:rPr>
        <w:t>(1)</w:t>
      </w:r>
      <w:r w:rsidRPr="001E3C70">
        <w:rPr>
          <w:rFonts w:ascii="標楷體" w:eastAsia="標楷體" w:hAnsi="標楷體"/>
          <w:sz w:val="28"/>
          <w:szCs w:val="28"/>
        </w:rPr>
        <w:t>依各機關組織法規所定編制內職務支領俸給之文職人員之公務人員；</w:t>
      </w:r>
      <w:r w:rsidRPr="001E3C70">
        <w:rPr>
          <w:rFonts w:ascii="標楷體" w:eastAsia="標楷體" w:hAnsi="標楷體" w:hint="eastAsia"/>
          <w:sz w:val="28"/>
          <w:szCs w:val="28"/>
        </w:rPr>
        <w:t>(2)</w:t>
      </w:r>
      <w:r w:rsidRPr="001E3C70">
        <w:rPr>
          <w:rFonts w:ascii="標楷體" w:eastAsia="標楷體" w:hAnsi="標楷體"/>
          <w:sz w:val="28"/>
          <w:szCs w:val="28"/>
        </w:rPr>
        <w:t>其他公部門人力，即參加公務人員退休撫卹基金之教師、軍職人員，各機關(構)公立學校約聘僱人員、職工、駐衛警察等。</w:t>
      </w:r>
    </w:p>
    <w:p w:rsidR="00341C9B" w:rsidRPr="004D4B5E" w:rsidRDefault="00A16A20" w:rsidP="004D4B5E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全國公務人力</w:t>
      </w:r>
    </w:p>
    <w:p w:rsidR="00A16A20" w:rsidRPr="004D4B5E" w:rsidRDefault="004D4B5E" w:rsidP="00B84E97">
      <w:pPr>
        <w:spacing w:beforeLines="50" w:before="180" w:line="460" w:lineRule="exac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 w:rsidRPr="004D4B5E">
        <w:rPr>
          <w:rFonts w:eastAsia="標楷體" w:hint="eastAsia"/>
          <w:sz w:val="28"/>
          <w:szCs w:val="28"/>
        </w:rPr>
        <w:t>衡</w:t>
      </w:r>
      <w:r w:rsidRPr="004D4B5E">
        <w:rPr>
          <w:rFonts w:eastAsia="標楷體"/>
          <w:sz w:val="28"/>
          <w:szCs w:val="28"/>
        </w:rPr>
        <w:t>量政府規模之大小，除了比較公務人力人數之多寡外，其占國家總人口、勞動力人口或就業人口之比率乃一具有參考價值之具體指標。</w:t>
      </w:r>
    </w:p>
    <w:p w:rsidR="004D4B5E" w:rsidRDefault="004D4B5E" w:rsidP="00B84E97">
      <w:pPr>
        <w:spacing w:line="460" w:lineRule="exac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sz w:val="28"/>
          <w:szCs w:val="28"/>
        </w:rPr>
        <w:t>我國近</w:t>
      </w:r>
      <w:r w:rsidRPr="004D4B5E">
        <w:rPr>
          <w:rFonts w:eastAsia="標楷體"/>
          <w:sz w:val="28"/>
          <w:szCs w:val="28"/>
        </w:rPr>
        <w:t>10</w:t>
      </w:r>
      <w:r w:rsidRPr="004D4B5E">
        <w:rPr>
          <w:rFonts w:eastAsia="標楷體"/>
          <w:sz w:val="28"/>
          <w:szCs w:val="28"/>
        </w:rPr>
        <w:t>年（</w:t>
      </w:r>
      <w:r w:rsidRPr="004D4B5E">
        <w:rPr>
          <w:rFonts w:eastAsia="標楷體"/>
          <w:sz w:val="28"/>
          <w:szCs w:val="28"/>
        </w:rPr>
        <w:t>93</w:t>
      </w:r>
      <w:r w:rsidRPr="004D4B5E">
        <w:rPr>
          <w:rFonts w:eastAsia="標楷體"/>
          <w:sz w:val="28"/>
          <w:szCs w:val="28"/>
        </w:rPr>
        <w:t>年至</w:t>
      </w:r>
      <w:r w:rsidRPr="004D4B5E">
        <w:rPr>
          <w:rFonts w:eastAsia="標楷體"/>
          <w:sz w:val="28"/>
          <w:szCs w:val="28"/>
        </w:rPr>
        <w:t>102</w:t>
      </w:r>
      <w:r w:rsidRPr="004D4B5E">
        <w:rPr>
          <w:rFonts w:eastAsia="標楷體"/>
          <w:sz w:val="28"/>
          <w:szCs w:val="28"/>
        </w:rPr>
        <w:t>年）來，全國公務人力人數以</w:t>
      </w:r>
      <w:r w:rsidRPr="004D4B5E">
        <w:rPr>
          <w:rFonts w:eastAsia="標楷體"/>
          <w:sz w:val="28"/>
          <w:szCs w:val="28"/>
        </w:rPr>
        <w:t>93</w:t>
      </w:r>
      <w:r w:rsidRPr="004D4B5E">
        <w:rPr>
          <w:rFonts w:eastAsia="標楷體"/>
          <w:sz w:val="28"/>
          <w:szCs w:val="28"/>
        </w:rPr>
        <w:t>年較高，為</w:t>
      </w:r>
      <w:r w:rsidRPr="004D4B5E">
        <w:rPr>
          <w:rFonts w:eastAsia="標楷體"/>
          <w:sz w:val="28"/>
          <w:szCs w:val="28"/>
        </w:rPr>
        <w:t>86</w:t>
      </w:r>
      <w:r w:rsidRPr="004D4B5E">
        <w:rPr>
          <w:rFonts w:eastAsia="標楷體"/>
          <w:sz w:val="28"/>
          <w:szCs w:val="28"/>
        </w:rPr>
        <w:t>萬餘人</w:t>
      </w:r>
      <w:r w:rsidR="001E3C70">
        <w:rPr>
          <w:rFonts w:eastAsia="標楷體" w:hint="eastAsia"/>
          <w:sz w:val="28"/>
          <w:szCs w:val="28"/>
        </w:rPr>
        <w:t>(</w:t>
      </w:r>
      <w:r w:rsidR="001E3C70">
        <w:rPr>
          <w:rFonts w:eastAsia="標楷體" w:hint="eastAsia"/>
          <w:sz w:val="28"/>
          <w:szCs w:val="28"/>
        </w:rPr>
        <w:t>不含臨時人員及勞力派遣人員</w:t>
      </w:r>
      <w:r w:rsidR="001E3C70">
        <w:rPr>
          <w:rFonts w:eastAsia="標楷體" w:hint="eastAsia"/>
          <w:sz w:val="28"/>
          <w:szCs w:val="28"/>
        </w:rPr>
        <w:t>)</w:t>
      </w:r>
      <w:r w:rsidRPr="004D4B5E">
        <w:rPr>
          <w:rFonts w:eastAsia="標楷體"/>
          <w:sz w:val="28"/>
          <w:szCs w:val="28"/>
        </w:rPr>
        <w:t>，</w:t>
      </w:r>
      <w:r w:rsidRPr="004D4B5E">
        <w:rPr>
          <w:rFonts w:eastAsia="標楷體"/>
          <w:sz w:val="28"/>
          <w:szCs w:val="28"/>
        </w:rPr>
        <w:t>94</w:t>
      </w:r>
      <w:r w:rsidRPr="004D4B5E">
        <w:rPr>
          <w:rFonts w:eastAsia="標楷體"/>
          <w:sz w:val="28"/>
          <w:szCs w:val="28"/>
        </w:rPr>
        <w:t>年銳減為</w:t>
      </w:r>
      <w:r w:rsidRPr="004D4B5E">
        <w:rPr>
          <w:rFonts w:eastAsia="標楷體"/>
          <w:sz w:val="28"/>
          <w:szCs w:val="28"/>
        </w:rPr>
        <w:t>81</w:t>
      </w:r>
      <w:r w:rsidRPr="004D4B5E">
        <w:rPr>
          <w:rFonts w:eastAsia="標楷體"/>
          <w:sz w:val="28"/>
          <w:szCs w:val="28"/>
        </w:rPr>
        <w:t>萬餘人，主因合作金庫銀行、中華電信股份有限公司民營化及各機關（構）精簡人事所致；而後遞減至</w:t>
      </w:r>
      <w:r w:rsidRPr="004D4B5E">
        <w:rPr>
          <w:rFonts w:eastAsia="標楷體"/>
          <w:sz w:val="28"/>
          <w:szCs w:val="28"/>
        </w:rPr>
        <w:t>95</w:t>
      </w:r>
      <w:r w:rsidRPr="004D4B5E">
        <w:rPr>
          <w:rFonts w:eastAsia="標楷體"/>
          <w:sz w:val="28"/>
          <w:szCs w:val="28"/>
        </w:rPr>
        <w:t>年之</w:t>
      </w:r>
      <w:r w:rsidRPr="004D4B5E">
        <w:rPr>
          <w:rFonts w:eastAsia="標楷體"/>
          <w:sz w:val="28"/>
          <w:szCs w:val="28"/>
        </w:rPr>
        <w:t>80</w:t>
      </w:r>
      <w:r w:rsidRPr="004D4B5E">
        <w:rPr>
          <w:rFonts w:eastAsia="標楷體"/>
          <w:sz w:val="28"/>
          <w:szCs w:val="28"/>
        </w:rPr>
        <w:t>餘萬人乃近年之低點，嗣自</w:t>
      </w:r>
      <w:r w:rsidRPr="004D4B5E">
        <w:rPr>
          <w:rFonts w:eastAsia="標楷體"/>
          <w:sz w:val="28"/>
          <w:szCs w:val="28"/>
        </w:rPr>
        <w:t>95</w:t>
      </w:r>
      <w:r w:rsidRPr="004D4B5E">
        <w:rPr>
          <w:rFonts w:eastAsia="標楷體"/>
          <w:sz w:val="28"/>
          <w:szCs w:val="28"/>
        </w:rPr>
        <w:t>年至</w:t>
      </w:r>
      <w:r w:rsidRPr="004D4B5E">
        <w:rPr>
          <w:rFonts w:eastAsia="標楷體"/>
          <w:sz w:val="28"/>
          <w:szCs w:val="28"/>
        </w:rPr>
        <w:t>99</w:t>
      </w:r>
      <w:r w:rsidRPr="004D4B5E">
        <w:rPr>
          <w:rFonts w:eastAsia="標楷體"/>
          <w:sz w:val="28"/>
          <w:szCs w:val="28"/>
        </w:rPr>
        <w:t>年間則又呈現成長趨勢；而</w:t>
      </w:r>
      <w:r w:rsidRPr="004D4B5E">
        <w:rPr>
          <w:rFonts w:eastAsia="標楷體"/>
          <w:sz w:val="28"/>
          <w:szCs w:val="28"/>
        </w:rPr>
        <w:t>101</w:t>
      </w:r>
      <w:r w:rsidRPr="004D4B5E">
        <w:rPr>
          <w:rFonts w:eastAsia="標楷體"/>
          <w:sz w:val="28"/>
          <w:szCs w:val="28"/>
        </w:rPr>
        <w:t>年起「其他公部門人力」將臨時人員及勞力派遣人員計入，全國公務人力人數為</w:t>
      </w:r>
      <w:r w:rsidRPr="004D4B5E">
        <w:rPr>
          <w:rFonts w:eastAsia="標楷體"/>
          <w:sz w:val="28"/>
          <w:szCs w:val="28"/>
        </w:rPr>
        <w:t>91</w:t>
      </w:r>
      <w:r w:rsidRPr="004D4B5E">
        <w:rPr>
          <w:rFonts w:eastAsia="標楷體"/>
          <w:sz w:val="28"/>
          <w:szCs w:val="28"/>
        </w:rPr>
        <w:t>萬</w:t>
      </w:r>
      <w:r w:rsidRPr="004D4B5E">
        <w:rPr>
          <w:rFonts w:eastAsia="標楷體"/>
          <w:sz w:val="28"/>
          <w:szCs w:val="28"/>
        </w:rPr>
        <w:t>5</w:t>
      </w:r>
      <w:r w:rsidRPr="004D4B5E">
        <w:rPr>
          <w:rFonts w:eastAsia="標楷體"/>
          <w:sz w:val="28"/>
          <w:szCs w:val="28"/>
        </w:rPr>
        <w:t>千餘人，</w:t>
      </w:r>
      <w:r w:rsidRPr="004D4B5E">
        <w:rPr>
          <w:rFonts w:eastAsia="標楷體"/>
          <w:sz w:val="28"/>
          <w:szCs w:val="28"/>
        </w:rPr>
        <w:t>102</w:t>
      </w:r>
      <w:r w:rsidRPr="004D4B5E">
        <w:rPr>
          <w:rFonts w:eastAsia="標楷體"/>
          <w:sz w:val="28"/>
          <w:szCs w:val="28"/>
        </w:rPr>
        <w:t>年略降為</w:t>
      </w:r>
      <w:r w:rsidRPr="004D4B5E">
        <w:rPr>
          <w:rFonts w:eastAsia="標楷體"/>
          <w:sz w:val="28"/>
          <w:szCs w:val="28"/>
        </w:rPr>
        <w:t>90</w:t>
      </w:r>
      <w:r w:rsidRPr="004D4B5E">
        <w:rPr>
          <w:rFonts w:eastAsia="標楷體"/>
          <w:sz w:val="28"/>
          <w:szCs w:val="28"/>
        </w:rPr>
        <w:t>萬</w:t>
      </w:r>
      <w:r w:rsidRPr="004D4B5E">
        <w:rPr>
          <w:rFonts w:eastAsia="標楷體"/>
          <w:sz w:val="28"/>
          <w:szCs w:val="28"/>
        </w:rPr>
        <w:t>9</w:t>
      </w:r>
      <w:r w:rsidRPr="004D4B5E">
        <w:rPr>
          <w:rFonts w:eastAsia="標楷體"/>
          <w:sz w:val="28"/>
          <w:szCs w:val="28"/>
        </w:rPr>
        <w:t>千餘人。</w:t>
      </w:r>
    </w:p>
    <w:p w:rsidR="004D4B5E" w:rsidRPr="004D4B5E" w:rsidRDefault="004D4B5E" w:rsidP="00D137B1">
      <w:pPr>
        <w:spacing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sz w:val="28"/>
          <w:szCs w:val="28"/>
        </w:rPr>
        <w:t>全國公務人力占總人口比率、占勞動力人口比率及占就業人口比率，</w:t>
      </w:r>
      <w:r w:rsidRPr="004D4B5E">
        <w:rPr>
          <w:rFonts w:eastAsia="標楷體"/>
          <w:sz w:val="28"/>
          <w:szCs w:val="28"/>
        </w:rPr>
        <w:t>93</w:t>
      </w:r>
      <w:r w:rsidRPr="004D4B5E">
        <w:rPr>
          <w:rFonts w:eastAsia="標楷體"/>
          <w:sz w:val="28"/>
          <w:szCs w:val="28"/>
        </w:rPr>
        <w:t>年至</w:t>
      </w:r>
      <w:r w:rsidRPr="004D4B5E">
        <w:rPr>
          <w:rFonts w:eastAsia="標楷體"/>
          <w:sz w:val="28"/>
          <w:szCs w:val="28"/>
        </w:rPr>
        <w:t>102</w:t>
      </w:r>
      <w:r w:rsidRPr="004D4B5E">
        <w:rPr>
          <w:rFonts w:eastAsia="標楷體"/>
          <w:sz w:val="28"/>
          <w:szCs w:val="28"/>
        </w:rPr>
        <w:t>年間三者趨勢大致相同，均為</w:t>
      </w:r>
      <w:r w:rsidRPr="004D4B5E">
        <w:rPr>
          <w:rFonts w:eastAsia="標楷體"/>
          <w:sz w:val="28"/>
          <w:szCs w:val="28"/>
        </w:rPr>
        <w:t>93</w:t>
      </w:r>
      <w:r w:rsidRPr="004D4B5E">
        <w:rPr>
          <w:rFonts w:eastAsia="標楷體"/>
          <w:sz w:val="28"/>
          <w:szCs w:val="28"/>
        </w:rPr>
        <w:t>至</w:t>
      </w:r>
      <w:r w:rsidRPr="004D4B5E">
        <w:rPr>
          <w:rFonts w:eastAsia="標楷體"/>
          <w:sz w:val="28"/>
          <w:szCs w:val="28"/>
        </w:rPr>
        <w:t>95</w:t>
      </w:r>
      <w:r w:rsidRPr="004D4B5E">
        <w:rPr>
          <w:rFonts w:eastAsia="標楷體"/>
          <w:sz w:val="28"/>
          <w:szCs w:val="28"/>
        </w:rPr>
        <w:t>年間呈現微幅下降趨勢，</w:t>
      </w:r>
      <w:r w:rsidRPr="004D4B5E">
        <w:rPr>
          <w:rFonts w:eastAsia="標楷體"/>
          <w:sz w:val="28"/>
          <w:szCs w:val="28"/>
        </w:rPr>
        <w:t>95</w:t>
      </w:r>
      <w:r w:rsidRPr="004D4B5E">
        <w:rPr>
          <w:rFonts w:eastAsia="標楷體"/>
          <w:sz w:val="28"/>
          <w:szCs w:val="28"/>
        </w:rPr>
        <w:t>年以後迄</w:t>
      </w:r>
      <w:r w:rsidRPr="004D4B5E">
        <w:rPr>
          <w:rFonts w:eastAsia="標楷體"/>
          <w:sz w:val="28"/>
          <w:szCs w:val="28"/>
        </w:rPr>
        <w:t>100</w:t>
      </w:r>
      <w:r w:rsidRPr="004D4B5E">
        <w:rPr>
          <w:rFonts w:eastAsia="標楷體"/>
          <w:sz w:val="28"/>
          <w:szCs w:val="28"/>
        </w:rPr>
        <w:t>年大致維持平穩，而後</w:t>
      </w:r>
      <w:r w:rsidRPr="004D4B5E">
        <w:rPr>
          <w:rFonts w:eastAsia="標楷體"/>
          <w:sz w:val="28"/>
          <w:szCs w:val="28"/>
        </w:rPr>
        <w:t>101</w:t>
      </w:r>
      <w:r w:rsidRPr="004D4B5E">
        <w:rPr>
          <w:rFonts w:eastAsia="標楷體"/>
          <w:sz w:val="28"/>
          <w:szCs w:val="28"/>
        </w:rPr>
        <w:t>年至</w:t>
      </w:r>
      <w:r w:rsidRPr="004D4B5E">
        <w:rPr>
          <w:rFonts w:eastAsia="標楷體"/>
          <w:sz w:val="28"/>
          <w:szCs w:val="28"/>
        </w:rPr>
        <w:t>102</w:t>
      </w:r>
      <w:r w:rsidRPr="004D4B5E">
        <w:rPr>
          <w:rFonts w:eastAsia="標楷體"/>
          <w:sz w:val="28"/>
          <w:szCs w:val="28"/>
        </w:rPr>
        <w:t>年則呈略微上升。</w:t>
      </w:r>
      <w:r w:rsidR="001E3C70">
        <w:rPr>
          <w:rFonts w:eastAsia="標楷體" w:hint="eastAsia"/>
          <w:sz w:val="28"/>
          <w:szCs w:val="28"/>
        </w:rPr>
        <w:t>茲就三種比率分述如下：</w:t>
      </w:r>
    </w:p>
    <w:p w:rsidR="004D4B5E" w:rsidRPr="004D4B5E" w:rsidRDefault="004D4B5E" w:rsidP="00E50A35">
      <w:pPr>
        <w:spacing w:beforeLines="50" w:before="180"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1.</w:t>
      </w:r>
      <w:r w:rsidRPr="004D4B5E">
        <w:rPr>
          <w:rFonts w:eastAsia="標楷體"/>
          <w:b/>
          <w:sz w:val="28"/>
          <w:szCs w:val="28"/>
        </w:rPr>
        <w:t>全國公務人力占總人口比率</w:t>
      </w:r>
      <w:r>
        <w:rPr>
          <w:rFonts w:eastAsia="標楷體" w:hint="eastAsia"/>
          <w:sz w:val="28"/>
          <w:szCs w:val="28"/>
        </w:rPr>
        <w:t>：</w:t>
      </w:r>
      <w:r w:rsidRPr="004D4B5E">
        <w:rPr>
          <w:rFonts w:eastAsia="標楷體"/>
          <w:sz w:val="28"/>
          <w:szCs w:val="28"/>
        </w:rPr>
        <w:t xml:space="preserve"> 93</w:t>
      </w:r>
      <w:r w:rsidRPr="004D4B5E">
        <w:rPr>
          <w:rFonts w:eastAsia="標楷體"/>
          <w:sz w:val="28"/>
          <w:szCs w:val="28"/>
        </w:rPr>
        <w:t>年為</w:t>
      </w:r>
      <w:r w:rsidRPr="004D4B5E">
        <w:rPr>
          <w:rFonts w:eastAsia="標楷體"/>
          <w:sz w:val="28"/>
          <w:szCs w:val="28"/>
        </w:rPr>
        <w:t>3.83</w:t>
      </w:r>
      <w:r w:rsidRPr="004D4B5E">
        <w:rPr>
          <w:rFonts w:eastAsia="標楷體"/>
          <w:sz w:val="28"/>
          <w:szCs w:val="28"/>
        </w:rPr>
        <w:t>％，其後</w:t>
      </w:r>
      <w:r w:rsidRPr="004D4B5E">
        <w:rPr>
          <w:rFonts w:eastAsia="標楷體"/>
          <w:sz w:val="28"/>
          <w:szCs w:val="28"/>
        </w:rPr>
        <w:t>94</w:t>
      </w:r>
      <w:r w:rsidRPr="004D4B5E">
        <w:rPr>
          <w:rFonts w:eastAsia="標楷體"/>
          <w:sz w:val="28"/>
          <w:szCs w:val="28"/>
        </w:rPr>
        <w:t>至</w:t>
      </w:r>
      <w:r w:rsidRPr="004D4B5E">
        <w:rPr>
          <w:rFonts w:eastAsia="標楷體"/>
          <w:sz w:val="28"/>
          <w:szCs w:val="28"/>
        </w:rPr>
        <w:t>10</w:t>
      </w:r>
      <w:r w:rsidR="00735255">
        <w:rPr>
          <w:rFonts w:eastAsia="標楷體" w:hint="eastAsia"/>
          <w:sz w:val="28"/>
          <w:szCs w:val="28"/>
        </w:rPr>
        <w:t>0</w:t>
      </w:r>
      <w:r w:rsidRPr="004D4B5E">
        <w:rPr>
          <w:rFonts w:eastAsia="標楷體"/>
          <w:sz w:val="28"/>
          <w:szCs w:val="28"/>
        </w:rPr>
        <w:t>年間雖略有增減，但尚稱平穩，介於</w:t>
      </w:r>
      <w:r w:rsidRPr="004D4B5E">
        <w:rPr>
          <w:rFonts w:eastAsia="標楷體"/>
          <w:sz w:val="28"/>
          <w:szCs w:val="28"/>
        </w:rPr>
        <w:t>3.52</w:t>
      </w:r>
      <w:r>
        <w:rPr>
          <w:rFonts w:eastAsia="標楷體" w:hint="eastAsia"/>
          <w:sz w:val="28"/>
          <w:szCs w:val="28"/>
        </w:rPr>
        <w:t>%</w:t>
      </w:r>
      <w:r w:rsidRPr="004D4B5E">
        <w:rPr>
          <w:rFonts w:eastAsia="標楷體"/>
          <w:sz w:val="28"/>
          <w:szCs w:val="28"/>
        </w:rPr>
        <w:t>至</w:t>
      </w:r>
      <w:r w:rsidRPr="004D4B5E">
        <w:rPr>
          <w:rFonts w:eastAsia="標楷體"/>
          <w:sz w:val="28"/>
          <w:szCs w:val="28"/>
        </w:rPr>
        <w:t>3.61</w:t>
      </w:r>
      <w:r>
        <w:rPr>
          <w:rFonts w:eastAsia="標楷體" w:hint="eastAsia"/>
          <w:sz w:val="28"/>
          <w:szCs w:val="28"/>
        </w:rPr>
        <w:t>%</w:t>
      </w:r>
      <w:r w:rsidRPr="004D4B5E">
        <w:rPr>
          <w:rFonts w:eastAsia="標楷體"/>
          <w:sz w:val="28"/>
          <w:szCs w:val="28"/>
        </w:rPr>
        <w:t>之間，</w:t>
      </w:r>
      <w:r w:rsidR="001E3C70">
        <w:rPr>
          <w:rFonts w:eastAsia="標楷體" w:hint="eastAsia"/>
          <w:sz w:val="28"/>
          <w:szCs w:val="28"/>
        </w:rPr>
        <w:t>因加入臨時人員及派遣人員，</w:t>
      </w:r>
      <w:r w:rsidRPr="004D4B5E">
        <w:rPr>
          <w:rFonts w:eastAsia="標楷體"/>
          <w:sz w:val="28"/>
          <w:szCs w:val="28"/>
        </w:rPr>
        <w:t>101</w:t>
      </w:r>
      <w:r w:rsidRPr="004D4B5E">
        <w:rPr>
          <w:rFonts w:eastAsia="標楷體"/>
          <w:sz w:val="28"/>
          <w:szCs w:val="28"/>
        </w:rPr>
        <w:t>年為</w:t>
      </w:r>
      <w:r w:rsidRPr="004D4B5E">
        <w:rPr>
          <w:rFonts w:eastAsia="標楷體"/>
          <w:sz w:val="28"/>
          <w:szCs w:val="28"/>
        </w:rPr>
        <w:t>3.93</w:t>
      </w:r>
      <w:r>
        <w:rPr>
          <w:rFonts w:eastAsia="標楷體" w:hint="eastAsia"/>
          <w:sz w:val="28"/>
          <w:szCs w:val="28"/>
        </w:rPr>
        <w:t>%</w:t>
      </w:r>
      <w:r w:rsidRPr="004D4B5E">
        <w:rPr>
          <w:rFonts w:eastAsia="標楷體"/>
          <w:sz w:val="28"/>
          <w:szCs w:val="28"/>
        </w:rPr>
        <w:t>，</w:t>
      </w:r>
      <w:r w:rsidRPr="004D4B5E">
        <w:rPr>
          <w:rFonts w:eastAsia="標楷體"/>
          <w:sz w:val="28"/>
          <w:szCs w:val="28"/>
        </w:rPr>
        <w:t>102</w:t>
      </w:r>
      <w:r w:rsidRPr="004D4B5E">
        <w:rPr>
          <w:rFonts w:eastAsia="標楷體"/>
          <w:sz w:val="28"/>
          <w:szCs w:val="28"/>
        </w:rPr>
        <w:t>年為</w:t>
      </w:r>
      <w:r w:rsidRPr="004D4B5E">
        <w:rPr>
          <w:rFonts w:eastAsia="標楷體"/>
          <w:sz w:val="28"/>
          <w:szCs w:val="28"/>
        </w:rPr>
        <w:t>3.89</w:t>
      </w:r>
      <w:r w:rsidR="00D137B1">
        <w:rPr>
          <w:rFonts w:eastAsia="標楷體" w:hint="eastAsia"/>
          <w:sz w:val="28"/>
          <w:szCs w:val="28"/>
        </w:rPr>
        <w:t>%</w:t>
      </w:r>
      <w:r w:rsidRPr="004D4B5E">
        <w:rPr>
          <w:rFonts w:eastAsia="標楷體"/>
          <w:sz w:val="28"/>
          <w:szCs w:val="28"/>
        </w:rPr>
        <w:t>。</w:t>
      </w:r>
    </w:p>
    <w:p w:rsidR="00D137B1" w:rsidRPr="00D137B1" w:rsidRDefault="004D4B5E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2.</w:t>
      </w:r>
      <w:r w:rsidRPr="004D4B5E">
        <w:rPr>
          <w:rFonts w:eastAsia="標楷體"/>
          <w:b/>
          <w:sz w:val="28"/>
          <w:szCs w:val="28"/>
        </w:rPr>
        <w:t>全國公務人力占勞動力人口比率</w:t>
      </w:r>
      <w:r w:rsidRPr="004D4B5E">
        <w:rPr>
          <w:rFonts w:eastAsia="標楷體" w:hint="eastAsia"/>
          <w:b/>
          <w:sz w:val="28"/>
          <w:szCs w:val="28"/>
        </w:rPr>
        <w:t>：</w:t>
      </w:r>
      <w:r w:rsidRPr="004D4B5E">
        <w:rPr>
          <w:rFonts w:eastAsia="標楷體"/>
          <w:sz w:val="28"/>
          <w:szCs w:val="28"/>
        </w:rPr>
        <w:t>93</w:t>
      </w:r>
      <w:r w:rsidRPr="004D4B5E">
        <w:rPr>
          <w:rFonts w:eastAsia="標楷體"/>
          <w:sz w:val="28"/>
          <w:szCs w:val="28"/>
        </w:rPr>
        <w:t>年為</w:t>
      </w:r>
      <w:r w:rsidRPr="004D4B5E">
        <w:rPr>
          <w:rFonts w:eastAsia="標楷體"/>
          <w:sz w:val="28"/>
          <w:szCs w:val="28"/>
        </w:rPr>
        <w:t>8.43</w:t>
      </w:r>
      <w:r>
        <w:rPr>
          <w:rFonts w:eastAsia="標楷體" w:hint="eastAsia"/>
          <w:sz w:val="28"/>
          <w:szCs w:val="28"/>
        </w:rPr>
        <w:t>%</w:t>
      </w:r>
      <w:r w:rsidRPr="004D4B5E">
        <w:rPr>
          <w:rFonts w:eastAsia="標楷體"/>
          <w:sz w:val="28"/>
          <w:szCs w:val="28"/>
        </w:rPr>
        <w:t>，其後</w:t>
      </w:r>
      <w:r w:rsidR="00D137B1" w:rsidRPr="00D137B1">
        <w:rPr>
          <w:rFonts w:eastAsia="標楷體" w:hint="eastAsia"/>
          <w:sz w:val="28"/>
          <w:szCs w:val="28"/>
        </w:rPr>
        <w:t>逐年下降至</w:t>
      </w:r>
      <w:r w:rsidR="00D137B1" w:rsidRPr="00D137B1">
        <w:rPr>
          <w:rFonts w:eastAsia="標楷體" w:hint="eastAsia"/>
          <w:sz w:val="28"/>
          <w:szCs w:val="28"/>
        </w:rPr>
        <w:t>100</w:t>
      </w:r>
      <w:r w:rsidR="00D137B1" w:rsidRPr="00D137B1">
        <w:rPr>
          <w:rFonts w:eastAsia="標楷體" w:hint="eastAsia"/>
          <w:sz w:val="28"/>
          <w:szCs w:val="28"/>
        </w:rPr>
        <w:t>年為</w:t>
      </w:r>
      <w:r w:rsidR="00D137B1" w:rsidRPr="00D137B1">
        <w:rPr>
          <w:rFonts w:eastAsia="標楷體" w:hint="eastAsia"/>
          <w:sz w:val="28"/>
          <w:szCs w:val="28"/>
        </w:rPr>
        <w:t>7.35</w:t>
      </w:r>
      <w:r w:rsidR="00D137B1" w:rsidRPr="00D137B1">
        <w:rPr>
          <w:rFonts w:eastAsia="標楷體" w:hint="eastAsia"/>
          <w:sz w:val="28"/>
          <w:szCs w:val="28"/>
        </w:rPr>
        <w:t>％，</w:t>
      </w:r>
      <w:r w:rsidR="001E3C70">
        <w:rPr>
          <w:rFonts w:eastAsia="標楷體" w:hint="eastAsia"/>
          <w:sz w:val="28"/>
          <w:szCs w:val="28"/>
        </w:rPr>
        <w:t>因加入臨時人員及派遣人員，</w:t>
      </w:r>
      <w:r w:rsidR="00D137B1" w:rsidRPr="00D137B1">
        <w:rPr>
          <w:rFonts w:eastAsia="標楷體" w:hint="eastAsia"/>
          <w:sz w:val="28"/>
          <w:szCs w:val="28"/>
        </w:rPr>
        <w:t>101</w:t>
      </w:r>
      <w:r w:rsidR="00D137B1" w:rsidRPr="00D137B1">
        <w:rPr>
          <w:rFonts w:eastAsia="標楷體" w:hint="eastAsia"/>
          <w:sz w:val="28"/>
          <w:szCs w:val="28"/>
        </w:rPr>
        <w:t>年升為</w:t>
      </w:r>
      <w:r w:rsidR="00D137B1" w:rsidRPr="00D137B1">
        <w:rPr>
          <w:rFonts w:eastAsia="標楷體" w:hint="eastAsia"/>
          <w:sz w:val="28"/>
          <w:szCs w:val="28"/>
        </w:rPr>
        <w:t>8.02</w:t>
      </w:r>
      <w:r w:rsidR="00D137B1" w:rsidRPr="00D137B1">
        <w:rPr>
          <w:rFonts w:eastAsia="標楷體" w:hint="eastAsia"/>
          <w:sz w:val="28"/>
          <w:szCs w:val="28"/>
        </w:rPr>
        <w:t>％，</w:t>
      </w:r>
      <w:r w:rsidR="00D137B1" w:rsidRPr="00D137B1">
        <w:rPr>
          <w:rFonts w:eastAsia="標楷體" w:hint="eastAsia"/>
          <w:sz w:val="28"/>
          <w:szCs w:val="28"/>
        </w:rPr>
        <w:t>102</w:t>
      </w:r>
      <w:r w:rsidR="00D137B1" w:rsidRPr="00D137B1">
        <w:rPr>
          <w:rFonts w:eastAsia="標楷體" w:hint="eastAsia"/>
          <w:sz w:val="28"/>
          <w:szCs w:val="28"/>
        </w:rPr>
        <w:t>年升為</w:t>
      </w:r>
      <w:r w:rsidR="00D137B1" w:rsidRPr="00D137B1">
        <w:rPr>
          <w:rFonts w:eastAsia="標楷體" w:hint="eastAsia"/>
          <w:sz w:val="28"/>
          <w:szCs w:val="28"/>
        </w:rPr>
        <w:t>7.91</w:t>
      </w:r>
      <w:r w:rsidR="00D137B1" w:rsidRPr="00D137B1">
        <w:rPr>
          <w:rFonts w:eastAsia="標楷體" w:hint="eastAsia"/>
          <w:sz w:val="28"/>
          <w:szCs w:val="28"/>
        </w:rPr>
        <w:t>％。</w:t>
      </w:r>
    </w:p>
    <w:p w:rsidR="00D137B1" w:rsidRDefault="00D137B1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D137B1">
        <w:rPr>
          <w:rFonts w:eastAsia="標楷體"/>
          <w:b/>
          <w:sz w:val="28"/>
          <w:szCs w:val="28"/>
        </w:rPr>
        <w:t>3.</w:t>
      </w:r>
      <w:r w:rsidRPr="00D137B1">
        <w:rPr>
          <w:rFonts w:eastAsia="標楷體"/>
          <w:b/>
          <w:sz w:val="28"/>
          <w:szCs w:val="28"/>
        </w:rPr>
        <w:t>全國公務人力占就業人口比率</w:t>
      </w:r>
      <w:r>
        <w:rPr>
          <w:rFonts w:eastAsia="標楷體" w:hint="eastAsia"/>
          <w:b/>
          <w:sz w:val="28"/>
          <w:szCs w:val="28"/>
        </w:rPr>
        <w:t>：</w:t>
      </w:r>
      <w:r w:rsidRPr="00D137B1">
        <w:rPr>
          <w:rFonts w:eastAsia="標楷體" w:hint="eastAsia"/>
          <w:sz w:val="28"/>
          <w:szCs w:val="28"/>
        </w:rPr>
        <w:t>93</w:t>
      </w:r>
      <w:r w:rsidRPr="00D137B1">
        <w:rPr>
          <w:rFonts w:eastAsia="標楷體" w:hint="eastAsia"/>
          <w:sz w:val="28"/>
          <w:szCs w:val="28"/>
        </w:rPr>
        <w:t>年為</w:t>
      </w:r>
      <w:r w:rsidRPr="00D137B1">
        <w:rPr>
          <w:rFonts w:eastAsia="標楷體" w:hint="eastAsia"/>
          <w:sz w:val="28"/>
          <w:szCs w:val="28"/>
        </w:rPr>
        <w:t>8.79</w:t>
      </w:r>
      <w:r>
        <w:rPr>
          <w:rFonts w:eastAsia="標楷體" w:hint="eastAsia"/>
          <w:sz w:val="28"/>
          <w:szCs w:val="28"/>
        </w:rPr>
        <w:t>%</w:t>
      </w:r>
      <w:r w:rsidRPr="00D137B1">
        <w:rPr>
          <w:rFonts w:eastAsia="標楷體" w:hint="eastAsia"/>
          <w:sz w:val="28"/>
          <w:szCs w:val="28"/>
        </w:rPr>
        <w:t>，之後逐年下降至</w:t>
      </w:r>
      <w:r w:rsidRPr="00D137B1">
        <w:rPr>
          <w:rFonts w:eastAsia="標楷體" w:hint="eastAsia"/>
          <w:sz w:val="28"/>
          <w:szCs w:val="28"/>
        </w:rPr>
        <w:t>100</w:t>
      </w:r>
      <w:r w:rsidRPr="00D137B1">
        <w:rPr>
          <w:rFonts w:eastAsia="標楷體" w:hint="eastAsia"/>
          <w:sz w:val="28"/>
          <w:szCs w:val="28"/>
        </w:rPr>
        <w:t>年為</w:t>
      </w:r>
      <w:r w:rsidRPr="00C401B2">
        <w:rPr>
          <w:rFonts w:eastAsia="標楷體"/>
          <w:sz w:val="28"/>
          <w:szCs w:val="28"/>
        </w:rPr>
        <w:t>7.67%</w:t>
      </w:r>
      <w:r w:rsidRPr="00C401B2">
        <w:rPr>
          <w:rFonts w:eastAsia="標楷體"/>
          <w:sz w:val="28"/>
          <w:szCs w:val="28"/>
        </w:rPr>
        <w:t>，</w:t>
      </w:r>
      <w:r w:rsidR="001E3C70">
        <w:rPr>
          <w:rFonts w:eastAsia="標楷體" w:hint="eastAsia"/>
          <w:sz w:val="28"/>
          <w:szCs w:val="28"/>
        </w:rPr>
        <w:t>因加入臨時人員及派遣人員，</w:t>
      </w:r>
      <w:r w:rsidRPr="00C401B2">
        <w:rPr>
          <w:rFonts w:eastAsia="標楷體"/>
          <w:sz w:val="28"/>
          <w:szCs w:val="28"/>
        </w:rPr>
        <w:t>101</w:t>
      </w:r>
      <w:r w:rsidRPr="00C401B2">
        <w:rPr>
          <w:rFonts w:eastAsia="標楷體"/>
          <w:sz w:val="28"/>
          <w:szCs w:val="28"/>
        </w:rPr>
        <w:t>年又升至</w:t>
      </w:r>
      <w:r w:rsidRPr="00C401B2">
        <w:rPr>
          <w:rFonts w:eastAsia="標楷體"/>
          <w:sz w:val="28"/>
          <w:szCs w:val="28"/>
        </w:rPr>
        <w:t>8.38%</w:t>
      </w:r>
      <w:r w:rsidRPr="00C401B2">
        <w:rPr>
          <w:rFonts w:eastAsia="標楷體"/>
          <w:sz w:val="28"/>
          <w:szCs w:val="28"/>
        </w:rPr>
        <w:t>，</w:t>
      </w:r>
      <w:r w:rsidRPr="00C401B2">
        <w:rPr>
          <w:rFonts w:eastAsia="標楷體"/>
          <w:sz w:val="28"/>
          <w:szCs w:val="28"/>
        </w:rPr>
        <w:t>102</w:t>
      </w:r>
      <w:r w:rsidRPr="00C401B2">
        <w:rPr>
          <w:rFonts w:eastAsia="標楷體"/>
          <w:sz w:val="28"/>
          <w:szCs w:val="28"/>
        </w:rPr>
        <w:t>年為</w:t>
      </w:r>
      <w:r w:rsidRPr="00C401B2">
        <w:rPr>
          <w:rFonts w:eastAsia="標楷體"/>
          <w:sz w:val="28"/>
          <w:szCs w:val="28"/>
        </w:rPr>
        <w:t>8.24%</w:t>
      </w:r>
      <w:r w:rsidRPr="00C401B2">
        <w:rPr>
          <w:rFonts w:eastAsia="標楷體"/>
          <w:sz w:val="28"/>
          <w:szCs w:val="28"/>
        </w:rPr>
        <w:t>。</w:t>
      </w:r>
    </w:p>
    <w:p w:rsidR="00E50A35" w:rsidRDefault="00E50A35" w:rsidP="00E50A35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2A04A0" w:rsidP="002A04A0">
      <w:pPr>
        <w:spacing w:line="460" w:lineRule="exact"/>
        <w:ind w:leftChars="118" w:left="525" w:hangingChars="101" w:hanging="242"/>
        <w:jc w:val="both"/>
        <w:rPr>
          <w:rFonts w:eastAsia="標楷體"/>
          <w:b/>
          <w:sz w:val="28"/>
          <w:szCs w:val="28"/>
        </w:rPr>
      </w:pPr>
      <w:r w:rsidRPr="002A04A0">
        <w:rPr>
          <w:rFonts w:hint="eastAsi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-80353</wp:posOffset>
            </wp:positionV>
            <wp:extent cx="5971547" cy="320444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7" cy="32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35">
        <w:rPr>
          <w:rFonts w:eastAsia="標楷體" w:hint="eastAsia"/>
          <w:b/>
          <w:sz w:val="28"/>
          <w:szCs w:val="28"/>
        </w:rPr>
        <w:t xml:space="preserve">                 </w:t>
      </w:r>
      <w:r w:rsidR="00E50A35" w:rsidRPr="00E50A35">
        <w:rPr>
          <w:rFonts w:eastAsia="標楷體"/>
          <w:b/>
          <w:sz w:val="28"/>
          <w:szCs w:val="28"/>
        </w:rPr>
        <w:t>圖</w:t>
      </w:r>
      <w:r w:rsidR="00885ABE">
        <w:rPr>
          <w:rFonts w:eastAsia="標楷體" w:hint="eastAsia"/>
          <w:b/>
          <w:sz w:val="28"/>
          <w:szCs w:val="28"/>
        </w:rPr>
        <w:t>20</w:t>
      </w:r>
      <w:r w:rsidR="00E50A35" w:rsidRPr="00E50A35">
        <w:rPr>
          <w:rFonts w:eastAsia="標楷體"/>
          <w:b/>
          <w:sz w:val="28"/>
          <w:szCs w:val="28"/>
        </w:rPr>
        <w:t xml:space="preserve">  </w:t>
      </w:r>
      <w:r w:rsidR="00E50A35" w:rsidRPr="00E50A35">
        <w:rPr>
          <w:rFonts w:eastAsia="標楷體"/>
          <w:b/>
          <w:sz w:val="28"/>
          <w:szCs w:val="28"/>
        </w:rPr>
        <w:t>全國公務人力占人口之比率</w:t>
      </w:r>
    </w:p>
    <w:p w:rsidR="00E50A35" w:rsidRPr="00E50A35" w:rsidRDefault="00E50A35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Pr="004563C4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 w:hint="eastAsia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 w:hint="eastAsia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D137B1" w:rsidRPr="00D137B1" w:rsidRDefault="00D137B1" w:rsidP="00D137B1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D137B1">
        <w:rPr>
          <w:rFonts w:eastAsia="標楷體" w:hint="eastAsia"/>
          <w:b/>
          <w:sz w:val="28"/>
          <w:szCs w:val="28"/>
        </w:rPr>
        <w:t>（二）我國政府機關之整體人事費</w:t>
      </w:r>
    </w:p>
    <w:p w:rsidR="004D4B5E" w:rsidRDefault="00CE4E9F" w:rsidP="00CE4E9F">
      <w:pPr>
        <w:spacing w:line="460" w:lineRule="exact"/>
        <w:ind w:leftChars="236" w:left="566" w:firstLineChars="152" w:firstLine="365"/>
        <w:jc w:val="both"/>
        <w:rPr>
          <w:rFonts w:eastAsia="標楷體"/>
          <w:sz w:val="28"/>
          <w:szCs w:val="28"/>
        </w:rPr>
      </w:pPr>
      <w:r w:rsidRPr="00CE4E9F">
        <w:rPr>
          <w:noProof/>
        </w:rPr>
        <w:drawing>
          <wp:anchor distT="0" distB="0" distL="114300" distR="114300" simplePos="0" relativeHeight="251661312" behindDoc="1" locked="0" layoutInCell="1" allowOverlap="1" wp14:anchorId="1AD9740D" wp14:editId="2345E4BA">
            <wp:simplePos x="0" y="0"/>
            <wp:positionH relativeFrom="column">
              <wp:posOffset>32385</wp:posOffset>
            </wp:positionH>
            <wp:positionV relativeFrom="paragraph">
              <wp:posOffset>1907799</wp:posOffset>
            </wp:positionV>
            <wp:extent cx="5976620" cy="408368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7B1" w:rsidRPr="00D137B1">
        <w:rPr>
          <w:rFonts w:eastAsia="標楷體"/>
          <w:sz w:val="28"/>
          <w:szCs w:val="28"/>
        </w:rPr>
        <w:t>92</w:t>
      </w:r>
      <w:r w:rsidR="00D137B1" w:rsidRPr="00D137B1">
        <w:rPr>
          <w:rFonts w:eastAsia="標楷體"/>
          <w:sz w:val="28"/>
          <w:szCs w:val="28"/>
        </w:rPr>
        <w:t>年至</w:t>
      </w:r>
      <w:r w:rsidR="00D137B1" w:rsidRPr="00D137B1">
        <w:rPr>
          <w:rFonts w:eastAsia="標楷體"/>
          <w:sz w:val="28"/>
          <w:szCs w:val="28"/>
        </w:rPr>
        <w:t>10</w:t>
      </w:r>
      <w:r w:rsidR="003A4E7F">
        <w:rPr>
          <w:rFonts w:eastAsia="標楷體" w:hint="eastAsia"/>
          <w:sz w:val="28"/>
          <w:szCs w:val="28"/>
        </w:rPr>
        <w:t>1</w:t>
      </w:r>
      <w:bookmarkStart w:id="0" w:name="_GoBack"/>
      <w:bookmarkEnd w:id="0"/>
      <w:r w:rsidR="00D137B1" w:rsidRPr="00D137B1">
        <w:rPr>
          <w:rFonts w:eastAsia="標楷體"/>
          <w:sz w:val="28"/>
          <w:szCs w:val="28"/>
        </w:rPr>
        <w:t>年我國中央及地方各機關之人事費，約介於</w:t>
      </w:r>
      <w:r w:rsidR="00D137B1" w:rsidRPr="00D137B1">
        <w:rPr>
          <w:rFonts w:eastAsia="標楷體"/>
          <w:sz w:val="28"/>
          <w:szCs w:val="28"/>
        </w:rPr>
        <w:t>1</w:t>
      </w:r>
      <w:r w:rsidR="00D137B1" w:rsidRPr="00D137B1">
        <w:rPr>
          <w:rFonts w:eastAsia="標楷體"/>
          <w:sz w:val="28"/>
          <w:szCs w:val="28"/>
        </w:rPr>
        <w:t>兆</w:t>
      </w:r>
      <w:r w:rsidR="00D137B1" w:rsidRPr="00D137B1">
        <w:rPr>
          <w:rFonts w:eastAsia="標楷體"/>
          <w:sz w:val="28"/>
          <w:szCs w:val="28"/>
        </w:rPr>
        <w:t>1</w:t>
      </w:r>
      <w:r w:rsidR="00D137B1" w:rsidRPr="00D137B1">
        <w:rPr>
          <w:rFonts w:eastAsia="標楷體"/>
          <w:sz w:val="28"/>
          <w:szCs w:val="28"/>
        </w:rPr>
        <w:t>千億元至</w:t>
      </w:r>
      <w:r w:rsidR="00D137B1" w:rsidRPr="00D137B1">
        <w:rPr>
          <w:rFonts w:eastAsia="標楷體"/>
          <w:sz w:val="28"/>
          <w:szCs w:val="28"/>
        </w:rPr>
        <w:t>1</w:t>
      </w:r>
      <w:r w:rsidR="00D137B1" w:rsidRPr="00D137B1">
        <w:rPr>
          <w:rFonts w:eastAsia="標楷體"/>
          <w:sz w:val="28"/>
          <w:szCs w:val="28"/>
        </w:rPr>
        <w:t>兆</w:t>
      </w:r>
      <w:r w:rsidR="00D137B1" w:rsidRPr="00D137B1">
        <w:rPr>
          <w:rFonts w:eastAsia="標楷體"/>
          <w:sz w:val="28"/>
          <w:szCs w:val="28"/>
        </w:rPr>
        <w:t>2</w:t>
      </w:r>
      <w:r w:rsidR="00D137B1" w:rsidRPr="00D137B1">
        <w:rPr>
          <w:rFonts w:eastAsia="標楷體"/>
          <w:sz w:val="28"/>
          <w:szCs w:val="28"/>
        </w:rPr>
        <w:t>千億元之間；</w:t>
      </w:r>
      <w:r w:rsidR="00D137B1" w:rsidRPr="00D137B1">
        <w:rPr>
          <w:rFonts w:eastAsia="標楷體"/>
          <w:sz w:val="28"/>
          <w:szCs w:val="28"/>
        </w:rPr>
        <w:t>92</w:t>
      </w:r>
      <w:r w:rsidR="00D137B1" w:rsidRPr="00D137B1">
        <w:rPr>
          <w:rFonts w:eastAsia="標楷體"/>
          <w:sz w:val="28"/>
          <w:szCs w:val="28"/>
        </w:rPr>
        <w:t>至</w:t>
      </w:r>
      <w:r w:rsidR="00D137B1" w:rsidRPr="00D137B1">
        <w:rPr>
          <w:rFonts w:eastAsia="標楷體"/>
          <w:sz w:val="28"/>
          <w:szCs w:val="28"/>
        </w:rPr>
        <w:t>94</w:t>
      </w:r>
      <w:r w:rsidR="00D137B1" w:rsidRPr="00D137B1">
        <w:rPr>
          <w:rFonts w:eastAsia="標楷體"/>
          <w:sz w:val="28"/>
          <w:szCs w:val="28"/>
        </w:rPr>
        <w:t>年間呈下降趨勢，</w:t>
      </w:r>
      <w:r w:rsidR="00D137B1" w:rsidRPr="00D137B1">
        <w:rPr>
          <w:rFonts w:eastAsia="標楷體"/>
          <w:sz w:val="28"/>
          <w:szCs w:val="28"/>
        </w:rPr>
        <w:t>95</w:t>
      </w:r>
      <w:r w:rsidR="00D137B1" w:rsidRPr="00D137B1">
        <w:rPr>
          <w:rFonts w:eastAsia="標楷體"/>
          <w:sz w:val="28"/>
          <w:szCs w:val="28"/>
        </w:rPr>
        <w:t>年稍增而</w:t>
      </w:r>
      <w:r w:rsidR="00D137B1" w:rsidRPr="00D137B1">
        <w:rPr>
          <w:rFonts w:eastAsia="標楷體"/>
          <w:sz w:val="28"/>
          <w:szCs w:val="28"/>
        </w:rPr>
        <w:t>96</w:t>
      </w:r>
      <w:r w:rsidR="00D137B1" w:rsidRPr="00D137B1">
        <w:rPr>
          <w:rFonts w:eastAsia="標楷體"/>
          <w:sz w:val="28"/>
          <w:szCs w:val="28"/>
        </w:rPr>
        <w:t>年又略減，</w:t>
      </w:r>
      <w:r w:rsidR="00D137B1" w:rsidRPr="00D137B1">
        <w:rPr>
          <w:rFonts w:eastAsia="標楷體"/>
          <w:sz w:val="28"/>
          <w:szCs w:val="28"/>
        </w:rPr>
        <w:t>97</w:t>
      </w:r>
      <w:r w:rsidR="00D137B1" w:rsidRPr="00D137B1">
        <w:rPr>
          <w:rFonts w:eastAsia="標楷體"/>
          <w:sz w:val="28"/>
          <w:szCs w:val="28"/>
        </w:rPr>
        <w:t>年為</w:t>
      </w:r>
      <w:r w:rsidR="00D137B1" w:rsidRPr="00D137B1">
        <w:rPr>
          <w:rFonts w:eastAsia="標楷體"/>
          <w:sz w:val="28"/>
          <w:szCs w:val="28"/>
        </w:rPr>
        <w:t>1</w:t>
      </w:r>
      <w:r w:rsidR="00D137B1" w:rsidRPr="00D137B1">
        <w:rPr>
          <w:rFonts w:eastAsia="標楷體"/>
          <w:sz w:val="28"/>
          <w:szCs w:val="28"/>
        </w:rPr>
        <w:t>兆</w:t>
      </w:r>
      <w:r w:rsidR="00D137B1" w:rsidRPr="00D137B1">
        <w:rPr>
          <w:rFonts w:eastAsia="標楷體"/>
          <w:sz w:val="28"/>
          <w:szCs w:val="28"/>
        </w:rPr>
        <w:t>1,029</w:t>
      </w:r>
      <w:r w:rsidR="00D137B1" w:rsidRPr="00D137B1">
        <w:rPr>
          <w:rFonts w:eastAsia="標楷體"/>
          <w:sz w:val="28"/>
          <w:szCs w:val="28"/>
        </w:rPr>
        <w:t>億元是近年來之低點，嗣又呈現增長之勢，</w:t>
      </w:r>
      <w:r w:rsidR="00D137B1" w:rsidRPr="00D137B1">
        <w:rPr>
          <w:rFonts w:eastAsia="標楷體"/>
          <w:sz w:val="28"/>
          <w:szCs w:val="28"/>
        </w:rPr>
        <w:t>101</w:t>
      </w:r>
      <w:r w:rsidR="00D137B1" w:rsidRPr="00D137B1">
        <w:rPr>
          <w:rFonts w:eastAsia="標楷體"/>
          <w:sz w:val="28"/>
          <w:szCs w:val="28"/>
        </w:rPr>
        <w:t>年為</w:t>
      </w:r>
      <w:r w:rsidR="00D137B1" w:rsidRPr="00D137B1">
        <w:rPr>
          <w:rFonts w:eastAsia="標楷體"/>
          <w:sz w:val="28"/>
          <w:szCs w:val="28"/>
        </w:rPr>
        <w:t>1</w:t>
      </w:r>
      <w:r w:rsidR="00D137B1" w:rsidRPr="00D137B1">
        <w:rPr>
          <w:rFonts w:eastAsia="標楷體"/>
          <w:sz w:val="28"/>
          <w:szCs w:val="28"/>
        </w:rPr>
        <w:t>兆</w:t>
      </w:r>
      <w:r w:rsidR="00D137B1" w:rsidRPr="00D137B1">
        <w:rPr>
          <w:rFonts w:eastAsia="標楷體"/>
          <w:sz w:val="28"/>
          <w:szCs w:val="28"/>
        </w:rPr>
        <w:t>2,033</w:t>
      </w:r>
      <w:r w:rsidR="00D137B1" w:rsidRPr="00D137B1">
        <w:rPr>
          <w:rFonts w:eastAsia="標楷體"/>
          <w:sz w:val="28"/>
          <w:szCs w:val="28"/>
        </w:rPr>
        <w:t>億元</w:t>
      </w:r>
      <w:r w:rsidR="00D137B1" w:rsidRPr="00D137B1">
        <w:rPr>
          <w:rFonts w:eastAsia="標楷體"/>
          <w:sz w:val="28"/>
          <w:szCs w:val="28"/>
        </w:rPr>
        <w:t xml:space="preserve"> </w:t>
      </w:r>
      <w:r w:rsidR="00D137B1" w:rsidRPr="00D137B1">
        <w:rPr>
          <w:rFonts w:eastAsia="標楷體"/>
          <w:sz w:val="28"/>
          <w:szCs w:val="28"/>
        </w:rPr>
        <w:t>。另中央及地方各機關之人事經費占</w:t>
      </w:r>
      <w:r w:rsidR="00D137B1" w:rsidRPr="00D137B1">
        <w:rPr>
          <w:rFonts w:eastAsia="標楷體"/>
          <w:sz w:val="28"/>
          <w:szCs w:val="28"/>
        </w:rPr>
        <w:t>GDP</w:t>
      </w:r>
      <w:r w:rsidR="00D137B1" w:rsidRPr="00D137B1">
        <w:rPr>
          <w:rFonts w:eastAsia="標楷體"/>
          <w:sz w:val="28"/>
          <w:szCs w:val="28"/>
        </w:rPr>
        <w:t>比率，</w:t>
      </w:r>
      <w:r w:rsidR="00D137B1" w:rsidRPr="00D137B1">
        <w:rPr>
          <w:rFonts w:eastAsia="標楷體"/>
          <w:sz w:val="28"/>
          <w:szCs w:val="28"/>
        </w:rPr>
        <w:t xml:space="preserve"> 92</w:t>
      </w:r>
      <w:r w:rsidR="00D137B1" w:rsidRPr="00D137B1">
        <w:rPr>
          <w:rFonts w:eastAsia="標楷體"/>
          <w:sz w:val="28"/>
          <w:szCs w:val="28"/>
        </w:rPr>
        <w:t>年為</w:t>
      </w:r>
      <w:r w:rsidR="00D137B1" w:rsidRPr="00D137B1">
        <w:rPr>
          <w:rFonts w:eastAsia="標楷體"/>
          <w:sz w:val="28"/>
          <w:szCs w:val="28"/>
        </w:rPr>
        <w:t>11.10</w:t>
      </w:r>
      <w:r w:rsidR="00AF075E">
        <w:rPr>
          <w:rFonts w:eastAsia="標楷體" w:hint="eastAsia"/>
          <w:sz w:val="28"/>
          <w:szCs w:val="28"/>
        </w:rPr>
        <w:t>%</w:t>
      </w:r>
      <w:r w:rsidR="00D137B1" w:rsidRPr="00D137B1">
        <w:rPr>
          <w:rFonts w:eastAsia="標楷體"/>
          <w:sz w:val="28"/>
          <w:szCs w:val="28"/>
        </w:rPr>
        <w:t>，其後逐年下降至</w:t>
      </w:r>
      <w:r w:rsidR="00D137B1" w:rsidRPr="00D137B1">
        <w:rPr>
          <w:rFonts w:eastAsia="標楷體"/>
          <w:sz w:val="28"/>
          <w:szCs w:val="28"/>
        </w:rPr>
        <w:t>96</w:t>
      </w:r>
      <w:r w:rsidR="00D137B1" w:rsidRPr="00D137B1">
        <w:rPr>
          <w:rFonts w:eastAsia="標楷體"/>
          <w:sz w:val="28"/>
          <w:szCs w:val="28"/>
        </w:rPr>
        <w:t>年為</w:t>
      </w:r>
      <w:r w:rsidR="00D137B1" w:rsidRPr="00D137B1">
        <w:rPr>
          <w:rFonts w:eastAsia="標楷體"/>
          <w:sz w:val="28"/>
          <w:szCs w:val="28"/>
        </w:rPr>
        <w:t>8.69</w:t>
      </w:r>
      <w:r w:rsidR="00AF075E">
        <w:rPr>
          <w:rFonts w:eastAsia="標楷體" w:hint="eastAsia"/>
          <w:sz w:val="28"/>
          <w:szCs w:val="28"/>
        </w:rPr>
        <w:t>%</w:t>
      </w:r>
      <w:r w:rsidR="00D137B1" w:rsidRPr="00D137B1">
        <w:rPr>
          <w:rFonts w:eastAsia="標楷體"/>
          <w:sz w:val="28"/>
          <w:szCs w:val="28"/>
        </w:rPr>
        <w:t>，至</w:t>
      </w:r>
      <w:r w:rsidR="00D137B1" w:rsidRPr="00D137B1">
        <w:rPr>
          <w:rFonts w:eastAsia="標楷體"/>
          <w:sz w:val="28"/>
          <w:szCs w:val="28"/>
        </w:rPr>
        <w:t>96</w:t>
      </w:r>
      <w:r w:rsidR="00D137B1" w:rsidRPr="00D137B1">
        <w:rPr>
          <w:rFonts w:eastAsia="標楷體"/>
          <w:sz w:val="28"/>
          <w:szCs w:val="28"/>
        </w:rPr>
        <w:t>年以後則穩定地維持在</w:t>
      </w:r>
      <w:r w:rsidR="00D137B1" w:rsidRPr="00D137B1">
        <w:rPr>
          <w:rFonts w:eastAsia="標楷體"/>
          <w:sz w:val="28"/>
          <w:szCs w:val="28"/>
        </w:rPr>
        <w:t>8.43</w:t>
      </w:r>
      <w:r w:rsidR="00AF075E">
        <w:rPr>
          <w:rFonts w:eastAsia="標楷體" w:hint="eastAsia"/>
          <w:sz w:val="28"/>
          <w:szCs w:val="28"/>
        </w:rPr>
        <w:t>%</w:t>
      </w:r>
      <w:r w:rsidR="00D137B1" w:rsidRPr="00D137B1">
        <w:rPr>
          <w:rFonts w:eastAsia="標楷體"/>
          <w:sz w:val="28"/>
          <w:szCs w:val="28"/>
        </w:rPr>
        <w:t>至</w:t>
      </w:r>
      <w:r w:rsidR="00D137B1" w:rsidRPr="00D137B1">
        <w:rPr>
          <w:rFonts w:eastAsia="標楷體"/>
          <w:sz w:val="28"/>
          <w:szCs w:val="28"/>
        </w:rPr>
        <w:t>8.91</w:t>
      </w:r>
      <w:r w:rsidR="00AF075E">
        <w:rPr>
          <w:rFonts w:eastAsia="標楷體" w:hint="eastAsia"/>
          <w:sz w:val="28"/>
          <w:szCs w:val="28"/>
        </w:rPr>
        <w:t>%</w:t>
      </w:r>
      <w:r w:rsidR="00D137B1" w:rsidRPr="00D137B1">
        <w:rPr>
          <w:rFonts w:eastAsia="標楷體"/>
          <w:sz w:val="28"/>
          <w:szCs w:val="28"/>
        </w:rPr>
        <w:t>之間，各年略有增減，但變動不大；但此其間</w:t>
      </w:r>
      <w:r w:rsidR="00D137B1" w:rsidRPr="00D137B1">
        <w:rPr>
          <w:rFonts w:eastAsia="標楷體"/>
          <w:sz w:val="28"/>
          <w:szCs w:val="28"/>
        </w:rPr>
        <w:t>GDP</w:t>
      </w:r>
      <w:r w:rsidR="00D137B1" w:rsidRPr="00D137B1">
        <w:rPr>
          <w:rFonts w:eastAsia="標楷體"/>
          <w:sz w:val="28"/>
          <w:szCs w:val="28"/>
        </w:rPr>
        <w:t>成長幅度大於人事費增加幅度，分母擴大，亦為導致比率下降之因素</w:t>
      </w:r>
      <w:r w:rsidR="00D137B1">
        <w:rPr>
          <w:rFonts w:eastAsia="標楷體" w:hint="eastAsia"/>
          <w:sz w:val="28"/>
          <w:szCs w:val="28"/>
        </w:rPr>
        <w:t>。</w:t>
      </w:r>
    </w:p>
    <w:p w:rsidR="00E50A35" w:rsidRDefault="00E50A35" w:rsidP="00E50A35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</w:t>
      </w:r>
      <w:r w:rsidRPr="00E50A35">
        <w:rPr>
          <w:rFonts w:eastAsia="標楷體"/>
          <w:b/>
          <w:sz w:val="28"/>
          <w:szCs w:val="28"/>
        </w:rPr>
        <w:t>圖</w:t>
      </w:r>
      <w:r w:rsidRPr="00E50A35">
        <w:rPr>
          <w:rFonts w:eastAsia="標楷體"/>
          <w:b/>
          <w:sz w:val="28"/>
          <w:szCs w:val="28"/>
        </w:rPr>
        <w:t>2</w:t>
      </w:r>
      <w:r w:rsidR="00885ABE">
        <w:rPr>
          <w:rFonts w:eastAsia="標楷體" w:hint="eastAsia"/>
          <w:b/>
          <w:sz w:val="28"/>
          <w:szCs w:val="28"/>
        </w:rPr>
        <w:t>1</w:t>
      </w:r>
      <w:r w:rsidRPr="00E50A35">
        <w:rPr>
          <w:rFonts w:eastAsia="標楷體"/>
          <w:b/>
          <w:sz w:val="28"/>
          <w:szCs w:val="28"/>
        </w:rPr>
        <w:t xml:space="preserve">   </w:t>
      </w:r>
      <w:r w:rsidRPr="00E50A35">
        <w:rPr>
          <w:rFonts w:eastAsia="標楷體"/>
          <w:b/>
          <w:sz w:val="28"/>
          <w:szCs w:val="28"/>
        </w:rPr>
        <w:t>我國政府人事費占</w:t>
      </w:r>
      <w:r w:rsidRPr="00E50A35">
        <w:rPr>
          <w:rFonts w:eastAsia="標楷體"/>
          <w:b/>
          <w:sz w:val="28"/>
          <w:szCs w:val="28"/>
        </w:rPr>
        <w:t>GDP</w:t>
      </w:r>
      <w:r w:rsidRPr="00E50A35">
        <w:rPr>
          <w:rFonts w:eastAsia="標楷體"/>
          <w:b/>
          <w:sz w:val="28"/>
          <w:szCs w:val="28"/>
        </w:rPr>
        <w:t>比率</w:t>
      </w:r>
    </w:p>
    <w:p w:rsidR="00CE4E9F" w:rsidRDefault="00CE4E9F" w:rsidP="00CE4E9F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E50A35" w:rsidP="00E50A35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</w:t>
      </w:r>
    </w:p>
    <w:sectPr w:rsidR="00E50A35" w:rsidRPr="00E50A35" w:rsidSect="00012B26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7D" w:rsidRDefault="008C7D7D">
      <w:r>
        <w:separator/>
      </w:r>
    </w:p>
  </w:endnote>
  <w:endnote w:type="continuationSeparator" w:id="0">
    <w:p w:rsidR="008C7D7D" w:rsidRDefault="008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3A4E7F">
      <w:rPr>
        <w:rStyle w:val="a4"/>
        <w:noProof/>
        <w:sz w:val="24"/>
      </w:rPr>
      <w:t>- 21 -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7D" w:rsidRDefault="008C7D7D">
      <w:r>
        <w:separator/>
      </w:r>
    </w:p>
  </w:footnote>
  <w:footnote w:type="continuationSeparator" w:id="0">
    <w:p w:rsidR="008C7D7D" w:rsidRDefault="008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>
      <o:colormru v:ext="edit" colors="#c7ffff,#ead5ff,#fcf,#d5ffff,#f0e1ff,#f2e5ff,#ffd,#ffe5e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10E0C"/>
    <w:rsid w:val="00012B26"/>
    <w:rsid w:val="000131C5"/>
    <w:rsid w:val="000134A6"/>
    <w:rsid w:val="0002227E"/>
    <w:rsid w:val="00043B4B"/>
    <w:rsid w:val="00050AA2"/>
    <w:rsid w:val="00054562"/>
    <w:rsid w:val="000569E0"/>
    <w:rsid w:val="000702B1"/>
    <w:rsid w:val="00075E1D"/>
    <w:rsid w:val="00076D33"/>
    <w:rsid w:val="00076FAB"/>
    <w:rsid w:val="00077E67"/>
    <w:rsid w:val="00081A7F"/>
    <w:rsid w:val="00092388"/>
    <w:rsid w:val="00093CB1"/>
    <w:rsid w:val="00096426"/>
    <w:rsid w:val="00096A95"/>
    <w:rsid w:val="000A36E1"/>
    <w:rsid w:val="000C0A0A"/>
    <w:rsid w:val="001017EA"/>
    <w:rsid w:val="00101E67"/>
    <w:rsid w:val="00102275"/>
    <w:rsid w:val="0011097C"/>
    <w:rsid w:val="001148A8"/>
    <w:rsid w:val="001174A3"/>
    <w:rsid w:val="00127380"/>
    <w:rsid w:val="00152103"/>
    <w:rsid w:val="00162D75"/>
    <w:rsid w:val="00162EEC"/>
    <w:rsid w:val="0016763E"/>
    <w:rsid w:val="0018449A"/>
    <w:rsid w:val="001A2115"/>
    <w:rsid w:val="001A4AF0"/>
    <w:rsid w:val="001C4068"/>
    <w:rsid w:val="001D2693"/>
    <w:rsid w:val="001D7229"/>
    <w:rsid w:val="001D7A02"/>
    <w:rsid w:val="001D7BAA"/>
    <w:rsid w:val="001E3C70"/>
    <w:rsid w:val="001F1165"/>
    <w:rsid w:val="001F6F67"/>
    <w:rsid w:val="002117AA"/>
    <w:rsid w:val="00213130"/>
    <w:rsid w:val="002137F9"/>
    <w:rsid w:val="00220AEF"/>
    <w:rsid w:val="0022222A"/>
    <w:rsid w:val="00225B40"/>
    <w:rsid w:val="0023288B"/>
    <w:rsid w:val="0024378B"/>
    <w:rsid w:val="00251381"/>
    <w:rsid w:val="00255785"/>
    <w:rsid w:val="002571E9"/>
    <w:rsid w:val="00261DB4"/>
    <w:rsid w:val="00272ACE"/>
    <w:rsid w:val="0028221B"/>
    <w:rsid w:val="00283D89"/>
    <w:rsid w:val="00292B0B"/>
    <w:rsid w:val="002A04A0"/>
    <w:rsid w:val="002B6F82"/>
    <w:rsid w:val="002C1834"/>
    <w:rsid w:val="002C2470"/>
    <w:rsid w:val="002D10B2"/>
    <w:rsid w:val="002E25E9"/>
    <w:rsid w:val="002E3FF2"/>
    <w:rsid w:val="00300B6B"/>
    <w:rsid w:val="003016CA"/>
    <w:rsid w:val="00317DDA"/>
    <w:rsid w:val="003210C6"/>
    <w:rsid w:val="00325267"/>
    <w:rsid w:val="00331B9C"/>
    <w:rsid w:val="00341C9B"/>
    <w:rsid w:val="0035597F"/>
    <w:rsid w:val="003655D7"/>
    <w:rsid w:val="00365F1F"/>
    <w:rsid w:val="0038026E"/>
    <w:rsid w:val="00387900"/>
    <w:rsid w:val="00391013"/>
    <w:rsid w:val="003971A4"/>
    <w:rsid w:val="003A4E7F"/>
    <w:rsid w:val="003A6FF2"/>
    <w:rsid w:val="003D0BAC"/>
    <w:rsid w:val="003E4E85"/>
    <w:rsid w:val="003E5E0A"/>
    <w:rsid w:val="003F0B6C"/>
    <w:rsid w:val="003F610F"/>
    <w:rsid w:val="00400369"/>
    <w:rsid w:val="00431785"/>
    <w:rsid w:val="004378A4"/>
    <w:rsid w:val="0045108D"/>
    <w:rsid w:val="00454E9F"/>
    <w:rsid w:val="004563C4"/>
    <w:rsid w:val="004714CB"/>
    <w:rsid w:val="00486BF2"/>
    <w:rsid w:val="004877CB"/>
    <w:rsid w:val="004A366F"/>
    <w:rsid w:val="004A4859"/>
    <w:rsid w:val="004A7FC8"/>
    <w:rsid w:val="004B3594"/>
    <w:rsid w:val="004B382E"/>
    <w:rsid w:val="004C1E0E"/>
    <w:rsid w:val="004D4B5E"/>
    <w:rsid w:val="004D4EB4"/>
    <w:rsid w:val="004D6A56"/>
    <w:rsid w:val="004E2026"/>
    <w:rsid w:val="004F2943"/>
    <w:rsid w:val="004F60B6"/>
    <w:rsid w:val="00513332"/>
    <w:rsid w:val="00523CE8"/>
    <w:rsid w:val="00524BF5"/>
    <w:rsid w:val="00527E38"/>
    <w:rsid w:val="00536277"/>
    <w:rsid w:val="00547B8A"/>
    <w:rsid w:val="00554E70"/>
    <w:rsid w:val="00555EEE"/>
    <w:rsid w:val="0056214B"/>
    <w:rsid w:val="00562EE9"/>
    <w:rsid w:val="0057570F"/>
    <w:rsid w:val="0058414B"/>
    <w:rsid w:val="0058600A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6033D3"/>
    <w:rsid w:val="00623FA9"/>
    <w:rsid w:val="00663AD4"/>
    <w:rsid w:val="00663C1C"/>
    <w:rsid w:val="00664F77"/>
    <w:rsid w:val="00666842"/>
    <w:rsid w:val="00675981"/>
    <w:rsid w:val="00683A7D"/>
    <w:rsid w:val="006A0298"/>
    <w:rsid w:val="006A661E"/>
    <w:rsid w:val="006B430B"/>
    <w:rsid w:val="006D58EE"/>
    <w:rsid w:val="006E0297"/>
    <w:rsid w:val="006E583F"/>
    <w:rsid w:val="006F1ED0"/>
    <w:rsid w:val="006F31BF"/>
    <w:rsid w:val="0070263B"/>
    <w:rsid w:val="00717DCC"/>
    <w:rsid w:val="00721615"/>
    <w:rsid w:val="00726A5D"/>
    <w:rsid w:val="00727E56"/>
    <w:rsid w:val="007330A0"/>
    <w:rsid w:val="007339A1"/>
    <w:rsid w:val="00735255"/>
    <w:rsid w:val="00743FED"/>
    <w:rsid w:val="00753561"/>
    <w:rsid w:val="00765EC9"/>
    <w:rsid w:val="0078764F"/>
    <w:rsid w:val="0079326D"/>
    <w:rsid w:val="007943FB"/>
    <w:rsid w:val="007953AD"/>
    <w:rsid w:val="00795A14"/>
    <w:rsid w:val="007B3274"/>
    <w:rsid w:val="007B4570"/>
    <w:rsid w:val="007B49D4"/>
    <w:rsid w:val="007B73C3"/>
    <w:rsid w:val="007C2512"/>
    <w:rsid w:val="007C307C"/>
    <w:rsid w:val="007D3A6E"/>
    <w:rsid w:val="007E07FB"/>
    <w:rsid w:val="007F42A8"/>
    <w:rsid w:val="007F65CF"/>
    <w:rsid w:val="008351F5"/>
    <w:rsid w:val="00856693"/>
    <w:rsid w:val="008602AD"/>
    <w:rsid w:val="0088146C"/>
    <w:rsid w:val="008822B1"/>
    <w:rsid w:val="00884D65"/>
    <w:rsid w:val="00885ABE"/>
    <w:rsid w:val="0088777F"/>
    <w:rsid w:val="00897FF2"/>
    <w:rsid w:val="008B3714"/>
    <w:rsid w:val="008C7D7D"/>
    <w:rsid w:val="008D686C"/>
    <w:rsid w:val="008F7E70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F27"/>
    <w:rsid w:val="00970782"/>
    <w:rsid w:val="0099176E"/>
    <w:rsid w:val="00996C44"/>
    <w:rsid w:val="009B4315"/>
    <w:rsid w:val="009D5A5E"/>
    <w:rsid w:val="009E2EB5"/>
    <w:rsid w:val="009E4102"/>
    <w:rsid w:val="00A00574"/>
    <w:rsid w:val="00A14605"/>
    <w:rsid w:val="00A16A20"/>
    <w:rsid w:val="00A20C80"/>
    <w:rsid w:val="00A23FE7"/>
    <w:rsid w:val="00A34895"/>
    <w:rsid w:val="00A450EF"/>
    <w:rsid w:val="00A57CD0"/>
    <w:rsid w:val="00A6162B"/>
    <w:rsid w:val="00A669E8"/>
    <w:rsid w:val="00A700E0"/>
    <w:rsid w:val="00A76B03"/>
    <w:rsid w:val="00A936A4"/>
    <w:rsid w:val="00A95E59"/>
    <w:rsid w:val="00AA1947"/>
    <w:rsid w:val="00AA2269"/>
    <w:rsid w:val="00AB62C2"/>
    <w:rsid w:val="00AC17F1"/>
    <w:rsid w:val="00AC4B67"/>
    <w:rsid w:val="00AE3EDE"/>
    <w:rsid w:val="00AE62E7"/>
    <w:rsid w:val="00AE7AAF"/>
    <w:rsid w:val="00AE7B37"/>
    <w:rsid w:val="00AF075E"/>
    <w:rsid w:val="00B00A0D"/>
    <w:rsid w:val="00B110D9"/>
    <w:rsid w:val="00B17480"/>
    <w:rsid w:val="00B338B5"/>
    <w:rsid w:val="00B431EB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84E97"/>
    <w:rsid w:val="00BB02CC"/>
    <w:rsid w:val="00BB4C2A"/>
    <w:rsid w:val="00BC16EA"/>
    <w:rsid w:val="00BC3567"/>
    <w:rsid w:val="00BC5437"/>
    <w:rsid w:val="00BD04A4"/>
    <w:rsid w:val="00BE1387"/>
    <w:rsid w:val="00BF5DA4"/>
    <w:rsid w:val="00BF6DCB"/>
    <w:rsid w:val="00C05C76"/>
    <w:rsid w:val="00C15B04"/>
    <w:rsid w:val="00C20B4A"/>
    <w:rsid w:val="00C21606"/>
    <w:rsid w:val="00C401B2"/>
    <w:rsid w:val="00C41C03"/>
    <w:rsid w:val="00C4557F"/>
    <w:rsid w:val="00C5739A"/>
    <w:rsid w:val="00C62330"/>
    <w:rsid w:val="00C7186D"/>
    <w:rsid w:val="00C72C5C"/>
    <w:rsid w:val="00C751E6"/>
    <w:rsid w:val="00C9381F"/>
    <w:rsid w:val="00C96C6D"/>
    <w:rsid w:val="00CA3CF6"/>
    <w:rsid w:val="00CA7300"/>
    <w:rsid w:val="00CA765F"/>
    <w:rsid w:val="00CB241B"/>
    <w:rsid w:val="00CB41A1"/>
    <w:rsid w:val="00CB499B"/>
    <w:rsid w:val="00CC0893"/>
    <w:rsid w:val="00CC4997"/>
    <w:rsid w:val="00CD56D0"/>
    <w:rsid w:val="00CE1B74"/>
    <w:rsid w:val="00CE4C8F"/>
    <w:rsid w:val="00CE4E9F"/>
    <w:rsid w:val="00CF009B"/>
    <w:rsid w:val="00CF1678"/>
    <w:rsid w:val="00CF35EC"/>
    <w:rsid w:val="00CF42A0"/>
    <w:rsid w:val="00CF5EAE"/>
    <w:rsid w:val="00D126D7"/>
    <w:rsid w:val="00D137B1"/>
    <w:rsid w:val="00D278E1"/>
    <w:rsid w:val="00D37AF2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E01FF1"/>
    <w:rsid w:val="00E1046C"/>
    <w:rsid w:val="00E4457A"/>
    <w:rsid w:val="00E50A35"/>
    <w:rsid w:val="00E51232"/>
    <w:rsid w:val="00E573A7"/>
    <w:rsid w:val="00E678F0"/>
    <w:rsid w:val="00E7344B"/>
    <w:rsid w:val="00E91FE3"/>
    <w:rsid w:val="00E95C7C"/>
    <w:rsid w:val="00EA2F67"/>
    <w:rsid w:val="00EB391B"/>
    <w:rsid w:val="00ED27D7"/>
    <w:rsid w:val="00EE1A97"/>
    <w:rsid w:val="00EF2C3F"/>
    <w:rsid w:val="00F25E4E"/>
    <w:rsid w:val="00F30B3C"/>
    <w:rsid w:val="00F3192F"/>
    <w:rsid w:val="00F37E43"/>
    <w:rsid w:val="00F45CE2"/>
    <w:rsid w:val="00F462E9"/>
    <w:rsid w:val="00F53422"/>
    <w:rsid w:val="00F55EDB"/>
    <w:rsid w:val="00F62274"/>
    <w:rsid w:val="00F67B60"/>
    <w:rsid w:val="00F71082"/>
    <w:rsid w:val="00F83937"/>
    <w:rsid w:val="00F94490"/>
    <w:rsid w:val="00F96762"/>
    <w:rsid w:val="00FA025B"/>
    <w:rsid w:val="00FD6D3F"/>
    <w:rsid w:val="00FE0379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c7ffff,#ead5ff,#fcf,#d5ffff,#f0e1ff,#f2e5ff,#ffd,#ffe5eb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F442-A814-46A7-8B36-32272EFB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916</Words>
  <Characters>239</Characters>
  <Application>Microsoft Office Word</Application>
  <DocSecurity>0</DocSecurity>
  <Lines>1</Lines>
  <Paragraphs>2</Paragraphs>
  <ScaleCrop>false</ScaleCrop>
  <Company> 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32</cp:revision>
  <cp:lastPrinted>2013-06-06T08:37:00Z</cp:lastPrinted>
  <dcterms:created xsi:type="dcterms:W3CDTF">2013-06-06T06:31:00Z</dcterms:created>
  <dcterms:modified xsi:type="dcterms:W3CDTF">2014-06-18T02:28:00Z</dcterms:modified>
</cp:coreProperties>
</file>