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2A" w:rsidRDefault="0090325F">
      <w:pPr>
        <w:jc w:val="center"/>
        <w:rPr>
          <w:rFonts w:eastAsia="標楷體"/>
          <w:b/>
          <w:color w:val="000000"/>
          <w:sz w:val="32"/>
        </w:rPr>
      </w:pPr>
      <w:r>
        <w:rPr>
          <w:rFonts w:eastAsia="標楷體" w:hint="eastAsia"/>
          <w:b/>
          <w:color w:val="000000"/>
          <w:sz w:val="32"/>
        </w:rPr>
        <w:t>十</w:t>
      </w:r>
      <w:r w:rsidR="0065552A">
        <w:rPr>
          <w:rFonts w:eastAsia="標楷體"/>
          <w:b/>
          <w:color w:val="000000"/>
          <w:sz w:val="32"/>
        </w:rPr>
        <w:t>、公務人員退休撫</w:t>
      </w:r>
      <w:proofErr w:type="gramStart"/>
      <w:r w:rsidR="0065552A">
        <w:rPr>
          <w:rFonts w:eastAsia="標楷體"/>
          <w:b/>
          <w:color w:val="000000"/>
          <w:sz w:val="32"/>
        </w:rPr>
        <w:t>卹</w:t>
      </w:r>
      <w:proofErr w:type="gramEnd"/>
      <w:r w:rsidR="0065552A">
        <w:rPr>
          <w:rFonts w:eastAsia="標楷體"/>
          <w:b/>
          <w:color w:val="000000"/>
          <w:sz w:val="32"/>
        </w:rPr>
        <w:t>基金監理委員會監督情形</w:t>
      </w:r>
    </w:p>
    <w:p w:rsidR="0065552A" w:rsidRPr="00D0091E" w:rsidRDefault="0065552A" w:rsidP="006267D6">
      <w:pPr>
        <w:pStyle w:val="1"/>
        <w:spacing w:beforeLines="50" w:before="180" w:line="480" w:lineRule="exact"/>
        <w:ind w:firstLine="560"/>
        <w:jc w:val="both"/>
        <w:rPr>
          <w:rFonts w:ascii="Times New Roman" w:hAnsi="Times New Roman"/>
          <w:sz w:val="28"/>
          <w:szCs w:val="28"/>
        </w:rPr>
      </w:pPr>
      <w:r w:rsidRPr="00D0091E">
        <w:rPr>
          <w:rFonts w:ascii="Times New Roman"/>
          <w:sz w:val="28"/>
          <w:szCs w:val="28"/>
        </w:rPr>
        <w:t>公務人員退休撫</w:t>
      </w:r>
      <w:proofErr w:type="gramStart"/>
      <w:r w:rsidRPr="00D0091E">
        <w:rPr>
          <w:rFonts w:ascii="Times New Roman"/>
          <w:sz w:val="28"/>
          <w:szCs w:val="28"/>
        </w:rPr>
        <w:t>卹</w:t>
      </w:r>
      <w:proofErr w:type="gramEnd"/>
      <w:r w:rsidRPr="00D0091E">
        <w:rPr>
          <w:rFonts w:ascii="Times New Roman"/>
          <w:sz w:val="28"/>
          <w:szCs w:val="28"/>
        </w:rPr>
        <w:t>基金監理委員會（以下簡稱退撫基金監理會）成立於</w:t>
      </w:r>
      <w:smartTag w:uri="urn:schemas-microsoft-com:office:smarttags" w:element="chsdate">
        <w:smartTagPr>
          <w:attr w:name="IsROCDate" w:val="True"/>
          <w:attr w:name="IsLunarDate" w:val="False"/>
          <w:attr w:name="Day" w:val="1"/>
          <w:attr w:name="Month" w:val="5"/>
          <w:attr w:name="Year" w:val="1995"/>
        </w:smartTagPr>
        <w:r w:rsidRPr="00D0091E">
          <w:rPr>
            <w:rFonts w:ascii="Times New Roman"/>
            <w:sz w:val="28"/>
            <w:szCs w:val="28"/>
          </w:rPr>
          <w:t>民國</w:t>
        </w:r>
        <w:r w:rsidRPr="00D0091E">
          <w:rPr>
            <w:rFonts w:ascii="Times New Roman" w:hAnsi="Times New Roman"/>
            <w:sz w:val="28"/>
            <w:szCs w:val="28"/>
          </w:rPr>
          <w:t>84</w:t>
        </w:r>
        <w:r w:rsidRPr="00D0091E">
          <w:rPr>
            <w:rFonts w:ascii="Times New Roman"/>
            <w:sz w:val="28"/>
            <w:szCs w:val="28"/>
          </w:rPr>
          <w:t>年</w:t>
        </w:r>
        <w:r w:rsidRPr="00D0091E">
          <w:rPr>
            <w:rFonts w:ascii="Times New Roman" w:hAnsi="Times New Roman"/>
            <w:sz w:val="28"/>
            <w:szCs w:val="28"/>
          </w:rPr>
          <w:t>5</w:t>
        </w:r>
        <w:r w:rsidRPr="00D0091E">
          <w:rPr>
            <w:rFonts w:ascii="Times New Roman"/>
            <w:sz w:val="28"/>
            <w:szCs w:val="28"/>
          </w:rPr>
          <w:t>月</w:t>
        </w:r>
        <w:r w:rsidRPr="00D0091E">
          <w:rPr>
            <w:rFonts w:ascii="Times New Roman" w:hAnsi="Times New Roman"/>
            <w:sz w:val="28"/>
            <w:szCs w:val="28"/>
          </w:rPr>
          <w:t>1</w:t>
        </w:r>
        <w:r w:rsidRPr="00D0091E">
          <w:rPr>
            <w:rFonts w:ascii="Times New Roman"/>
            <w:sz w:val="28"/>
            <w:szCs w:val="28"/>
          </w:rPr>
          <w:t>日</w:t>
        </w:r>
      </w:smartTag>
      <w:r w:rsidRPr="00D0091E">
        <w:rPr>
          <w:rFonts w:ascii="Times New Roman"/>
          <w:sz w:val="28"/>
          <w:szCs w:val="28"/>
        </w:rPr>
        <w:t>，負責基金之審議、監督及考核事項，設置委員</w:t>
      </w:r>
      <w:r w:rsidRPr="00D0091E">
        <w:rPr>
          <w:rFonts w:ascii="Times New Roman" w:hAnsi="Times New Roman"/>
          <w:sz w:val="28"/>
          <w:szCs w:val="28"/>
        </w:rPr>
        <w:t>23</w:t>
      </w:r>
      <w:r w:rsidRPr="00D0091E">
        <w:rPr>
          <w:rFonts w:ascii="Times New Roman"/>
          <w:sz w:val="28"/>
          <w:szCs w:val="28"/>
        </w:rPr>
        <w:t>人，由中央及地方政府有關機關代表</w:t>
      </w:r>
      <w:r w:rsidRPr="00D0091E">
        <w:rPr>
          <w:rFonts w:ascii="Times New Roman" w:hint="eastAsia"/>
          <w:sz w:val="28"/>
          <w:szCs w:val="28"/>
        </w:rPr>
        <w:t>與</w:t>
      </w:r>
      <w:r w:rsidRPr="00D0091E">
        <w:rPr>
          <w:rFonts w:ascii="Times New Roman"/>
          <w:sz w:val="28"/>
          <w:szCs w:val="28"/>
        </w:rPr>
        <w:t>軍公教人員代表共同組成。退撫基金監理會監督業務主要包含</w:t>
      </w:r>
      <w:r w:rsidRPr="00D0091E">
        <w:rPr>
          <w:rFonts w:ascii="Times New Roman" w:hint="eastAsia"/>
          <w:sz w:val="28"/>
          <w:szCs w:val="28"/>
        </w:rPr>
        <w:t>經由</w:t>
      </w:r>
      <w:r w:rsidRPr="00D0091E">
        <w:rPr>
          <w:rFonts w:ascii="Times New Roman"/>
          <w:sz w:val="28"/>
          <w:szCs w:val="28"/>
        </w:rPr>
        <w:t>召開監理委員會議審議基金</w:t>
      </w:r>
      <w:r w:rsidRPr="00D0091E">
        <w:rPr>
          <w:rFonts w:ascii="Times New Roman" w:hint="eastAsia"/>
          <w:sz w:val="28"/>
          <w:szCs w:val="28"/>
        </w:rPr>
        <w:t>議案</w:t>
      </w:r>
      <w:r w:rsidRPr="00D0091E">
        <w:rPr>
          <w:rFonts w:ascii="Times New Roman"/>
          <w:sz w:val="28"/>
          <w:szCs w:val="28"/>
        </w:rPr>
        <w:t>；每月審查基金財務及會計報表；</w:t>
      </w:r>
      <w:r w:rsidRPr="00D0091E">
        <w:rPr>
          <w:rFonts w:ascii="Times New Roman" w:hint="eastAsia"/>
          <w:sz w:val="28"/>
          <w:szCs w:val="28"/>
        </w:rPr>
        <w:t>每季進行基金運用績效分析；</w:t>
      </w:r>
      <w:r w:rsidRPr="00D0091E">
        <w:rPr>
          <w:rFonts w:ascii="Times New Roman"/>
          <w:sz w:val="28"/>
          <w:szCs w:val="28"/>
        </w:rPr>
        <w:t>每年度終了辦理年終實地稽核</w:t>
      </w:r>
      <w:r w:rsidRPr="00D0091E">
        <w:rPr>
          <w:rFonts w:ascii="Times New Roman" w:hint="eastAsia"/>
          <w:sz w:val="28"/>
          <w:szCs w:val="28"/>
        </w:rPr>
        <w:t>及</w:t>
      </w:r>
      <w:r w:rsidRPr="00D0091E">
        <w:rPr>
          <w:rFonts w:ascii="Times New Roman"/>
          <w:sz w:val="28"/>
          <w:szCs w:val="28"/>
        </w:rPr>
        <w:t>依規定辦理專案實地稽核等</w:t>
      </w:r>
      <w:r w:rsidRPr="00D0091E">
        <w:rPr>
          <w:rFonts w:ascii="Times New Roman" w:hint="eastAsia"/>
          <w:sz w:val="28"/>
          <w:szCs w:val="28"/>
        </w:rPr>
        <w:t>完成組織所賦予之任務</w:t>
      </w:r>
      <w:r w:rsidRPr="00D0091E">
        <w:rPr>
          <w:rFonts w:ascii="Times New Roman"/>
          <w:sz w:val="28"/>
          <w:szCs w:val="28"/>
        </w:rPr>
        <w:t>。</w:t>
      </w:r>
    </w:p>
    <w:p w:rsidR="0065552A" w:rsidRPr="00D0091E" w:rsidRDefault="0065552A" w:rsidP="006267D6">
      <w:pPr>
        <w:numPr>
          <w:ilvl w:val="0"/>
          <w:numId w:val="1"/>
        </w:numPr>
        <w:spacing w:beforeLines="50" w:before="180" w:line="480" w:lineRule="exact"/>
        <w:ind w:left="601" w:hanging="601"/>
        <w:jc w:val="both"/>
        <w:rPr>
          <w:rFonts w:eastAsia="標楷體"/>
          <w:b/>
          <w:sz w:val="28"/>
          <w:szCs w:val="28"/>
        </w:rPr>
      </w:pPr>
      <w:r w:rsidRPr="00D0091E">
        <w:rPr>
          <w:rFonts w:eastAsia="標楷體" w:hint="eastAsia"/>
          <w:b/>
          <w:sz w:val="28"/>
          <w:szCs w:val="28"/>
        </w:rPr>
        <w:t>102</w:t>
      </w:r>
      <w:r w:rsidRPr="00D0091E">
        <w:rPr>
          <w:rFonts w:eastAsia="標楷體" w:hAnsi="標楷體"/>
          <w:b/>
          <w:sz w:val="28"/>
          <w:szCs w:val="28"/>
        </w:rPr>
        <w:t>年退撫基金監理會監督情形</w:t>
      </w:r>
    </w:p>
    <w:p w:rsidR="0065552A" w:rsidRPr="00D0091E" w:rsidRDefault="0065552A" w:rsidP="006267D6">
      <w:pPr>
        <w:spacing w:beforeLines="13" w:before="46" w:line="480" w:lineRule="exact"/>
        <w:ind w:leftChars="225" w:left="540" w:firstLineChars="200" w:firstLine="560"/>
        <w:jc w:val="both"/>
        <w:rPr>
          <w:rFonts w:eastAsia="標楷體"/>
          <w:sz w:val="28"/>
          <w:szCs w:val="28"/>
        </w:rPr>
      </w:pPr>
      <w:r w:rsidRPr="00D0091E">
        <w:rPr>
          <w:rFonts w:eastAsia="標楷體" w:hAnsi="標楷體"/>
          <w:sz w:val="28"/>
          <w:szCs w:val="28"/>
        </w:rPr>
        <w:t>有關民國</w:t>
      </w:r>
      <w:r w:rsidRPr="00D0091E">
        <w:rPr>
          <w:rFonts w:eastAsia="標楷體" w:hint="eastAsia"/>
          <w:sz w:val="28"/>
          <w:szCs w:val="28"/>
        </w:rPr>
        <w:t>102</w:t>
      </w:r>
      <w:r w:rsidRPr="00D0091E">
        <w:rPr>
          <w:rFonts w:eastAsia="標楷體" w:hAnsi="標楷體"/>
          <w:sz w:val="28"/>
          <w:szCs w:val="28"/>
        </w:rPr>
        <w:t>年退撫基金監理會監督業務之執行，</w:t>
      </w:r>
      <w:r w:rsidRPr="00D0091E">
        <w:rPr>
          <w:rFonts w:eastAsia="標楷體" w:hAnsi="標楷體" w:hint="eastAsia"/>
          <w:sz w:val="28"/>
          <w:szCs w:val="28"/>
        </w:rPr>
        <w:t>「</w:t>
      </w:r>
      <w:r w:rsidRPr="00D0091E">
        <w:rPr>
          <w:rFonts w:eastAsia="標楷體" w:hAnsi="標楷體"/>
          <w:sz w:val="28"/>
          <w:szCs w:val="28"/>
        </w:rPr>
        <w:t>委員會議</w:t>
      </w:r>
      <w:r w:rsidRPr="00D0091E">
        <w:rPr>
          <w:rFonts w:eastAsia="標楷體" w:hAnsi="標楷體" w:hint="eastAsia"/>
          <w:sz w:val="28"/>
          <w:szCs w:val="28"/>
        </w:rPr>
        <w:t>審議基金案件」共</w:t>
      </w:r>
      <w:r w:rsidRPr="00D0091E">
        <w:rPr>
          <w:rFonts w:eastAsia="標楷體" w:hAnsi="標楷體"/>
          <w:sz w:val="28"/>
          <w:szCs w:val="28"/>
        </w:rPr>
        <w:t>計</w:t>
      </w:r>
      <w:r w:rsidRPr="00D0091E">
        <w:rPr>
          <w:rFonts w:eastAsia="標楷體" w:hint="eastAsia"/>
          <w:sz w:val="28"/>
          <w:szCs w:val="28"/>
        </w:rPr>
        <w:t>53</w:t>
      </w:r>
      <w:r w:rsidRPr="00D0091E">
        <w:rPr>
          <w:rFonts w:eastAsia="標楷體" w:hAnsi="標楷體"/>
          <w:sz w:val="28"/>
          <w:szCs w:val="28"/>
        </w:rPr>
        <w:t>案，其中以「管理」</w:t>
      </w:r>
      <w:r w:rsidRPr="00D0091E">
        <w:rPr>
          <w:rFonts w:eastAsia="標楷體" w:hint="eastAsia"/>
          <w:sz w:val="28"/>
          <w:szCs w:val="28"/>
        </w:rPr>
        <w:t>35</w:t>
      </w:r>
      <w:r w:rsidRPr="00D0091E">
        <w:rPr>
          <w:rFonts w:eastAsia="標楷體" w:hAnsi="標楷體"/>
          <w:sz w:val="28"/>
          <w:szCs w:val="28"/>
        </w:rPr>
        <w:t>案（占</w:t>
      </w:r>
      <w:r w:rsidRPr="00D0091E">
        <w:rPr>
          <w:rFonts w:eastAsia="標楷體" w:hint="eastAsia"/>
          <w:sz w:val="28"/>
          <w:szCs w:val="28"/>
        </w:rPr>
        <w:t>66.04</w:t>
      </w:r>
      <w:r w:rsidRPr="00D0091E">
        <w:rPr>
          <w:rFonts w:eastAsia="標楷體"/>
          <w:sz w:val="28"/>
          <w:szCs w:val="28"/>
        </w:rPr>
        <w:t>%</w:t>
      </w:r>
      <w:r w:rsidRPr="00D0091E">
        <w:rPr>
          <w:rFonts w:eastAsia="標楷體" w:hAnsi="標楷體"/>
          <w:sz w:val="28"/>
          <w:szCs w:val="28"/>
        </w:rPr>
        <w:t>）為最多，其次為「運用」</w:t>
      </w:r>
      <w:r w:rsidRPr="00D0091E">
        <w:rPr>
          <w:rFonts w:eastAsia="標楷體" w:hint="eastAsia"/>
          <w:sz w:val="28"/>
          <w:szCs w:val="28"/>
        </w:rPr>
        <w:t>18</w:t>
      </w:r>
      <w:r w:rsidRPr="00D0091E">
        <w:rPr>
          <w:rFonts w:eastAsia="標楷體" w:hAnsi="標楷體"/>
          <w:sz w:val="28"/>
          <w:szCs w:val="28"/>
        </w:rPr>
        <w:t>案（占</w:t>
      </w:r>
      <w:r w:rsidR="00372515" w:rsidRPr="00D0091E">
        <w:rPr>
          <w:rFonts w:eastAsia="標楷體" w:hAnsi="標楷體" w:hint="eastAsia"/>
          <w:sz w:val="28"/>
          <w:szCs w:val="28"/>
        </w:rPr>
        <w:t>33.96</w:t>
      </w:r>
      <w:r w:rsidRPr="00D0091E">
        <w:rPr>
          <w:rFonts w:eastAsia="標楷體"/>
          <w:sz w:val="28"/>
          <w:szCs w:val="28"/>
        </w:rPr>
        <w:t>%</w:t>
      </w:r>
      <w:r w:rsidRPr="00D0091E">
        <w:rPr>
          <w:rFonts w:eastAsia="標楷體" w:hAnsi="標楷體"/>
          <w:sz w:val="28"/>
          <w:szCs w:val="28"/>
        </w:rPr>
        <w:t>），</w:t>
      </w:r>
      <w:r w:rsidRPr="00D0091E">
        <w:rPr>
          <w:rFonts w:eastAsia="標楷體" w:hAnsi="標楷體" w:hint="eastAsia"/>
          <w:sz w:val="28"/>
          <w:szCs w:val="28"/>
        </w:rPr>
        <w:t>無</w:t>
      </w:r>
      <w:r w:rsidRPr="00D0091E">
        <w:rPr>
          <w:rFonts w:eastAsia="標楷體" w:hAnsi="標楷體"/>
          <w:sz w:val="28"/>
          <w:szCs w:val="28"/>
        </w:rPr>
        <w:t>「收支」案；另</w:t>
      </w:r>
      <w:r w:rsidRPr="00D0091E">
        <w:rPr>
          <w:rFonts w:eastAsia="標楷體" w:hAnsi="標楷體" w:hint="eastAsia"/>
          <w:sz w:val="28"/>
          <w:szCs w:val="28"/>
        </w:rPr>
        <w:t>102</w:t>
      </w:r>
      <w:r w:rsidRPr="00D0091E">
        <w:rPr>
          <w:rFonts w:eastAsia="標楷體" w:hAnsi="標楷體" w:hint="eastAsia"/>
          <w:sz w:val="28"/>
          <w:szCs w:val="28"/>
        </w:rPr>
        <w:t>年「</w:t>
      </w:r>
      <w:r w:rsidRPr="00D0091E">
        <w:rPr>
          <w:rFonts w:eastAsia="標楷體" w:hAnsi="標楷體"/>
          <w:sz w:val="28"/>
          <w:szCs w:val="28"/>
        </w:rPr>
        <w:t>月報審查意見</w:t>
      </w:r>
      <w:r w:rsidRPr="00D0091E">
        <w:rPr>
          <w:rFonts w:eastAsia="標楷體" w:hAnsi="標楷體" w:hint="eastAsia"/>
          <w:sz w:val="28"/>
          <w:szCs w:val="28"/>
        </w:rPr>
        <w:t>」共</w:t>
      </w:r>
      <w:r w:rsidRPr="00D0091E">
        <w:rPr>
          <w:rFonts w:eastAsia="標楷體" w:hAnsi="標楷體"/>
          <w:sz w:val="28"/>
          <w:szCs w:val="28"/>
        </w:rPr>
        <w:t>提出</w:t>
      </w:r>
      <w:r w:rsidRPr="00D0091E">
        <w:rPr>
          <w:rFonts w:eastAsia="標楷體" w:hint="eastAsia"/>
          <w:sz w:val="28"/>
          <w:szCs w:val="28"/>
        </w:rPr>
        <w:t>23</w:t>
      </w:r>
      <w:r w:rsidRPr="00D0091E">
        <w:rPr>
          <w:rFonts w:eastAsia="標楷體" w:hAnsi="標楷體"/>
          <w:sz w:val="28"/>
          <w:szCs w:val="28"/>
        </w:rPr>
        <w:t>項，</w:t>
      </w:r>
      <w:r w:rsidRPr="00D0091E">
        <w:rPr>
          <w:rFonts w:eastAsia="標楷體" w:hAnsi="標楷體" w:hint="eastAsia"/>
          <w:sz w:val="28"/>
          <w:szCs w:val="28"/>
        </w:rPr>
        <w:t>「</w:t>
      </w:r>
      <w:r w:rsidRPr="00D0091E">
        <w:rPr>
          <w:rFonts w:eastAsia="標楷體" w:hAnsi="標楷體"/>
          <w:sz w:val="28"/>
          <w:szCs w:val="28"/>
        </w:rPr>
        <w:t>年終稽核意見</w:t>
      </w:r>
      <w:r w:rsidRPr="00D0091E">
        <w:rPr>
          <w:rFonts w:eastAsia="標楷體" w:hAnsi="標楷體" w:hint="eastAsia"/>
          <w:sz w:val="28"/>
          <w:szCs w:val="28"/>
        </w:rPr>
        <w:t>」</w:t>
      </w:r>
      <w:r w:rsidRPr="00D0091E">
        <w:rPr>
          <w:rFonts w:eastAsia="標楷體" w:hAnsi="標楷體"/>
          <w:sz w:val="28"/>
          <w:szCs w:val="28"/>
        </w:rPr>
        <w:t>提出</w:t>
      </w:r>
      <w:r w:rsidRPr="00D0091E">
        <w:rPr>
          <w:rFonts w:eastAsia="標楷體" w:hint="eastAsia"/>
          <w:sz w:val="28"/>
          <w:szCs w:val="28"/>
        </w:rPr>
        <w:t>28</w:t>
      </w:r>
      <w:r w:rsidRPr="00D0091E">
        <w:rPr>
          <w:rFonts w:eastAsia="標楷體" w:hAnsi="標楷體"/>
          <w:sz w:val="28"/>
          <w:szCs w:val="28"/>
        </w:rPr>
        <w:t>項，</w:t>
      </w:r>
      <w:r w:rsidRPr="00D0091E">
        <w:rPr>
          <w:rFonts w:eastAsia="標楷體" w:hAnsi="標楷體" w:hint="eastAsia"/>
          <w:sz w:val="28"/>
          <w:szCs w:val="28"/>
        </w:rPr>
        <w:t>「</w:t>
      </w:r>
      <w:r w:rsidRPr="00D0091E">
        <w:rPr>
          <w:rFonts w:eastAsia="標楷體" w:hAnsi="標楷體"/>
          <w:sz w:val="28"/>
          <w:szCs w:val="28"/>
        </w:rPr>
        <w:t>專案稽核</w:t>
      </w:r>
      <w:r w:rsidRPr="00D0091E">
        <w:rPr>
          <w:rFonts w:eastAsia="標楷體" w:hAnsi="標楷體" w:hint="eastAsia"/>
          <w:sz w:val="28"/>
          <w:szCs w:val="28"/>
        </w:rPr>
        <w:t>」則</w:t>
      </w:r>
      <w:r w:rsidRPr="00D0091E">
        <w:rPr>
          <w:rFonts w:eastAsia="標楷體" w:hAnsi="標楷體"/>
          <w:sz w:val="28"/>
          <w:szCs w:val="28"/>
        </w:rPr>
        <w:t>辦理</w:t>
      </w:r>
      <w:r w:rsidRPr="00D0091E">
        <w:rPr>
          <w:rFonts w:eastAsia="標楷體" w:hint="eastAsia"/>
          <w:sz w:val="28"/>
          <w:szCs w:val="28"/>
        </w:rPr>
        <w:t>4</w:t>
      </w:r>
      <w:r w:rsidRPr="00D0091E">
        <w:rPr>
          <w:rFonts w:eastAsia="標楷體" w:hAnsi="標楷體"/>
          <w:sz w:val="28"/>
          <w:szCs w:val="28"/>
        </w:rPr>
        <w:t>次。</w:t>
      </w:r>
    </w:p>
    <w:p w:rsidR="0065552A" w:rsidRPr="00D0091E" w:rsidRDefault="0065552A" w:rsidP="006267D6">
      <w:pPr>
        <w:numPr>
          <w:ilvl w:val="0"/>
          <w:numId w:val="1"/>
        </w:numPr>
        <w:spacing w:beforeLines="50" w:before="180" w:line="480" w:lineRule="exact"/>
        <w:ind w:left="601" w:hanging="601"/>
        <w:jc w:val="both"/>
        <w:rPr>
          <w:rFonts w:eastAsia="標楷體"/>
          <w:b/>
          <w:sz w:val="28"/>
          <w:szCs w:val="28"/>
        </w:rPr>
      </w:pPr>
      <w:r w:rsidRPr="00D0091E">
        <w:rPr>
          <w:rFonts w:eastAsia="標楷體" w:hAnsi="標楷體"/>
          <w:b/>
          <w:sz w:val="28"/>
          <w:szCs w:val="28"/>
        </w:rPr>
        <w:t>近</w:t>
      </w:r>
      <w:r w:rsidRPr="00D0091E">
        <w:rPr>
          <w:rFonts w:eastAsia="標楷體"/>
          <w:b/>
          <w:sz w:val="28"/>
          <w:szCs w:val="28"/>
        </w:rPr>
        <w:t>10</w:t>
      </w:r>
      <w:r w:rsidRPr="00D0091E">
        <w:rPr>
          <w:rFonts w:eastAsia="標楷體" w:hAnsi="標楷體"/>
          <w:b/>
          <w:sz w:val="28"/>
          <w:szCs w:val="28"/>
        </w:rPr>
        <w:t>年退撫基金監理會監督情形</w:t>
      </w:r>
    </w:p>
    <w:p w:rsidR="0065552A" w:rsidRPr="00D0091E" w:rsidRDefault="0065552A" w:rsidP="006267D6">
      <w:pPr>
        <w:spacing w:beforeLines="13" w:before="46" w:line="480" w:lineRule="exact"/>
        <w:ind w:leftChars="225" w:left="540" w:firstLineChars="200" w:firstLine="560"/>
        <w:jc w:val="both"/>
        <w:rPr>
          <w:rFonts w:eastAsia="標楷體"/>
          <w:sz w:val="28"/>
          <w:szCs w:val="28"/>
        </w:rPr>
      </w:pPr>
      <w:r w:rsidRPr="00D0091E">
        <w:rPr>
          <w:rFonts w:eastAsia="標楷體" w:hAnsi="標楷體"/>
          <w:sz w:val="28"/>
          <w:szCs w:val="28"/>
        </w:rPr>
        <w:t>有關近</w:t>
      </w:r>
      <w:r w:rsidRPr="00D0091E">
        <w:rPr>
          <w:rFonts w:eastAsia="標楷體"/>
          <w:sz w:val="28"/>
          <w:szCs w:val="28"/>
        </w:rPr>
        <w:t>10</w:t>
      </w:r>
      <w:r w:rsidRPr="00D0091E">
        <w:rPr>
          <w:rFonts w:eastAsia="標楷體" w:hAnsi="標楷體"/>
          <w:sz w:val="28"/>
          <w:szCs w:val="28"/>
        </w:rPr>
        <w:t>年退撫基金監理會監督業務之執行</w:t>
      </w:r>
      <w:bookmarkStart w:id="0" w:name="_GoBack"/>
      <w:bookmarkEnd w:id="0"/>
      <w:r w:rsidRPr="00D0091E">
        <w:rPr>
          <w:rFonts w:eastAsia="標楷體" w:hAnsi="標楷體"/>
          <w:sz w:val="28"/>
          <w:szCs w:val="28"/>
        </w:rPr>
        <w:t>，就</w:t>
      </w:r>
      <w:r w:rsidRPr="00D0091E">
        <w:rPr>
          <w:rFonts w:eastAsia="標楷體" w:hAnsi="標楷體" w:hint="eastAsia"/>
          <w:sz w:val="28"/>
          <w:szCs w:val="28"/>
        </w:rPr>
        <w:t>「</w:t>
      </w:r>
      <w:r w:rsidRPr="00D0091E">
        <w:rPr>
          <w:rFonts w:eastAsia="標楷體" w:hAnsi="標楷體"/>
          <w:sz w:val="28"/>
          <w:szCs w:val="28"/>
        </w:rPr>
        <w:t>委員會議</w:t>
      </w:r>
      <w:r w:rsidRPr="00D0091E">
        <w:rPr>
          <w:rFonts w:eastAsia="標楷體" w:hAnsi="標楷體" w:hint="eastAsia"/>
          <w:sz w:val="28"/>
          <w:szCs w:val="28"/>
        </w:rPr>
        <w:t>審議基金案件」</w:t>
      </w:r>
      <w:r w:rsidRPr="00D0091E">
        <w:rPr>
          <w:rFonts w:eastAsia="標楷體" w:hAnsi="標楷體"/>
          <w:sz w:val="28"/>
          <w:szCs w:val="28"/>
        </w:rPr>
        <w:t>觀察，案數起伏波動頗大，以</w:t>
      </w:r>
      <w:r w:rsidRPr="00D0091E">
        <w:rPr>
          <w:rFonts w:eastAsia="標楷體"/>
          <w:sz w:val="28"/>
          <w:szCs w:val="28"/>
        </w:rPr>
        <w:t>9</w:t>
      </w:r>
      <w:r w:rsidRPr="00D0091E">
        <w:rPr>
          <w:rFonts w:eastAsia="標楷體" w:hint="eastAsia"/>
          <w:sz w:val="28"/>
          <w:szCs w:val="28"/>
        </w:rPr>
        <w:t>9</w:t>
      </w:r>
      <w:r w:rsidRPr="00D0091E">
        <w:rPr>
          <w:rFonts w:eastAsia="標楷體" w:hAnsi="標楷體"/>
          <w:sz w:val="28"/>
          <w:szCs w:val="28"/>
        </w:rPr>
        <w:t>年</w:t>
      </w:r>
      <w:r w:rsidRPr="00D0091E">
        <w:rPr>
          <w:rFonts w:eastAsia="標楷體" w:hint="eastAsia"/>
          <w:sz w:val="28"/>
          <w:szCs w:val="28"/>
        </w:rPr>
        <w:t>37</w:t>
      </w:r>
      <w:r w:rsidRPr="00D0091E">
        <w:rPr>
          <w:rFonts w:eastAsia="標楷體" w:hAnsi="標楷體"/>
          <w:sz w:val="28"/>
          <w:szCs w:val="28"/>
        </w:rPr>
        <w:t>案為最少，</w:t>
      </w:r>
      <w:r w:rsidRPr="00D0091E">
        <w:rPr>
          <w:rFonts w:eastAsia="標楷體"/>
          <w:sz w:val="28"/>
          <w:szCs w:val="28"/>
        </w:rPr>
        <w:t>94</w:t>
      </w:r>
      <w:r w:rsidRPr="00D0091E">
        <w:rPr>
          <w:rFonts w:eastAsia="標楷體" w:hAnsi="標楷體"/>
          <w:sz w:val="28"/>
          <w:szCs w:val="28"/>
        </w:rPr>
        <w:t>年</w:t>
      </w:r>
      <w:r w:rsidRPr="00D0091E">
        <w:rPr>
          <w:rFonts w:eastAsia="標楷體"/>
          <w:sz w:val="28"/>
          <w:szCs w:val="28"/>
        </w:rPr>
        <w:t>92</w:t>
      </w:r>
      <w:r w:rsidRPr="00D0091E">
        <w:rPr>
          <w:rFonts w:eastAsia="標楷體" w:hAnsi="標楷體"/>
          <w:sz w:val="28"/>
          <w:szCs w:val="28"/>
        </w:rPr>
        <w:t>案為最高峰，</w:t>
      </w:r>
      <w:r w:rsidRPr="00D0091E">
        <w:rPr>
          <w:rFonts w:eastAsia="標楷體"/>
          <w:sz w:val="28"/>
          <w:szCs w:val="28"/>
        </w:rPr>
        <w:t>96</w:t>
      </w:r>
      <w:r w:rsidRPr="00D0091E">
        <w:rPr>
          <w:rFonts w:eastAsia="標楷體" w:hAnsi="標楷體"/>
          <w:sz w:val="28"/>
          <w:szCs w:val="28"/>
        </w:rPr>
        <w:t>年</w:t>
      </w:r>
      <w:r w:rsidRPr="00D0091E">
        <w:rPr>
          <w:rFonts w:eastAsia="標楷體"/>
          <w:sz w:val="28"/>
          <w:szCs w:val="28"/>
        </w:rPr>
        <w:t>77</w:t>
      </w:r>
      <w:proofErr w:type="gramStart"/>
      <w:r w:rsidRPr="00D0091E">
        <w:rPr>
          <w:rFonts w:eastAsia="標楷體" w:hAnsi="標楷體"/>
          <w:sz w:val="28"/>
          <w:szCs w:val="28"/>
        </w:rPr>
        <w:t>案次之</w:t>
      </w:r>
      <w:proofErr w:type="gramEnd"/>
      <w:r w:rsidRPr="00D0091E">
        <w:rPr>
          <w:rFonts w:eastAsia="標楷體" w:hAnsi="標楷體"/>
          <w:sz w:val="28"/>
          <w:szCs w:val="28"/>
        </w:rPr>
        <w:t>，主要係該</w:t>
      </w:r>
      <w:r w:rsidRPr="00D0091E">
        <w:rPr>
          <w:rFonts w:eastAsia="標楷體"/>
          <w:sz w:val="28"/>
          <w:szCs w:val="28"/>
        </w:rPr>
        <w:t>2</w:t>
      </w:r>
      <w:r w:rsidRPr="00D0091E">
        <w:rPr>
          <w:rFonts w:eastAsia="標楷體" w:hAnsi="標楷體"/>
          <w:sz w:val="28"/>
          <w:szCs w:val="28"/>
        </w:rPr>
        <w:t>年會議召開頻率較高。</w:t>
      </w:r>
      <w:r w:rsidR="007F1F7A" w:rsidRPr="00D0091E">
        <w:rPr>
          <w:rFonts w:eastAsia="標楷體" w:hAnsi="標楷體" w:hint="eastAsia"/>
          <w:sz w:val="28"/>
          <w:szCs w:val="28"/>
        </w:rPr>
        <w:t>近</w:t>
      </w:r>
      <w:r w:rsidR="007F1F7A" w:rsidRPr="00D0091E">
        <w:rPr>
          <w:rFonts w:eastAsia="標楷體" w:hAnsi="標楷體" w:hint="eastAsia"/>
          <w:sz w:val="28"/>
          <w:szCs w:val="28"/>
        </w:rPr>
        <w:t>3</w:t>
      </w:r>
      <w:r w:rsidR="007F1F7A" w:rsidRPr="00D0091E">
        <w:rPr>
          <w:rFonts w:eastAsia="標楷體" w:hAnsi="標楷體" w:hint="eastAsia"/>
          <w:sz w:val="28"/>
          <w:szCs w:val="28"/>
        </w:rPr>
        <w:t>年</w:t>
      </w:r>
      <w:r w:rsidR="007F1F7A" w:rsidRPr="00D0091E">
        <w:rPr>
          <w:rFonts w:eastAsia="標楷體" w:hAnsi="標楷體"/>
          <w:sz w:val="28"/>
          <w:szCs w:val="28"/>
        </w:rPr>
        <w:t>（</w:t>
      </w:r>
      <w:r w:rsidR="007F1F7A" w:rsidRPr="00D0091E">
        <w:rPr>
          <w:rFonts w:eastAsia="標楷體" w:hAnsi="標楷體" w:hint="eastAsia"/>
          <w:sz w:val="28"/>
          <w:szCs w:val="28"/>
        </w:rPr>
        <w:t>100~102</w:t>
      </w:r>
      <w:r w:rsidR="007F1F7A" w:rsidRPr="00D0091E">
        <w:rPr>
          <w:rFonts w:eastAsia="標楷體" w:hAnsi="標楷體" w:hint="eastAsia"/>
          <w:sz w:val="28"/>
          <w:szCs w:val="28"/>
        </w:rPr>
        <w:t>年</w:t>
      </w:r>
      <w:proofErr w:type="gramStart"/>
      <w:r w:rsidR="007F1F7A" w:rsidRPr="00D0091E">
        <w:rPr>
          <w:rFonts w:eastAsia="標楷體" w:hAnsi="標楷體"/>
          <w:sz w:val="28"/>
          <w:szCs w:val="28"/>
        </w:rPr>
        <w:t>）</w:t>
      </w:r>
      <w:proofErr w:type="gramEnd"/>
      <w:r w:rsidR="007F1F7A" w:rsidRPr="00D0091E">
        <w:rPr>
          <w:rFonts w:eastAsia="標楷體" w:hAnsi="標楷體" w:hint="eastAsia"/>
          <w:sz w:val="28"/>
          <w:szCs w:val="28"/>
        </w:rPr>
        <w:t>約維持於</w:t>
      </w:r>
      <w:r w:rsidR="007F1F7A" w:rsidRPr="00D0091E">
        <w:rPr>
          <w:rFonts w:eastAsia="標楷體" w:hAnsi="標楷體" w:hint="eastAsia"/>
          <w:sz w:val="28"/>
          <w:szCs w:val="28"/>
        </w:rPr>
        <w:t>50</w:t>
      </w:r>
      <w:r w:rsidR="007F1F7A" w:rsidRPr="00D0091E">
        <w:rPr>
          <w:rFonts w:eastAsia="標楷體" w:hAnsi="標楷體" w:hint="eastAsia"/>
          <w:sz w:val="28"/>
          <w:szCs w:val="28"/>
        </w:rPr>
        <w:t>案上下。</w:t>
      </w:r>
    </w:p>
    <w:p w:rsidR="0065552A" w:rsidRPr="00D0091E" w:rsidRDefault="0065552A" w:rsidP="006267D6">
      <w:pPr>
        <w:spacing w:beforeLines="13" w:before="46" w:line="480" w:lineRule="exact"/>
        <w:ind w:leftChars="225" w:left="540" w:firstLineChars="200" w:firstLine="560"/>
        <w:jc w:val="both"/>
        <w:rPr>
          <w:rFonts w:eastAsia="標楷體"/>
          <w:sz w:val="28"/>
          <w:szCs w:val="28"/>
        </w:rPr>
      </w:pPr>
      <w:r w:rsidRPr="00D0091E">
        <w:rPr>
          <w:rFonts w:eastAsia="標楷體" w:hAnsi="標楷體"/>
          <w:sz w:val="28"/>
          <w:szCs w:val="28"/>
        </w:rPr>
        <w:t>再就</w:t>
      </w:r>
      <w:r w:rsidRPr="00D0091E">
        <w:rPr>
          <w:rFonts w:eastAsia="標楷體" w:hAnsi="標楷體" w:hint="eastAsia"/>
          <w:sz w:val="28"/>
          <w:szCs w:val="28"/>
        </w:rPr>
        <w:t>「</w:t>
      </w:r>
      <w:r w:rsidRPr="00D0091E">
        <w:rPr>
          <w:rFonts w:eastAsia="標楷體" w:hAnsi="標楷體"/>
          <w:sz w:val="28"/>
          <w:szCs w:val="28"/>
        </w:rPr>
        <w:t>委員會議</w:t>
      </w:r>
      <w:r w:rsidRPr="00D0091E">
        <w:rPr>
          <w:rFonts w:eastAsia="標楷體" w:hAnsi="標楷體" w:hint="eastAsia"/>
          <w:sz w:val="28"/>
          <w:szCs w:val="28"/>
        </w:rPr>
        <w:t>審議基金案件」</w:t>
      </w:r>
      <w:r w:rsidRPr="00D0091E">
        <w:rPr>
          <w:rFonts w:eastAsia="標楷體" w:hAnsi="標楷體"/>
          <w:sz w:val="28"/>
          <w:szCs w:val="28"/>
        </w:rPr>
        <w:t>性質觀察，</w:t>
      </w:r>
      <w:proofErr w:type="gramStart"/>
      <w:r w:rsidRPr="00D0091E">
        <w:rPr>
          <w:rFonts w:eastAsia="標楷體" w:hAnsi="標楷體"/>
          <w:sz w:val="28"/>
          <w:szCs w:val="28"/>
        </w:rPr>
        <w:t>各年均以</w:t>
      </w:r>
      <w:proofErr w:type="gramEnd"/>
      <w:r w:rsidRPr="00D0091E">
        <w:rPr>
          <w:rFonts w:eastAsia="標楷體" w:hAnsi="標楷體"/>
          <w:sz w:val="28"/>
          <w:szCs w:val="28"/>
        </w:rPr>
        <w:t>「管理」案數最多，「運用」</w:t>
      </w:r>
      <w:proofErr w:type="gramStart"/>
      <w:r w:rsidRPr="00D0091E">
        <w:rPr>
          <w:rFonts w:eastAsia="標楷體" w:hAnsi="標楷體"/>
          <w:sz w:val="28"/>
          <w:szCs w:val="28"/>
        </w:rPr>
        <w:t>案次之</w:t>
      </w:r>
      <w:proofErr w:type="gramEnd"/>
      <w:r w:rsidRPr="00D0091E">
        <w:rPr>
          <w:rFonts w:eastAsia="標楷體" w:hAnsi="標楷體"/>
          <w:sz w:val="28"/>
          <w:szCs w:val="28"/>
        </w:rPr>
        <w:t>，「收支」案則甚少；而「管理」案數以</w:t>
      </w:r>
      <w:r w:rsidRPr="00D0091E">
        <w:rPr>
          <w:rFonts w:eastAsia="標楷體"/>
          <w:sz w:val="28"/>
          <w:szCs w:val="28"/>
        </w:rPr>
        <w:t>94</w:t>
      </w:r>
      <w:r w:rsidRPr="00D0091E">
        <w:rPr>
          <w:rFonts w:eastAsia="標楷體" w:hAnsi="標楷體"/>
          <w:sz w:val="28"/>
          <w:szCs w:val="28"/>
        </w:rPr>
        <w:t>年</w:t>
      </w:r>
      <w:r w:rsidRPr="00D0091E">
        <w:rPr>
          <w:rFonts w:eastAsia="標楷體"/>
          <w:sz w:val="28"/>
          <w:szCs w:val="28"/>
        </w:rPr>
        <w:t>64</w:t>
      </w:r>
      <w:r w:rsidRPr="00D0091E">
        <w:rPr>
          <w:rFonts w:eastAsia="標楷體" w:hAnsi="標楷體"/>
          <w:sz w:val="28"/>
          <w:szCs w:val="28"/>
        </w:rPr>
        <w:t>案最多，</w:t>
      </w:r>
      <w:r w:rsidRPr="00D0091E">
        <w:rPr>
          <w:rFonts w:eastAsia="標楷體"/>
          <w:sz w:val="28"/>
          <w:szCs w:val="28"/>
        </w:rPr>
        <w:t>96</w:t>
      </w:r>
      <w:r w:rsidRPr="00D0091E">
        <w:rPr>
          <w:rFonts w:eastAsia="標楷體" w:hAnsi="標楷體"/>
          <w:sz w:val="28"/>
          <w:szCs w:val="28"/>
        </w:rPr>
        <w:t>年</w:t>
      </w:r>
      <w:r w:rsidRPr="00D0091E">
        <w:rPr>
          <w:rFonts w:eastAsia="標楷體"/>
          <w:sz w:val="28"/>
          <w:szCs w:val="28"/>
        </w:rPr>
        <w:t>57</w:t>
      </w:r>
      <w:proofErr w:type="gramStart"/>
      <w:r w:rsidRPr="00D0091E">
        <w:rPr>
          <w:rFonts w:eastAsia="標楷體" w:hAnsi="標楷體"/>
          <w:sz w:val="28"/>
          <w:szCs w:val="28"/>
        </w:rPr>
        <w:t>案次之</w:t>
      </w:r>
      <w:proofErr w:type="gramEnd"/>
      <w:r w:rsidRPr="00D0091E">
        <w:rPr>
          <w:rFonts w:eastAsia="標楷體" w:hAnsi="標楷體"/>
          <w:sz w:val="28"/>
          <w:szCs w:val="28"/>
        </w:rPr>
        <w:t>；「運用」案數則以</w:t>
      </w:r>
      <w:r w:rsidRPr="00D0091E">
        <w:rPr>
          <w:rFonts w:eastAsia="標楷體"/>
          <w:sz w:val="28"/>
          <w:szCs w:val="28"/>
        </w:rPr>
        <w:t>94</w:t>
      </w:r>
      <w:r w:rsidRPr="00D0091E">
        <w:rPr>
          <w:rFonts w:eastAsia="標楷體" w:hAnsi="標楷體"/>
          <w:sz w:val="28"/>
          <w:szCs w:val="28"/>
        </w:rPr>
        <w:t>年</w:t>
      </w:r>
      <w:r w:rsidRPr="00D0091E">
        <w:rPr>
          <w:rFonts w:eastAsia="標楷體"/>
          <w:sz w:val="28"/>
          <w:szCs w:val="28"/>
        </w:rPr>
        <w:t>27</w:t>
      </w:r>
      <w:r w:rsidRPr="00D0091E">
        <w:rPr>
          <w:rFonts w:eastAsia="標楷體" w:hAnsi="標楷體"/>
          <w:sz w:val="28"/>
          <w:szCs w:val="28"/>
        </w:rPr>
        <w:t>案最多，</w:t>
      </w:r>
      <w:r w:rsidRPr="00D0091E">
        <w:rPr>
          <w:rFonts w:eastAsia="標楷體"/>
          <w:sz w:val="28"/>
          <w:szCs w:val="28"/>
        </w:rPr>
        <w:t>93</w:t>
      </w:r>
      <w:r w:rsidRPr="00D0091E">
        <w:rPr>
          <w:rFonts w:eastAsia="標楷體" w:hAnsi="標楷體"/>
          <w:sz w:val="28"/>
          <w:szCs w:val="28"/>
        </w:rPr>
        <w:t>年</w:t>
      </w:r>
      <w:r w:rsidRPr="00D0091E">
        <w:rPr>
          <w:rFonts w:eastAsia="標楷體"/>
          <w:sz w:val="28"/>
          <w:szCs w:val="28"/>
        </w:rPr>
        <w:t>24</w:t>
      </w:r>
      <w:proofErr w:type="gramStart"/>
      <w:r w:rsidRPr="00D0091E">
        <w:rPr>
          <w:rFonts w:eastAsia="標楷體" w:hAnsi="標楷體"/>
          <w:sz w:val="28"/>
          <w:szCs w:val="28"/>
        </w:rPr>
        <w:t>案次之</w:t>
      </w:r>
      <w:proofErr w:type="gramEnd"/>
      <w:r w:rsidRPr="00D0091E">
        <w:rPr>
          <w:rFonts w:eastAsia="標楷體" w:hAnsi="標楷體"/>
          <w:sz w:val="28"/>
          <w:szCs w:val="28"/>
        </w:rPr>
        <w:t>。</w:t>
      </w:r>
      <w:r w:rsidR="007F1F7A" w:rsidRPr="00D0091E">
        <w:rPr>
          <w:rFonts w:eastAsia="標楷體" w:hAnsi="標楷體" w:hint="eastAsia"/>
          <w:sz w:val="28"/>
          <w:szCs w:val="28"/>
        </w:rPr>
        <w:t>近</w:t>
      </w:r>
      <w:r w:rsidR="007F1F7A" w:rsidRPr="00D0091E">
        <w:rPr>
          <w:rFonts w:eastAsia="標楷體" w:hAnsi="標楷體" w:hint="eastAsia"/>
          <w:sz w:val="28"/>
          <w:szCs w:val="28"/>
        </w:rPr>
        <w:t>3</w:t>
      </w:r>
      <w:r w:rsidR="007F1F7A" w:rsidRPr="00D0091E">
        <w:rPr>
          <w:rFonts w:eastAsia="標楷體" w:hAnsi="標楷體" w:hint="eastAsia"/>
          <w:sz w:val="28"/>
          <w:szCs w:val="28"/>
        </w:rPr>
        <w:t>年</w:t>
      </w:r>
      <w:r w:rsidR="00950977" w:rsidRPr="00D0091E">
        <w:rPr>
          <w:rFonts w:eastAsia="標楷體" w:hAnsi="標楷體" w:hint="eastAsia"/>
          <w:sz w:val="28"/>
          <w:szCs w:val="28"/>
        </w:rPr>
        <w:t>平均</w:t>
      </w:r>
      <w:r w:rsidR="00950977" w:rsidRPr="00D0091E">
        <w:rPr>
          <w:rFonts w:eastAsia="標楷體" w:hAnsi="標楷體"/>
          <w:sz w:val="28"/>
          <w:szCs w:val="28"/>
        </w:rPr>
        <w:t>「管理」</w:t>
      </w:r>
      <w:r w:rsidR="00950977" w:rsidRPr="00D0091E">
        <w:rPr>
          <w:rFonts w:eastAsia="標楷體" w:hAnsi="標楷體" w:hint="eastAsia"/>
          <w:sz w:val="28"/>
          <w:szCs w:val="28"/>
        </w:rPr>
        <w:t>案數約占</w:t>
      </w:r>
      <w:r w:rsidR="00950977" w:rsidRPr="00D0091E">
        <w:rPr>
          <w:rFonts w:eastAsia="標楷體" w:hAnsi="標楷體" w:hint="eastAsia"/>
          <w:sz w:val="28"/>
          <w:szCs w:val="28"/>
        </w:rPr>
        <w:t>64%</w:t>
      </w:r>
      <w:r w:rsidR="00950977" w:rsidRPr="00D0091E">
        <w:rPr>
          <w:rFonts w:eastAsia="標楷體" w:hAnsi="標楷體" w:hint="eastAsia"/>
          <w:sz w:val="28"/>
          <w:szCs w:val="28"/>
        </w:rPr>
        <w:t>，</w:t>
      </w:r>
      <w:r w:rsidR="00950977" w:rsidRPr="00D0091E">
        <w:rPr>
          <w:rFonts w:eastAsia="標楷體" w:hAnsi="標楷體"/>
          <w:sz w:val="28"/>
          <w:szCs w:val="28"/>
        </w:rPr>
        <w:t>「運用」案數</w:t>
      </w:r>
      <w:r w:rsidR="00950977" w:rsidRPr="00D0091E">
        <w:rPr>
          <w:rFonts w:eastAsia="標楷體" w:hAnsi="標楷體" w:hint="eastAsia"/>
          <w:sz w:val="28"/>
          <w:szCs w:val="28"/>
        </w:rPr>
        <w:t>約占</w:t>
      </w:r>
      <w:r w:rsidR="00950977" w:rsidRPr="00D0091E">
        <w:rPr>
          <w:rFonts w:eastAsia="標楷體" w:hAnsi="標楷體" w:hint="eastAsia"/>
          <w:sz w:val="28"/>
          <w:szCs w:val="28"/>
        </w:rPr>
        <w:t>36%</w:t>
      </w:r>
      <w:r w:rsidR="00950977" w:rsidRPr="00D0091E">
        <w:rPr>
          <w:rFonts w:eastAsia="標楷體" w:hAnsi="標楷體" w:hint="eastAsia"/>
          <w:sz w:val="28"/>
          <w:szCs w:val="28"/>
        </w:rPr>
        <w:t>。</w:t>
      </w:r>
    </w:p>
    <w:p w:rsidR="0065552A" w:rsidRPr="00D0091E" w:rsidRDefault="0065552A" w:rsidP="006267D6">
      <w:pPr>
        <w:spacing w:beforeLines="13" w:before="46" w:afterLines="50" w:after="180" w:line="480" w:lineRule="exact"/>
        <w:ind w:leftChars="225" w:left="540" w:firstLineChars="200" w:firstLine="560"/>
        <w:jc w:val="both"/>
        <w:rPr>
          <w:rFonts w:eastAsia="標楷體"/>
          <w:sz w:val="28"/>
          <w:szCs w:val="28"/>
        </w:rPr>
      </w:pPr>
      <w:r w:rsidRPr="00D0091E">
        <w:rPr>
          <w:rFonts w:eastAsia="標楷體" w:hAnsi="標楷體"/>
          <w:sz w:val="28"/>
          <w:szCs w:val="28"/>
        </w:rPr>
        <w:t>另就近</w:t>
      </w:r>
      <w:r w:rsidRPr="00D0091E">
        <w:rPr>
          <w:rFonts w:eastAsia="標楷體"/>
          <w:sz w:val="28"/>
          <w:szCs w:val="28"/>
        </w:rPr>
        <w:t>10</w:t>
      </w:r>
      <w:r w:rsidRPr="00D0091E">
        <w:rPr>
          <w:rFonts w:eastAsia="標楷體" w:hAnsi="標楷體"/>
          <w:sz w:val="28"/>
          <w:szCs w:val="28"/>
        </w:rPr>
        <w:t>年退撫基金其他監督事項觀察，</w:t>
      </w:r>
      <w:r w:rsidRPr="00D0091E">
        <w:rPr>
          <w:rFonts w:eastAsia="標楷體" w:hAnsi="標楷體" w:hint="eastAsia"/>
          <w:sz w:val="28"/>
          <w:szCs w:val="28"/>
        </w:rPr>
        <w:t>「</w:t>
      </w:r>
      <w:r w:rsidRPr="00D0091E">
        <w:rPr>
          <w:rFonts w:eastAsia="標楷體" w:hAnsi="標楷體"/>
          <w:sz w:val="28"/>
          <w:szCs w:val="28"/>
        </w:rPr>
        <w:t>月報審查意見</w:t>
      </w:r>
      <w:r w:rsidRPr="00D0091E">
        <w:rPr>
          <w:rFonts w:eastAsia="標楷體" w:hAnsi="標楷體" w:hint="eastAsia"/>
          <w:sz w:val="28"/>
          <w:szCs w:val="28"/>
        </w:rPr>
        <w:t>」</w:t>
      </w:r>
      <w:r w:rsidRPr="00D0091E">
        <w:rPr>
          <w:rFonts w:eastAsia="標楷體" w:hAnsi="標楷體"/>
          <w:sz w:val="28"/>
          <w:szCs w:val="28"/>
        </w:rPr>
        <w:t>部分，以</w:t>
      </w:r>
      <w:r w:rsidRPr="00D0091E">
        <w:rPr>
          <w:rFonts w:eastAsia="標楷體" w:hint="eastAsia"/>
          <w:sz w:val="28"/>
          <w:szCs w:val="28"/>
        </w:rPr>
        <w:t>101</w:t>
      </w:r>
      <w:r w:rsidRPr="00D0091E">
        <w:rPr>
          <w:rFonts w:eastAsia="標楷體" w:hAnsi="標楷體"/>
          <w:sz w:val="28"/>
          <w:szCs w:val="28"/>
        </w:rPr>
        <w:t>年</w:t>
      </w:r>
      <w:r w:rsidRPr="00D0091E">
        <w:rPr>
          <w:rFonts w:eastAsia="標楷體"/>
          <w:sz w:val="28"/>
          <w:szCs w:val="28"/>
        </w:rPr>
        <w:t>2</w:t>
      </w:r>
      <w:r w:rsidRPr="00D0091E">
        <w:rPr>
          <w:rFonts w:eastAsia="標楷體" w:hint="eastAsia"/>
          <w:sz w:val="28"/>
          <w:szCs w:val="28"/>
        </w:rPr>
        <w:t>7</w:t>
      </w:r>
      <w:r w:rsidRPr="00D0091E">
        <w:rPr>
          <w:rFonts w:eastAsia="標楷體" w:hAnsi="標楷體"/>
          <w:sz w:val="28"/>
          <w:szCs w:val="28"/>
        </w:rPr>
        <w:t>項最多，</w:t>
      </w:r>
      <w:r w:rsidRPr="00D0091E">
        <w:rPr>
          <w:rFonts w:eastAsia="標楷體"/>
          <w:sz w:val="28"/>
          <w:szCs w:val="28"/>
        </w:rPr>
        <w:t>9</w:t>
      </w:r>
      <w:r w:rsidRPr="00D0091E">
        <w:rPr>
          <w:rFonts w:eastAsia="標楷體" w:hint="eastAsia"/>
          <w:sz w:val="28"/>
          <w:szCs w:val="28"/>
        </w:rPr>
        <w:t>4</w:t>
      </w:r>
      <w:r w:rsidRPr="00D0091E">
        <w:rPr>
          <w:rFonts w:eastAsia="標楷體" w:hAnsi="標楷體"/>
          <w:sz w:val="28"/>
          <w:szCs w:val="28"/>
        </w:rPr>
        <w:t>年</w:t>
      </w:r>
      <w:r w:rsidRPr="00D0091E">
        <w:rPr>
          <w:rFonts w:eastAsia="標楷體"/>
          <w:sz w:val="28"/>
          <w:szCs w:val="28"/>
        </w:rPr>
        <w:t>2</w:t>
      </w:r>
      <w:r w:rsidRPr="00D0091E">
        <w:rPr>
          <w:rFonts w:eastAsia="標楷體" w:hint="eastAsia"/>
          <w:sz w:val="28"/>
          <w:szCs w:val="28"/>
        </w:rPr>
        <w:t>5</w:t>
      </w:r>
      <w:r w:rsidRPr="00D0091E">
        <w:rPr>
          <w:rFonts w:eastAsia="標楷體" w:hAnsi="標楷體"/>
          <w:sz w:val="28"/>
          <w:szCs w:val="28"/>
        </w:rPr>
        <w:t>項次之；</w:t>
      </w:r>
      <w:r w:rsidRPr="00D0091E">
        <w:rPr>
          <w:rFonts w:eastAsia="標楷體" w:hAnsi="標楷體" w:hint="eastAsia"/>
          <w:sz w:val="28"/>
          <w:szCs w:val="28"/>
        </w:rPr>
        <w:t>「</w:t>
      </w:r>
      <w:r w:rsidRPr="00D0091E">
        <w:rPr>
          <w:rFonts w:eastAsia="標楷體" w:hAnsi="標楷體"/>
          <w:sz w:val="28"/>
          <w:szCs w:val="28"/>
        </w:rPr>
        <w:t>年終稽核</w:t>
      </w:r>
      <w:r w:rsidRPr="00D0091E">
        <w:rPr>
          <w:rFonts w:eastAsia="標楷體" w:hAnsi="標楷體" w:hint="eastAsia"/>
          <w:sz w:val="28"/>
          <w:szCs w:val="28"/>
        </w:rPr>
        <w:t>意見」</w:t>
      </w:r>
      <w:r w:rsidRPr="00D0091E">
        <w:rPr>
          <w:rFonts w:eastAsia="標楷體" w:hAnsi="標楷體"/>
          <w:sz w:val="28"/>
          <w:szCs w:val="28"/>
        </w:rPr>
        <w:t>部分，以</w:t>
      </w:r>
      <w:r w:rsidRPr="00D0091E">
        <w:rPr>
          <w:rFonts w:eastAsia="標楷體"/>
          <w:sz w:val="28"/>
          <w:szCs w:val="28"/>
        </w:rPr>
        <w:t>97</w:t>
      </w:r>
      <w:r w:rsidRPr="00D0091E">
        <w:rPr>
          <w:rFonts w:eastAsia="標楷體" w:hAnsi="標楷體"/>
          <w:sz w:val="28"/>
          <w:szCs w:val="28"/>
        </w:rPr>
        <w:t>年</w:t>
      </w:r>
      <w:r w:rsidRPr="00D0091E">
        <w:rPr>
          <w:rFonts w:eastAsia="標楷體"/>
          <w:sz w:val="28"/>
          <w:szCs w:val="28"/>
        </w:rPr>
        <w:t>35</w:t>
      </w:r>
      <w:r w:rsidRPr="00D0091E">
        <w:rPr>
          <w:rFonts w:eastAsia="標楷體" w:hAnsi="標楷體"/>
          <w:sz w:val="28"/>
          <w:szCs w:val="28"/>
        </w:rPr>
        <w:t>項最多，</w:t>
      </w:r>
      <w:r w:rsidRPr="00D0091E">
        <w:rPr>
          <w:rFonts w:eastAsia="標楷體"/>
          <w:sz w:val="28"/>
          <w:szCs w:val="28"/>
        </w:rPr>
        <w:t>98</w:t>
      </w:r>
      <w:r w:rsidRPr="00D0091E">
        <w:rPr>
          <w:rFonts w:eastAsia="標楷體" w:hAnsi="標楷體"/>
          <w:sz w:val="28"/>
          <w:szCs w:val="28"/>
        </w:rPr>
        <w:t>年</w:t>
      </w:r>
      <w:r w:rsidRPr="00D0091E">
        <w:rPr>
          <w:rFonts w:eastAsia="標楷體"/>
          <w:sz w:val="28"/>
          <w:szCs w:val="28"/>
        </w:rPr>
        <w:t>32</w:t>
      </w:r>
      <w:r w:rsidRPr="00D0091E">
        <w:rPr>
          <w:rFonts w:eastAsia="標楷體" w:hAnsi="標楷體"/>
          <w:sz w:val="28"/>
          <w:szCs w:val="28"/>
        </w:rPr>
        <w:t>項次之；</w:t>
      </w:r>
      <w:r w:rsidRPr="00D0091E">
        <w:rPr>
          <w:rFonts w:eastAsia="標楷體" w:hAnsi="標楷體" w:hint="eastAsia"/>
          <w:sz w:val="28"/>
          <w:szCs w:val="28"/>
        </w:rPr>
        <w:t>「</w:t>
      </w:r>
      <w:r w:rsidRPr="00D0091E">
        <w:rPr>
          <w:rFonts w:eastAsia="標楷體" w:hAnsi="標楷體"/>
          <w:sz w:val="28"/>
          <w:szCs w:val="28"/>
        </w:rPr>
        <w:t>專案稽核</w:t>
      </w:r>
      <w:r w:rsidRPr="00D0091E">
        <w:rPr>
          <w:rFonts w:eastAsia="標楷體" w:hAnsi="標楷體" w:hint="eastAsia"/>
          <w:sz w:val="28"/>
          <w:szCs w:val="28"/>
        </w:rPr>
        <w:t>」</w:t>
      </w:r>
      <w:r w:rsidRPr="00D0091E">
        <w:rPr>
          <w:rFonts w:eastAsia="標楷體" w:hAnsi="標楷體"/>
          <w:sz w:val="28"/>
          <w:szCs w:val="28"/>
        </w:rPr>
        <w:t>部分，以</w:t>
      </w:r>
      <w:r w:rsidRPr="00D0091E">
        <w:rPr>
          <w:rFonts w:eastAsia="標楷體"/>
          <w:sz w:val="28"/>
          <w:szCs w:val="28"/>
        </w:rPr>
        <w:t>99</w:t>
      </w:r>
      <w:r w:rsidRPr="00D0091E">
        <w:rPr>
          <w:rFonts w:eastAsia="標楷體" w:hAnsi="標楷體"/>
          <w:sz w:val="28"/>
          <w:szCs w:val="28"/>
        </w:rPr>
        <w:t>年</w:t>
      </w:r>
      <w:r w:rsidRPr="00D0091E">
        <w:rPr>
          <w:rFonts w:eastAsia="標楷體"/>
          <w:sz w:val="28"/>
          <w:szCs w:val="28"/>
        </w:rPr>
        <w:t>9</w:t>
      </w:r>
      <w:r w:rsidRPr="00D0091E">
        <w:rPr>
          <w:rFonts w:eastAsia="標楷體" w:hAnsi="標楷體"/>
          <w:sz w:val="28"/>
          <w:szCs w:val="28"/>
        </w:rPr>
        <w:t>次最多，</w:t>
      </w:r>
      <w:r w:rsidRPr="00D0091E">
        <w:rPr>
          <w:rFonts w:eastAsia="標楷體"/>
          <w:sz w:val="28"/>
          <w:szCs w:val="28"/>
        </w:rPr>
        <w:t>93</w:t>
      </w:r>
      <w:r w:rsidRPr="00D0091E">
        <w:rPr>
          <w:rFonts w:eastAsia="標楷體" w:hAnsi="標楷體"/>
          <w:sz w:val="28"/>
          <w:szCs w:val="28"/>
        </w:rPr>
        <w:t>年</w:t>
      </w:r>
      <w:r w:rsidRPr="00D0091E">
        <w:rPr>
          <w:rFonts w:eastAsia="標楷體"/>
          <w:sz w:val="28"/>
          <w:szCs w:val="28"/>
        </w:rPr>
        <w:t>8</w:t>
      </w:r>
      <w:r w:rsidRPr="00D0091E">
        <w:rPr>
          <w:rFonts w:eastAsia="標楷體" w:hAnsi="標楷體"/>
          <w:sz w:val="28"/>
          <w:szCs w:val="28"/>
        </w:rPr>
        <w:t>次次之。</w:t>
      </w:r>
    </w:p>
    <w:p w:rsidR="00014DF1" w:rsidRPr="00222B66" w:rsidRDefault="0065552A" w:rsidP="00014DF1">
      <w:pPr>
        <w:pStyle w:val="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22B66" w:rsidRPr="00222B66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圖</w:t>
      </w:r>
      <w:r w:rsidR="00222B66" w:rsidRPr="00222B66">
        <w:rPr>
          <w:rFonts w:ascii="Times New Roman" w:eastAsia="標楷體" w:hAnsi="Times New Roman" w:cs="Times New Roman"/>
          <w:b/>
          <w:sz w:val="32"/>
          <w:szCs w:val="28"/>
        </w:rPr>
        <w:t>2</w:t>
      </w:r>
      <w:r w:rsidR="001A073A">
        <w:rPr>
          <w:rFonts w:ascii="Times New Roman" w:eastAsia="標楷體" w:hAnsi="Times New Roman" w:cs="Times New Roman" w:hint="eastAsia"/>
          <w:b/>
          <w:sz w:val="32"/>
          <w:szCs w:val="28"/>
        </w:rPr>
        <w:t>5</w:t>
      </w:r>
      <w:r w:rsidR="00222B66" w:rsidRPr="00222B66">
        <w:rPr>
          <w:rFonts w:ascii="Times New Roman" w:eastAsia="標楷體" w:hAnsi="Times New Roman" w:cs="Times New Roman"/>
          <w:b/>
          <w:sz w:val="32"/>
          <w:szCs w:val="28"/>
        </w:rPr>
        <w:t xml:space="preserve">  </w:t>
      </w:r>
      <w:r w:rsidR="00222B66" w:rsidRPr="00222B66">
        <w:rPr>
          <w:rFonts w:ascii="Times New Roman" w:eastAsia="標楷體" w:hAnsi="Times New Roman" w:cs="Times New Roman"/>
          <w:b/>
          <w:sz w:val="32"/>
          <w:szCs w:val="28"/>
        </w:rPr>
        <w:t>退撫基金監理會議審議基金案件</w:t>
      </w:r>
    </w:p>
    <w:p w:rsidR="0065552A" w:rsidRPr="00014DF1" w:rsidRDefault="006B3C4A">
      <w:pPr>
        <w:spacing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-89535</wp:posOffset>
            </wp:positionV>
            <wp:extent cx="6066155" cy="3804285"/>
            <wp:effectExtent l="0" t="0" r="0" b="0"/>
            <wp:wrapNone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380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52A" w:rsidRDefault="0065552A">
      <w:pPr>
        <w:spacing w:afterLines="50" w:after="180" w:line="460" w:lineRule="exact"/>
        <w:jc w:val="both"/>
      </w:pPr>
    </w:p>
    <w:p w:rsidR="0065552A" w:rsidRDefault="0065552A">
      <w:pPr>
        <w:spacing w:afterLines="50" w:after="180" w:line="460" w:lineRule="exact"/>
        <w:jc w:val="both"/>
      </w:pPr>
    </w:p>
    <w:p w:rsidR="0065552A" w:rsidRDefault="00014DF1">
      <w:pPr>
        <w:spacing w:afterLines="50" w:after="180" w:line="460" w:lineRule="exact"/>
        <w:jc w:val="both"/>
        <w:rPr>
          <w:rFonts w:ascii="標楷體" w:eastAsia="標楷體" w:hAnsi="標楷體"/>
          <w:b/>
          <w:bCs/>
          <w:color w:val="000000"/>
          <w:kern w:val="24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24"/>
          <w:sz w:val="32"/>
          <w:szCs w:val="32"/>
        </w:rPr>
        <w:t xml:space="preserve">               </w:t>
      </w:r>
    </w:p>
    <w:p w:rsidR="00014DF1" w:rsidRDefault="00014DF1">
      <w:pPr>
        <w:spacing w:afterLines="50" w:after="180" w:line="460" w:lineRule="exact"/>
        <w:jc w:val="both"/>
      </w:pPr>
    </w:p>
    <w:p w:rsidR="00014DF1" w:rsidRDefault="00014DF1">
      <w:pPr>
        <w:spacing w:afterLines="50" w:after="180" w:line="460" w:lineRule="exact"/>
        <w:jc w:val="both"/>
      </w:pPr>
    </w:p>
    <w:p w:rsidR="00014DF1" w:rsidRDefault="00014DF1">
      <w:pPr>
        <w:spacing w:afterLines="50" w:after="180" w:line="460" w:lineRule="exact"/>
        <w:jc w:val="both"/>
      </w:pPr>
    </w:p>
    <w:p w:rsidR="00014DF1" w:rsidRDefault="00014DF1">
      <w:pPr>
        <w:spacing w:afterLines="50" w:after="180" w:line="460" w:lineRule="exact"/>
        <w:jc w:val="both"/>
      </w:pPr>
    </w:p>
    <w:p w:rsidR="00014DF1" w:rsidRDefault="00014DF1">
      <w:pPr>
        <w:spacing w:afterLines="50" w:after="180" w:line="460" w:lineRule="exact"/>
        <w:jc w:val="both"/>
      </w:pPr>
    </w:p>
    <w:p w:rsidR="00014DF1" w:rsidRDefault="00014DF1">
      <w:pPr>
        <w:spacing w:afterLines="50" w:after="180" w:line="460" w:lineRule="exact"/>
        <w:jc w:val="both"/>
      </w:pPr>
    </w:p>
    <w:p w:rsidR="00014DF1" w:rsidRDefault="006B3C4A">
      <w:pPr>
        <w:spacing w:afterLines="50" w:after="180" w:line="460" w:lineRule="exact"/>
        <w:jc w:val="both"/>
        <w:rPr>
          <w:rFonts w:ascii="標楷體" w:eastAsia="標楷體" w:hAnsi="標楷體"/>
          <w:b/>
          <w:bCs/>
          <w:color w:val="000000"/>
          <w:kern w:val="24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306070</wp:posOffset>
            </wp:positionV>
            <wp:extent cx="6117590" cy="3877310"/>
            <wp:effectExtent l="0" t="0" r="0" b="0"/>
            <wp:wrapNone/>
            <wp:docPr id="60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387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DF1">
        <w:rPr>
          <w:rFonts w:ascii="標楷體" w:eastAsia="標楷體" w:hAnsi="標楷體" w:hint="eastAsia"/>
          <w:b/>
          <w:bCs/>
          <w:color w:val="000000"/>
          <w:kern w:val="24"/>
          <w:sz w:val="32"/>
          <w:szCs w:val="32"/>
        </w:rPr>
        <w:t xml:space="preserve">              圖</w:t>
      </w:r>
      <w:r w:rsidR="00014DF1">
        <w:rPr>
          <w:rFonts w:eastAsia="標楷體"/>
          <w:b/>
          <w:bCs/>
          <w:color w:val="000000"/>
          <w:kern w:val="24"/>
          <w:sz w:val="32"/>
          <w:szCs w:val="32"/>
        </w:rPr>
        <w:t>2</w:t>
      </w:r>
      <w:r w:rsidR="001A073A">
        <w:rPr>
          <w:rFonts w:eastAsia="標楷體" w:hint="eastAsia"/>
          <w:b/>
          <w:bCs/>
          <w:color w:val="000000"/>
          <w:kern w:val="24"/>
          <w:sz w:val="32"/>
          <w:szCs w:val="32"/>
        </w:rPr>
        <w:t>6</w:t>
      </w:r>
      <w:r w:rsidR="00014DF1">
        <w:rPr>
          <w:rFonts w:ascii="標楷體" w:eastAsia="標楷體" w:hAnsi="標楷體" w:hint="eastAsia"/>
          <w:b/>
          <w:bCs/>
          <w:color w:val="000000"/>
          <w:kern w:val="24"/>
          <w:sz w:val="32"/>
          <w:szCs w:val="32"/>
        </w:rPr>
        <w:t xml:space="preserve">  退撫基金監理會監督情形</w:t>
      </w:r>
    </w:p>
    <w:p w:rsidR="00014DF1" w:rsidRPr="00570A33" w:rsidRDefault="00014DF1">
      <w:pPr>
        <w:spacing w:afterLines="50" w:after="180" w:line="460" w:lineRule="exact"/>
        <w:jc w:val="both"/>
      </w:pPr>
    </w:p>
    <w:sectPr w:rsidR="00014DF1" w:rsidRPr="00570A33" w:rsidSect="001A073A">
      <w:footerReference w:type="even" r:id="rId11"/>
      <w:footerReference w:type="default" r:id="rId12"/>
      <w:pgSz w:w="11906" w:h="16838"/>
      <w:pgMar w:top="1134" w:right="1247" w:bottom="1134" w:left="1247" w:header="851" w:footer="992" w:gutter="0"/>
      <w:pgNumType w:fmt="numberInDash"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8D" w:rsidRDefault="007B3D8D">
      <w:r>
        <w:separator/>
      </w:r>
    </w:p>
  </w:endnote>
  <w:endnote w:type="continuationSeparator" w:id="0">
    <w:p w:rsidR="007B3D8D" w:rsidRDefault="007B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2A" w:rsidRDefault="006555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552A" w:rsidRDefault="0065552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2A" w:rsidRPr="008A6E3B" w:rsidRDefault="0065552A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8A6E3B">
      <w:rPr>
        <w:rStyle w:val="a4"/>
        <w:sz w:val="24"/>
        <w:szCs w:val="24"/>
      </w:rPr>
      <w:fldChar w:fldCharType="begin"/>
    </w:r>
    <w:r w:rsidRPr="008A6E3B">
      <w:rPr>
        <w:rStyle w:val="a4"/>
        <w:sz w:val="24"/>
        <w:szCs w:val="24"/>
      </w:rPr>
      <w:instrText xml:space="preserve">PAGE  </w:instrText>
    </w:r>
    <w:r w:rsidRPr="008A6E3B">
      <w:rPr>
        <w:rStyle w:val="a4"/>
        <w:sz w:val="24"/>
        <w:szCs w:val="24"/>
      </w:rPr>
      <w:fldChar w:fldCharType="separate"/>
    </w:r>
    <w:r w:rsidR="006267D6">
      <w:rPr>
        <w:rStyle w:val="a4"/>
        <w:noProof/>
        <w:sz w:val="24"/>
        <w:szCs w:val="24"/>
      </w:rPr>
      <w:t>- 25 -</w:t>
    </w:r>
    <w:r w:rsidRPr="008A6E3B">
      <w:rPr>
        <w:rStyle w:val="a4"/>
        <w:sz w:val="24"/>
        <w:szCs w:val="24"/>
      </w:rPr>
      <w:fldChar w:fldCharType="end"/>
    </w:r>
  </w:p>
  <w:p w:rsidR="0065552A" w:rsidRDefault="006555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8D" w:rsidRDefault="007B3D8D">
      <w:r>
        <w:rPr>
          <w:rStyle w:val="a4"/>
          <w:sz w:val="20"/>
          <w:szCs w:val="20"/>
        </w:rPr>
        <w:fldChar w:fldCharType="begin"/>
      </w:r>
      <w:r>
        <w:rPr>
          <w:rStyle w:val="a4"/>
          <w:sz w:val="20"/>
          <w:szCs w:val="20"/>
        </w:rPr>
        <w:instrText xml:space="preserve"> PAGE </w:instrText>
      </w:r>
      <w:r>
        <w:rPr>
          <w:rStyle w:val="a4"/>
          <w:sz w:val="20"/>
          <w:szCs w:val="20"/>
        </w:rPr>
        <w:fldChar w:fldCharType="separate"/>
      </w:r>
      <w:r>
        <w:rPr>
          <w:rStyle w:val="a4"/>
          <w:noProof/>
          <w:sz w:val="20"/>
          <w:szCs w:val="20"/>
        </w:rPr>
        <w:t>- 19 -</w:t>
      </w:r>
      <w:r>
        <w:rPr>
          <w:rStyle w:val="a4"/>
          <w:sz w:val="20"/>
          <w:szCs w:val="20"/>
        </w:rPr>
        <w:fldChar w:fldCharType="end"/>
      </w:r>
      <w:r>
        <w:separator/>
      </w:r>
    </w:p>
  </w:footnote>
  <w:footnote w:type="continuationSeparator" w:id="0">
    <w:p w:rsidR="007B3D8D" w:rsidRDefault="007B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70B7"/>
    <w:multiLevelType w:val="hybridMultilevel"/>
    <w:tmpl w:val="FF0ABF7C"/>
    <w:lvl w:ilvl="0" w:tplc="570CC1A0">
      <w:start w:val="1"/>
      <w:numFmt w:val="taiwaneseCountingThousand"/>
      <w:lvlText w:val="(%1)"/>
      <w:lvlJc w:val="left"/>
      <w:pPr>
        <w:tabs>
          <w:tab w:val="num" w:pos="603"/>
        </w:tabs>
        <w:ind w:left="603" w:hanging="603"/>
      </w:pPr>
      <w:rPr>
        <w:rFonts w:hAnsi="標楷體" w:cs="Times New Roman" w:hint="default"/>
      </w:rPr>
    </w:lvl>
    <w:lvl w:ilvl="1" w:tplc="8118FED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7409">
      <o:colormru v:ext="edit" colors="#ffd,#fcf,#fc9,#ffebff,#ffe4c8,#fff0dc,#ffe6ff,#ffe6d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15"/>
    <w:rsid w:val="00014DF1"/>
    <w:rsid w:val="000E079D"/>
    <w:rsid w:val="001A073A"/>
    <w:rsid w:val="002030E4"/>
    <w:rsid w:val="00222B66"/>
    <w:rsid w:val="0030745E"/>
    <w:rsid w:val="00372515"/>
    <w:rsid w:val="00416CD5"/>
    <w:rsid w:val="00525F19"/>
    <w:rsid w:val="00570A33"/>
    <w:rsid w:val="006267D6"/>
    <w:rsid w:val="00645A78"/>
    <w:rsid w:val="0065552A"/>
    <w:rsid w:val="006B16D4"/>
    <w:rsid w:val="006B3C4A"/>
    <w:rsid w:val="00747F78"/>
    <w:rsid w:val="007B3D8D"/>
    <w:rsid w:val="007F1F7A"/>
    <w:rsid w:val="008A6E3B"/>
    <w:rsid w:val="0090325F"/>
    <w:rsid w:val="00950977"/>
    <w:rsid w:val="00AA771A"/>
    <w:rsid w:val="00B169F1"/>
    <w:rsid w:val="00BF483F"/>
    <w:rsid w:val="00C93409"/>
    <w:rsid w:val="00D0091E"/>
    <w:rsid w:val="00E304B1"/>
    <w:rsid w:val="00F35CEF"/>
    <w:rsid w:val="00F6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7409">
      <o:colormru v:ext="edit" colors="#ffd,#fcf,#fc9,#ffebff,#ffe4c8,#fff0dc,#ffe6ff,#ffe6d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本文縮排1"/>
    <w:basedOn w:val="a"/>
    <w:pPr>
      <w:ind w:firstLineChars="200" w:firstLine="480"/>
    </w:pPr>
    <w:rPr>
      <w:rFonts w:ascii="標楷體" w:eastAsia="標楷體" w:hAnsi="標楷體"/>
    </w:rPr>
  </w:style>
  <w:style w:type="paragraph" w:styleId="Web">
    <w:name w:val="Normal (Web)"/>
    <w:basedOn w:val="a"/>
    <w:uiPriority w:val="99"/>
    <w:unhideWhenUsed/>
    <w:rsid w:val="00014D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本文縮排1"/>
    <w:basedOn w:val="a"/>
    <w:pPr>
      <w:ind w:firstLineChars="200" w:firstLine="480"/>
    </w:pPr>
    <w:rPr>
      <w:rFonts w:ascii="標楷體" w:eastAsia="標楷體" w:hAnsi="標楷體"/>
    </w:rPr>
  </w:style>
  <w:style w:type="paragraph" w:styleId="Web">
    <w:name w:val="Normal (Web)"/>
    <w:basedOn w:val="a"/>
    <w:uiPriority w:val="99"/>
    <w:unhideWhenUsed/>
    <w:rsid w:val="00014D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9A08-C3F0-414F-8338-828AF3CC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700</Words>
  <Characters>115</Characters>
  <Application>Microsoft Office Word</Application>
  <DocSecurity>0</DocSecurity>
  <Lines>1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公務人員退休撫卹基金監理統計</dc:title>
  <dc:subject/>
  <dc:creator>carolyn</dc:creator>
  <cp:keywords/>
  <dc:description/>
  <cp:lastModifiedBy>c350</cp:lastModifiedBy>
  <cp:revision>9</cp:revision>
  <cp:lastPrinted>2014-06-18T03:45:00Z</cp:lastPrinted>
  <dcterms:created xsi:type="dcterms:W3CDTF">2014-05-20T03:17:00Z</dcterms:created>
  <dcterms:modified xsi:type="dcterms:W3CDTF">2014-06-18T03:46:00Z</dcterms:modified>
</cp:coreProperties>
</file>