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B" w:rsidRPr="00703DFE" w:rsidRDefault="00A16A20" w:rsidP="00F55ED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="00341C9B" w:rsidRPr="00703DFE">
        <w:rPr>
          <w:rFonts w:ascii="標楷體" w:eastAsia="標楷體" w:hAnsi="標楷體" w:hint="eastAsia"/>
          <w:b/>
          <w:sz w:val="32"/>
          <w:szCs w:val="32"/>
        </w:rPr>
        <w:t>、</w:t>
      </w:r>
      <w:r w:rsidRPr="00A16A20">
        <w:rPr>
          <w:rFonts w:ascii="標楷體" w:eastAsia="標楷體" w:hAnsi="標楷體" w:hint="eastAsia"/>
          <w:b/>
          <w:sz w:val="32"/>
          <w:szCs w:val="32"/>
        </w:rPr>
        <w:t>我國政府規模及人事費支用情形</w:t>
      </w:r>
    </w:p>
    <w:p w:rsidR="001E3C70" w:rsidRPr="001E3C70" w:rsidRDefault="001E3C70" w:rsidP="001E3C70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E3C70">
        <w:rPr>
          <w:rFonts w:ascii="標楷體" w:eastAsia="標楷體" w:hAnsi="標楷體"/>
          <w:sz w:val="28"/>
          <w:szCs w:val="28"/>
        </w:rPr>
        <w:t>我國的公務人力，以廣義的觀點來看，銓敘統計將其定義為，包含</w:t>
      </w:r>
      <w:r w:rsidRPr="001E3C70">
        <w:rPr>
          <w:rFonts w:ascii="標楷體" w:eastAsia="標楷體" w:hAnsi="標楷體" w:hint="eastAsia"/>
          <w:sz w:val="28"/>
          <w:szCs w:val="28"/>
        </w:rPr>
        <w:t>(1)</w:t>
      </w:r>
      <w:r w:rsidRPr="001E3C70">
        <w:rPr>
          <w:rFonts w:ascii="標楷體" w:eastAsia="標楷體" w:hAnsi="標楷體"/>
          <w:sz w:val="28"/>
          <w:szCs w:val="28"/>
        </w:rPr>
        <w:t>依各機關組織法規所定編制內職務支領俸給之文職人員之公務人員；</w:t>
      </w:r>
      <w:r w:rsidRPr="001E3C70">
        <w:rPr>
          <w:rFonts w:ascii="標楷體" w:eastAsia="標楷體" w:hAnsi="標楷體" w:hint="eastAsia"/>
          <w:sz w:val="28"/>
          <w:szCs w:val="28"/>
        </w:rPr>
        <w:t>(2)</w:t>
      </w:r>
      <w:r w:rsidRPr="001E3C70">
        <w:rPr>
          <w:rFonts w:ascii="標楷體" w:eastAsia="標楷體" w:hAnsi="標楷體"/>
          <w:sz w:val="28"/>
          <w:szCs w:val="28"/>
        </w:rPr>
        <w:t>其他公部門人力，即參加公務人員退休撫</w:t>
      </w:r>
      <w:proofErr w:type="gramStart"/>
      <w:r w:rsidRPr="001E3C70">
        <w:rPr>
          <w:rFonts w:ascii="標楷體" w:eastAsia="標楷體" w:hAnsi="標楷體"/>
          <w:sz w:val="28"/>
          <w:szCs w:val="28"/>
        </w:rPr>
        <w:t>卹</w:t>
      </w:r>
      <w:proofErr w:type="gramEnd"/>
      <w:r w:rsidRPr="001E3C70">
        <w:rPr>
          <w:rFonts w:ascii="標楷體" w:eastAsia="標楷體" w:hAnsi="標楷體"/>
          <w:sz w:val="28"/>
          <w:szCs w:val="28"/>
        </w:rPr>
        <w:t>基金之教師、軍職人員，各機關(構)公立學校約聘僱人員、職工、駐衛警察等。</w:t>
      </w:r>
    </w:p>
    <w:p w:rsidR="00341C9B" w:rsidRPr="004D4B5E" w:rsidRDefault="00A16A20" w:rsidP="004D4B5E">
      <w:pPr>
        <w:numPr>
          <w:ilvl w:val="1"/>
          <w:numId w:val="4"/>
        </w:numPr>
        <w:tabs>
          <w:tab w:val="clear" w:pos="1083"/>
          <w:tab w:val="num" w:pos="602"/>
        </w:tabs>
        <w:spacing w:beforeLines="50" w:before="180" w:line="460" w:lineRule="exact"/>
        <w:ind w:left="601" w:hanging="601"/>
        <w:jc w:val="both"/>
        <w:rPr>
          <w:rFonts w:eastAsia="標楷體"/>
          <w:b/>
          <w:sz w:val="28"/>
          <w:szCs w:val="28"/>
        </w:rPr>
      </w:pPr>
      <w:r w:rsidRPr="004D4B5E">
        <w:rPr>
          <w:rFonts w:eastAsia="標楷體"/>
          <w:b/>
          <w:sz w:val="28"/>
          <w:szCs w:val="28"/>
        </w:rPr>
        <w:t>全國公務人力</w:t>
      </w:r>
    </w:p>
    <w:p w:rsidR="00A16A20" w:rsidRPr="004D4B5E" w:rsidRDefault="00563CF8" w:rsidP="00B84E97">
      <w:pPr>
        <w:spacing w:beforeLines="50" w:before="180" w:line="460" w:lineRule="exact"/>
        <w:ind w:leftChars="236" w:left="566" w:firstLineChars="202" w:firstLine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</w:t>
      </w:r>
      <w:r w:rsidR="004D4B5E" w:rsidRPr="004D4B5E">
        <w:rPr>
          <w:rFonts w:eastAsia="標楷體" w:hint="eastAsia"/>
          <w:sz w:val="28"/>
          <w:szCs w:val="28"/>
        </w:rPr>
        <w:t>衡</w:t>
      </w:r>
      <w:r w:rsidR="004D4B5E" w:rsidRPr="004D4B5E">
        <w:rPr>
          <w:rFonts w:eastAsia="標楷體"/>
          <w:sz w:val="28"/>
          <w:szCs w:val="28"/>
        </w:rPr>
        <w:t>量政府規模之大小，</w:t>
      </w:r>
      <w:r>
        <w:rPr>
          <w:rFonts w:eastAsia="標楷體" w:hint="eastAsia"/>
          <w:sz w:val="28"/>
          <w:szCs w:val="28"/>
        </w:rPr>
        <w:t>本單元</w:t>
      </w:r>
      <w:r w:rsidR="004D4B5E" w:rsidRPr="004D4B5E">
        <w:rPr>
          <w:rFonts w:eastAsia="標楷體"/>
          <w:sz w:val="28"/>
          <w:szCs w:val="28"/>
        </w:rPr>
        <w:t>除了比較公務人力人數之多寡外，</w:t>
      </w:r>
      <w:r>
        <w:rPr>
          <w:rFonts w:eastAsia="標楷體" w:hint="eastAsia"/>
          <w:sz w:val="28"/>
          <w:szCs w:val="28"/>
        </w:rPr>
        <w:t>進一步將公務人力</w:t>
      </w:r>
      <w:r w:rsidR="004D4B5E" w:rsidRPr="004D4B5E">
        <w:rPr>
          <w:rFonts w:eastAsia="標楷體"/>
          <w:sz w:val="28"/>
          <w:szCs w:val="28"/>
        </w:rPr>
        <w:t>占國家總人口、勞動力人口或就業人口之比率</w:t>
      </w:r>
      <w:r>
        <w:rPr>
          <w:rFonts w:eastAsia="標楷體" w:hint="eastAsia"/>
          <w:sz w:val="28"/>
          <w:szCs w:val="28"/>
        </w:rPr>
        <w:t>進行觀察</w:t>
      </w:r>
      <w:r w:rsidR="004D4B5E" w:rsidRPr="004D4B5E">
        <w:rPr>
          <w:rFonts w:eastAsia="標楷體"/>
          <w:sz w:val="28"/>
          <w:szCs w:val="28"/>
        </w:rPr>
        <w:t>。</w:t>
      </w:r>
    </w:p>
    <w:p w:rsidR="004D4B5E" w:rsidRDefault="004D4B5E" w:rsidP="00B84E97">
      <w:pPr>
        <w:spacing w:line="460" w:lineRule="exact"/>
        <w:ind w:leftChars="236" w:left="566" w:firstLineChars="202" w:firstLine="566"/>
        <w:jc w:val="both"/>
        <w:rPr>
          <w:rFonts w:eastAsia="標楷體"/>
          <w:sz w:val="28"/>
          <w:szCs w:val="28"/>
        </w:rPr>
      </w:pPr>
      <w:r w:rsidRPr="004D4B5E">
        <w:rPr>
          <w:rFonts w:eastAsia="標楷體"/>
          <w:sz w:val="28"/>
          <w:szCs w:val="28"/>
        </w:rPr>
        <w:t>我國近</w:t>
      </w:r>
      <w:r w:rsidRPr="004D4B5E">
        <w:rPr>
          <w:rFonts w:eastAsia="標楷體"/>
          <w:sz w:val="28"/>
          <w:szCs w:val="28"/>
        </w:rPr>
        <w:t>10</w:t>
      </w:r>
      <w:r w:rsidRPr="004D4B5E">
        <w:rPr>
          <w:rFonts w:eastAsia="標楷體"/>
          <w:sz w:val="28"/>
          <w:szCs w:val="28"/>
        </w:rPr>
        <w:t>年全國公務人力人數</w:t>
      </w:r>
      <w:r w:rsidR="00093B5B">
        <w:rPr>
          <w:rFonts w:eastAsia="標楷體" w:hint="eastAsia"/>
          <w:sz w:val="28"/>
          <w:szCs w:val="28"/>
        </w:rPr>
        <w:t>，從</w:t>
      </w:r>
      <w:r w:rsidRPr="004D4B5E">
        <w:rPr>
          <w:rFonts w:eastAsia="標楷體"/>
          <w:sz w:val="28"/>
          <w:szCs w:val="28"/>
        </w:rPr>
        <w:t>9</w:t>
      </w:r>
      <w:r w:rsidR="000E5148">
        <w:rPr>
          <w:rFonts w:eastAsia="標楷體" w:hint="eastAsia"/>
          <w:sz w:val="28"/>
          <w:szCs w:val="28"/>
        </w:rPr>
        <w:t>5</w:t>
      </w:r>
      <w:r w:rsidR="009D01F6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9D01F6">
        <w:rPr>
          <w:rFonts w:eastAsia="標楷體" w:hint="eastAsia"/>
          <w:sz w:val="28"/>
          <w:szCs w:val="28"/>
        </w:rPr>
        <w:t>至</w:t>
      </w:r>
      <w:r w:rsidR="009D01F6">
        <w:rPr>
          <w:rFonts w:eastAsia="標楷體" w:hint="eastAsia"/>
          <w:sz w:val="28"/>
          <w:szCs w:val="28"/>
        </w:rPr>
        <w:t>97</w:t>
      </w:r>
      <w:r w:rsidR="009D01F6">
        <w:rPr>
          <w:rFonts w:eastAsia="標楷體" w:hint="eastAsia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</w:t>
      </w:r>
      <w:r w:rsidRPr="004D4B5E">
        <w:rPr>
          <w:rFonts w:eastAsia="標楷體"/>
          <w:sz w:val="28"/>
          <w:szCs w:val="28"/>
        </w:rPr>
        <w:t>，</w:t>
      </w:r>
      <w:r w:rsidR="00AF0FA9">
        <w:rPr>
          <w:rFonts w:eastAsia="標楷體" w:hint="eastAsia"/>
          <w:sz w:val="28"/>
          <w:szCs w:val="28"/>
        </w:rPr>
        <w:t>約</w:t>
      </w:r>
      <w:r w:rsidRPr="004D4B5E">
        <w:rPr>
          <w:rFonts w:eastAsia="標楷體"/>
          <w:sz w:val="28"/>
          <w:szCs w:val="28"/>
        </w:rPr>
        <w:t>8</w:t>
      </w:r>
      <w:r w:rsidR="009D01F6">
        <w:rPr>
          <w:rFonts w:eastAsia="標楷體" w:hint="eastAsia"/>
          <w:sz w:val="28"/>
          <w:szCs w:val="28"/>
        </w:rPr>
        <w:t>1</w:t>
      </w:r>
      <w:r w:rsidRPr="004D4B5E">
        <w:rPr>
          <w:rFonts w:eastAsia="標楷體"/>
          <w:sz w:val="28"/>
          <w:szCs w:val="28"/>
        </w:rPr>
        <w:t>萬人</w:t>
      </w:r>
      <w:r w:rsidR="001E3C70">
        <w:rPr>
          <w:rFonts w:eastAsia="標楷體" w:hint="eastAsia"/>
          <w:sz w:val="28"/>
          <w:szCs w:val="28"/>
        </w:rPr>
        <w:t>(</w:t>
      </w:r>
      <w:r w:rsidR="001E3C70">
        <w:rPr>
          <w:rFonts w:eastAsia="標楷體" w:hint="eastAsia"/>
          <w:sz w:val="28"/>
          <w:szCs w:val="28"/>
        </w:rPr>
        <w:t>不含臨時人員及勞力派遣人員</w:t>
      </w:r>
      <w:r w:rsidR="001E3C70">
        <w:rPr>
          <w:rFonts w:eastAsia="標楷體" w:hint="eastAsia"/>
          <w:sz w:val="28"/>
          <w:szCs w:val="28"/>
        </w:rPr>
        <w:t>)</w:t>
      </w:r>
      <w:r w:rsidRPr="004D4B5E">
        <w:rPr>
          <w:rFonts w:eastAsia="標楷體"/>
          <w:sz w:val="28"/>
          <w:szCs w:val="28"/>
        </w:rPr>
        <w:t>，</w:t>
      </w:r>
      <w:r w:rsidR="00563CF8">
        <w:rPr>
          <w:rFonts w:eastAsia="標楷體" w:hint="eastAsia"/>
          <w:sz w:val="28"/>
          <w:szCs w:val="28"/>
        </w:rPr>
        <w:t>受</w:t>
      </w:r>
      <w:r w:rsidR="009D01F6" w:rsidRPr="004D4B5E">
        <w:rPr>
          <w:rFonts w:eastAsia="標楷體"/>
          <w:sz w:val="28"/>
          <w:szCs w:val="28"/>
        </w:rPr>
        <w:t>合作金庫銀行、中華電信股份有限公司民營化及各機關（構）精簡人事所致</w:t>
      </w:r>
      <w:r w:rsidR="009D01F6">
        <w:rPr>
          <w:rFonts w:eastAsia="標楷體" w:hint="eastAsia"/>
          <w:sz w:val="28"/>
          <w:szCs w:val="28"/>
        </w:rPr>
        <w:t>，</w:t>
      </w:r>
      <w:r w:rsidR="00313388">
        <w:rPr>
          <w:rFonts w:eastAsia="標楷體" w:hint="eastAsia"/>
          <w:sz w:val="28"/>
          <w:szCs w:val="28"/>
        </w:rPr>
        <w:t>又</w:t>
      </w:r>
      <w:r w:rsidR="009D01F6">
        <w:rPr>
          <w:rFonts w:eastAsia="標楷體" w:hint="eastAsia"/>
          <w:sz w:val="28"/>
          <w:szCs w:val="28"/>
        </w:rPr>
        <w:t>以</w:t>
      </w:r>
      <w:r w:rsidR="009D01F6">
        <w:rPr>
          <w:rFonts w:eastAsia="標楷體" w:hint="eastAsia"/>
          <w:sz w:val="28"/>
          <w:szCs w:val="28"/>
        </w:rPr>
        <w:t>95</w:t>
      </w:r>
      <w:r w:rsidR="009D01F6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9D01F6">
        <w:rPr>
          <w:rFonts w:eastAsia="標楷體" w:hint="eastAsia"/>
          <w:sz w:val="28"/>
          <w:szCs w:val="28"/>
        </w:rPr>
        <w:t>80</w:t>
      </w:r>
      <w:r w:rsidR="009D01F6">
        <w:rPr>
          <w:rFonts w:eastAsia="標楷體" w:hint="eastAsia"/>
          <w:sz w:val="28"/>
          <w:szCs w:val="28"/>
        </w:rPr>
        <w:t>餘萬人為最低；</w:t>
      </w:r>
      <w:r w:rsidRPr="004D4B5E">
        <w:rPr>
          <w:rFonts w:eastAsia="標楷體"/>
          <w:sz w:val="28"/>
          <w:szCs w:val="28"/>
        </w:rPr>
        <w:t>9</w:t>
      </w:r>
      <w:r w:rsidR="009D01F6">
        <w:rPr>
          <w:rFonts w:eastAsia="標楷體" w:hint="eastAsia"/>
          <w:sz w:val="28"/>
          <w:szCs w:val="28"/>
        </w:rPr>
        <w:t>8</w:t>
      </w:r>
      <w:r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9D01F6">
        <w:rPr>
          <w:rFonts w:eastAsia="標楷體" w:hint="eastAsia"/>
          <w:sz w:val="28"/>
          <w:szCs w:val="28"/>
        </w:rPr>
        <w:t>至</w:t>
      </w:r>
      <w:r w:rsidR="009D01F6">
        <w:rPr>
          <w:rFonts w:eastAsia="標楷體" w:hint="eastAsia"/>
          <w:sz w:val="28"/>
          <w:szCs w:val="28"/>
        </w:rPr>
        <w:t>100</w:t>
      </w:r>
      <w:r w:rsidR="009D01F6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9D01F6">
        <w:rPr>
          <w:rFonts w:eastAsia="標楷體" w:hint="eastAsia"/>
          <w:sz w:val="28"/>
          <w:szCs w:val="28"/>
        </w:rPr>
        <w:t>略增至約</w:t>
      </w:r>
      <w:r w:rsidR="009D01F6">
        <w:rPr>
          <w:rFonts w:eastAsia="標楷體" w:hint="eastAsia"/>
          <w:sz w:val="28"/>
          <w:szCs w:val="28"/>
        </w:rPr>
        <w:t>83</w:t>
      </w:r>
      <w:r w:rsidRPr="004D4B5E">
        <w:rPr>
          <w:rFonts w:eastAsia="標楷體"/>
          <w:sz w:val="28"/>
          <w:szCs w:val="28"/>
        </w:rPr>
        <w:t>萬人；</w:t>
      </w:r>
      <w:r w:rsidRPr="004D4B5E">
        <w:rPr>
          <w:rFonts w:eastAsia="標楷體"/>
          <w:sz w:val="28"/>
          <w:szCs w:val="28"/>
        </w:rPr>
        <w:t>101</w:t>
      </w:r>
      <w:r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C37779">
        <w:rPr>
          <w:rFonts w:eastAsia="標楷體" w:hint="eastAsia"/>
          <w:sz w:val="28"/>
          <w:szCs w:val="28"/>
        </w:rPr>
        <w:t>起</w:t>
      </w:r>
      <w:r w:rsidRPr="004D4B5E">
        <w:rPr>
          <w:rFonts w:eastAsia="標楷體"/>
          <w:sz w:val="28"/>
          <w:szCs w:val="28"/>
        </w:rPr>
        <w:t>「其他公部門人力」將臨時人員及勞力派遣人員計入，</w:t>
      </w:r>
      <w:r w:rsidR="00C37779">
        <w:rPr>
          <w:rFonts w:eastAsia="標楷體" w:hint="eastAsia"/>
          <w:sz w:val="28"/>
          <w:szCs w:val="28"/>
        </w:rPr>
        <w:t>致</w:t>
      </w:r>
      <w:r w:rsidRPr="004D4B5E">
        <w:rPr>
          <w:rFonts w:eastAsia="標楷體"/>
          <w:sz w:val="28"/>
          <w:szCs w:val="28"/>
        </w:rPr>
        <w:t>全國公務人力人數</w:t>
      </w:r>
      <w:r w:rsidR="00C37779">
        <w:rPr>
          <w:rFonts w:eastAsia="標楷體" w:hint="eastAsia"/>
          <w:sz w:val="28"/>
          <w:szCs w:val="28"/>
        </w:rPr>
        <w:t>增</w:t>
      </w:r>
      <w:r w:rsidRPr="004D4B5E">
        <w:rPr>
          <w:rFonts w:eastAsia="標楷體"/>
          <w:sz w:val="28"/>
          <w:szCs w:val="28"/>
        </w:rPr>
        <w:t>為</w:t>
      </w:r>
      <w:r w:rsidRPr="004D4B5E">
        <w:rPr>
          <w:rFonts w:eastAsia="標楷體"/>
          <w:sz w:val="28"/>
          <w:szCs w:val="28"/>
        </w:rPr>
        <w:t>91</w:t>
      </w:r>
      <w:r w:rsidRPr="004D4B5E">
        <w:rPr>
          <w:rFonts w:eastAsia="標楷體"/>
          <w:sz w:val="28"/>
          <w:szCs w:val="28"/>
        </w:rPr>
        <w:t>萬</w:t>
      </w:r>
      <w:r w:rsidRPr="004D4B5E">
        <w:rPr>
          <w:rFonts w:eastAsia="標楷體"/>
          <w:sz w:val="28"/>
          <w:szCs w:val="28"/>
        </w:rPr>
        <w:t>5</w:t>
      </w:r>
      <w:r w:rsidRPr="004D4B5E">
        <w:rPr>
          <w:rFonts w:eastAsia="標楷體"/>
          <w:sz w:val="28"/>
          <w:szCs w:val="28"/>
        </w:rPr>
        <w:t>千餘人，</w:t>
      </w:r>
      <w:r w:rsidRPr="004D4B5E">
        <w:rPr>
          <w:rFonts w:eastAsia="標楷體"/>
          <w:sz w:val="28"/>
          <w:szCs w:val="28"/>
        </w:rPr>
        <w:t>102</w:t>
      </w:r>
      <w:r w:rsidRPr="004D4B5E">
        <w:rPr>
          <w:rFonts w:eastAsia="標楷體"/>
          <w:sz w:val="28"/>
          <w:szCs w:val="28"/>
        </w:rPr>
        <w:t>年</w:t>
      </w:r>
      <w:r w:rsidR="000E5148">
        <w:rPr>
          <w:rFonts w:eastAsia="標楷體" w:hint="eastAsia"/>
          <w:sz w:val="28"/>
          <w:szCs w:val="28"/>
        </w:rPr>
        <w:t>底至</w:t>
      </w:r>
      <w:r w:rsidR="000E5148">
        <w:rPr>
          <w:rFonts w:eastAsia="標楷體" w:hint="eastAsia"/>
          <w:sz w:val="28"/>
          <w:szCs w:val="28"/>
        </w:rPr>
        <w:t>104</w:t>
      </w:r>
      <w:r w:rsidR="000E5148">
        <w:rPr>
          <w:rFonts w:eastAsia="標楷體" w:hint="eastAsia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</w:t>
      </w:r>
      <w:r w:rsidR="000E5148">
        <w:rPr>
          <w:rFonts w:eastAsia="標楷體" w:hint="eastAsia"/>
          <w:sz w:val="28"/>
          <w:szCs w:val="28"/>
        </w:rPr>
        <w:t>間維持</w:t>
      </w:r>
      <w:r w:rsidRPr="004D4B5E">
        <w:rPr>
          <w:rFonts w:eastAsia="標楷體"/>
          <w:sz w:val="28"/>
          <w:szCs w:val="28"/>
        </w:rPr>
        <w:t>為</w:t>
      </w:r>
      <w:r w:rsidRPr="004D4B5E">
        <w:rPr>
          <w:rFonts w:eastAsia="標楷體"/>
          <w:sz w:val="28"/>
          <w:szCs w:val="28"/>
        </w:rPr>
        <w:t>90</w:t>
      </w:r>
      <w:r w:rsidRPr="004D4B5E">
        <w:rPr>
          <w:rFonts w:eastAsia="標楷體"/>
          <w:sz w:val="28"/>
          <w:szCs w:val="28"/>
        </w:rPr>
        <w:t>萬餘人</w:t>
      </w:r>
      <w:r w:rsidR="00313388">
        <w:rPr>
          <w:rFonts w:eastAsia="標楷體" w:hint="eastAsia"/>
          <w:sz w:val="28"/>
          <w:szCs w:val="28"/>
        </w:rPr>
        <w:t>，</w:t>
      </w:r>
      <w:r w:rsidR="00313388">
        <w:rPr>
          <w:rFonts w:eastAsia="標楷體" w:hint="eastAsia"/>
          <w:sz w:val="28"/>
          <w:szCs w:val="28"/>
        </w:rPr>
        <w:t>10</w:t>
      </w:r>
      <w:r w:rsidR="000E5148">
        <w:rPr>
          <w:rFonts w:eastAsia="標楷體" w:hint="eastAsia"/>
          <w:sz w:val="28"/>
          <w:szCs w:val="28"/>
        </w:rPr>
        <w:t>4</w:t>
      </w:r>
      <w:r w:rsidR="00313388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0E5148">
        <w:rPr>
          <w:rFonts w:eastAsia="標楷體" w:hint="eastAsia"/>
          <w:sz w:val="28"/>
          <w:szCs w:val="28"/>
        </w:rPr>
        <w:t>為</w:t>
      </w:r>
      <w:r w:rsidR="00313388">
        <w:rPr>
          <w:rFonts w:eastAsia="標楷體" w:hint="eastAsia"/>
          <w:sz w:val="28"/>
          <w:szCs w:val="28"/>
        </w:rPr>
        <w:t>90</w:t>
      </w:r>
      <w:r w:rsidR="00313388">
        <w:rPr>
          <w:rFonts w:eastAsia="標楷體" w:hint="eastAsia"/>
          <w:sz w:val="28"/>
          <w:szCs w:val="28"/>
        </w:rPr>
        <w:t>萬</w:t>
      </w:r>
      <w:r w:rsidR="000E5148">
        <w:rPr>
          <w:rFonts w:eastAsia="標楷體" w:hint="eastAsia"/>
          <w:sz w:val="28"/>
          <w:szCs w:val="28"/>
        </w:rPr>
        <w:t>8</w:t>
      </w:r>
      <w:r w:rsidR="00313388">
        <w:rPr>
          <w:rFonts w:eastAsia="標楷體" w:hint="eastAsia"/>
          <w:sz w:val="28"/>
          <w:szCs w:val="28"/>
        </w:rPr>
        <w:t>千餘人</w:t>
      </w:r>
      <w:r w:rsidRPr="004D4B5E">
        <w:rPr>
          <w:rFonts w:eastAsia="標楷體"/>
          <w:sz w:val="28"/>
          <w:szCs w:val="28"/>
        </w:rPr>
        <w:t>。</w:t>
      </w:r>
    </w:p>
    <w:p w:rsidR="004D4B5E" w:rsidRPr="004D4B5E" w:rsidRDefault="00563CF8" w:rsidP="007C346C">
      <w:pPr>
        <w:spacing w:beforeLines="50" w:before="180" w:line="460" w:lineRule="exact"/>
        <w:ind w:leftChars="236" w:left="566" w:firstLineChars="201" w:firstLine="56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觀察我國</w:t>
      </w:r>
      <w:r w:rsidR="004D4B5E" w:rsidRPr="004D4B5E">
        <w:rPr>
          <w:rFonts w:eastAsia="標楷體"/>
          <w:sz w:val="28"/>
          <w:szCs w:val="28"/>
        </w:rPr>
        <w:t>公務人力占總人口比率、占勞動力人口比率及占就業人口比率，</w:t>
      </w:r>
      <w:r w:rsidR="004D4B5E" w:rsidRPr="004D4B5E">
        <w:rPr>
          <w:rFonts w:eastAsia="標楷體"/>
          <w:sz w:val="28"/>
          <w:szCs w:val="28"/>
        </w:rPr>
        <w:t>9</w:t>
      </w:r>
      <w:r w:rsidR="000E5148">
        <w:rPr>
          <w:rFonts w:eastAsia="標楷體" w:hint="eastAsia"/>
          <w:sz w:val="28"/>
          <w:szCs w:val="28"/>
        </w:rPr>
        <w:t>5</w:t>
      </w:r>
      <w:r w:rsidR="004D4B5E"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4D4B5E" w:rsidRPr="004D4B5E">
        <w:rPr>
          <w:rFonts w:eastAsia="標楷體"/>
          <w:sz w:val="28"/>
          <w:szCs w:val="28"/>
        </w:rPr>
        <w:t>至</w:t>
      </w:r>
      <w:r w:rsidR="004D4B5E" w:rsidRPr="004D4B5E">
        <w:rPr>
          <w:rFonts w:eastAsia="標楷體"/>
          <w:sz w:val="28"/>
          <w:szCs w:val="28"/>
        </w:rPr>
        <w:t>10</w:t>
      </w:r>
      <w:r w:rsidR="000E5148">
        <w:rPr>
          <w:rFonts w:eastAsia="標楷體" w:hint="eastAsia"/>
          <w:sz w:val="28"/>
          <w:szCs w:val="28"/>
        </w:rPr>
        <w:t>4</w:t>
      </w:r>
      <w:r w:rsidR="004D4B5E"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4D4B5E" w:rsidRPr="004D4B5E">
        <w:rPr>
          <w:rFonts w:eastAsia="標楷體"/>
          <w:sz w:val="28"/>
          <w:szCs w:val="28"/>
        </w:rPr>
        <w:t>間三者趨勢大致相同，</w:t>
      </w:r>
      <w:proofErr w:type="gramStart"/>
      <w:r w:rsidR="004D4B5E" w:rsidRPr="004D4B5E">
        <w:rPr>
          <w:rFonts w:eastAsia="標楷體"/>
          <w:sz w:val="28"/>
          <w:szCs w:val="28"/>
        </w:rPr>
        <w:t>均為</w:t>
      </w:r>
      <w:proofErr w:type="gramEnd"/>
      <w:r w:rsidR="004D4B5E" w:rsidRPr="004D4B5E">
        <w:rPr>
          <w:rFonts w:eastAsia="標楷體"/>
          <w:sz w:val="28"/>
          <w:szCs w:val="28"/>
        </w:rPr>
        <w:t>9</w:t>
      </w:r>
      <w:r w:rsidR="000E5148">
        <w:rPr>
          <w:rFonts w:eastAsia="標楷體" w:hint="eastAsia"/>
          <w:sz w:val="28"/>
          <w:szCs w:val="28"/>
        </w:rPr>
        <w:t>5</w:t>
      </w:r>
      <w:r w:rsidR="004D4B5E"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4D4B5E" w:rsidRPr="004D4B5E">
        <w:rPr>
          <w:rFonts w:eastAsia="標楷體"/>
          <w:sz w:val="28"/>
          <w:szCs w:val="28"/>
        </w:rPr>
        <w:t>迄</w:t>
      </w:r>
      <w:r w:rsidR="004D4B5E" w:rsidRPr="004D4B5E">
        <w:rPr>
          <w:rFonts w:eastAsia="標楷體"/>
          <w:sz w:val="28"/>
          <w:szCs w:val="28"/>
        </w:rPr>
        <w:t>100</w:t>
      </w:r>
      <w:r w:rsidR="004D4B5E"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4D4B5E" w:rsidRPr="004D4B5E">
        <w:rPr>
          <w:rFonts w:eastAsia="標楷體"/>
          <w:sz w:val="28"/>
          <w:szCs w:val="28"/>
        </w:rPr>
        <w:t>大致維持</w:t>
      </w:r>
      <w:proofErr w:type="gramStart"/>
      <w:r w:rsidR="004D4B5E" w:rsidRPr="004D4B5E">
        <w:rPr>
          <w:rFonts w:eastAsia="標楷體"/>
          <w:sz w:val="28"/>
          <w:szCs w:val="28"/>
        </w:rPr>
        <w:t>平穩，</w:t>
      </w:r>
      <w:proofErr w:type="gramEnd"/>
      <w:r w:rsidR="004D4B5E" w:rsidRPr="004D4B5E">
        <w:rPr>
          <w:rFonts w:eastAsia="標楷體"/>
          <w:sz w:val="28"/>
          <w:szCs w:val="28"/>
        </w:rPr>
        <w:t>101</w:t>
      </w:r>
      <w:r w:rsidR="004D4B5E" w:rsidRPr="004D4B5E">
        <w:rPr>
          <w:rFonts w:eastAsia="標楷體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</w:t>
      </w:r>
      <w:r>
        <w:rPr>
          <w:rFonts w:eastAsia="標楷體" w:hint="eastAsia"/>
          <w:sz w:val="28"/>
          <w:szCs w:val="28"/>
        </w:rPr>
        <w:t>起因計入臨</w:t>
      </w:r>
      <w:r w:rsidR="00AF0FA9">
        <w:rPr>
          <w:rFonts w:eastAsia="標楷體" w:hint="eastAsia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及派遣人員比率略微提</w:t>
      </w:r>
      <w:r w:rsidR="004D4B5E" w:rsidRPr="004D4B5E">
        <w:rPr>
          <w:rFonts w:eastAsia="標楷體"/>
          <w:sz w:val="28"/>
          <w:szCs w:val="28"/>
        </w:rPr>
        <w:t>升。</w:t>
      </w:r>
      <w:r w:rsidR="001E3C70">
        <w:rPr>
          <w:rFonts w:eastAsia="標楷體" w:hint="eastAsia"/>
          <w:sz w:val="28"/>
          <w:szCs w:val="28"/>
        </w:rPr>
        <w:t>茲就三種比率分述如下：</w:t>
      </w:r>
    </w:p>
    <w:p w:rsidR="004D4B5E" w:rsidRPr="004D4B5E" w:rsidRDefault="004D4B5E" w:rsidP="00E50A35">
      <w:pPr>
        <w:spacing w:beforeLines="50" w:before="180"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  <w:r w:rsidRPr="004D4B5E">
        <w:rPr>
          <w:rFonts w:eastAsia="標楷體"/>
          <w:b/>
          <w:sz w:val="28"/>
          <w:szCs w:val="28"/>
        </w:rPr>
        <w:t>1.</w:t>
      </w:r>
      <w:r w:rsidRPr="004D4B5E">
        <w:rPr>
          <w:rFonts w:eastAsia="標楷體"/>
          <w:b/>
          <w:sz w:val="28"/>
          <w:szCs w:val="28"/>
        </w:rPr>
        <w:t>全國公務人力占總人口比率</w:t>
      </w:r>
      <w:r>
        <w:rPr>
          <w:rFonts w:eastAsia="標楷體" w:hint="eastAsia"/>
          <w:sz w:val="28"/>
          <w:szCs w:val="28"/>
        </w:rPr>
        <w:t>：</w:t>
      </w:r>
      <w:r w:rsidRPr="004D4B5E">
        <w:rPr>
          <w:rFonts w:eastAsia="標楷體"/>
          <w:sz w:val="28"/>
          <w:szCs w:val="28"/>
        </w:rPr>
        <w:t xml:space="preserve"> 9</w:t>
      </w:r>
      <w:r w:rsidR="000E5148">
        <w:rPr>
          <w:rFonts w:eastAsia="標楷體" w:hint="eastAsia"/>
          <w:sz w:val="28"/>
          <w:szCs w:val="28"/>
        </w:rPr>
        <w:t>5</w:t>
      </w:r>
      <w:r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Pr="004D4B5E">
        <w:rPr>
          <w:rFonts w:eastAsia="標楷體"/>
          <w:sz w:val="28"/>
          <w:szCs w:val="28"/>
        </w:rPr>
        <w:t>至</w:t>
      </w:r>
      <w:r w:rsidRPr="004D4B5E">
        <w:rPr>
          <w:rFonts w:eastAsia="標楷體"/>
          <w:sz w:val="28"/>
          <w:szCs w:val="28"/>
        </w:rPr>
        <w:t>10</w:t>
      </w:r>
      <w:r w:rsidR="00735255">
        <w:rPr>
          <w:rFonts w:eastAsia="標楷體" w:hint="eastAsia"/>
          <w:sz w:val="28"/>
          <w:szCs w:val="28"/>
        </w:rPr>
        <w:t>0</w:t>
      </w:r>
      <w:proofErr w:type="gramStart"/>
      <w:r w:rsidRPr="004D4B5E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Pr="004D4B5E">
        <w:rPr>
          <w:rFonts w:eastAsia="標楷體"/>
          <w:sz w:val="28"/>
          <w:szCs w:val="28"/>
        </w:rPr>
        <w:t>間雖略</w:t>
      </w:r>
      <w:proofErr w:type="gramEnd"/>
      <w:r w:rsidRPr="004D4B5E">
        <w:rPr>
          <w:rFonts w:eastAsia="標楷體"/>
          <w:sz w:val="28"/>
          <w:szCs w:val="28"/>
        </w:rPr>
        <w:t>有增減，但尚稱</w:t>
      </w:r>
      <w:proofErr w:type="gramStart"/>
      <w:r w:rsidRPr="004D4B5E">
        <w:rPr>
          <w:rFonts w:eastAsia="標楷體"/>
          <w:sz w:val="28"/>
          <w:szCs w:val="28"/>
        </w:rPr>
        <w:t>平穩，</w:t>
      </w:r>
      <w:proofErr w:type="gramEnd"/>
      <w:r w:rsidRPr="004D4B5E">
        <w:rPr>
          <w:rFonts w:eastAsia="標楷體"/>
          <w:sz w:val="28"/>
          <w:szCs w:val="28"/>
        </w:rPr>
        <w:t>介於</w:t>
      </w:r>
      <w:r w:rsidRPr="004D4B5E">
        <w:rPr>
          <w:rFonts w:eastAsia="標楷體"/>
          <w:sz w:val="28"/>
          <w:szCs w:val="28"/>
        </w:rPr>
        <w:t>3.52</w:t>
      </w:r>
      <w:r>
        <w:rPr>
          <w:rFonts w:eastAsia="標楷體" w:hint="eastAsia"/>
          <w:sz w:val="28"/>
          <w:szCs w:val="28"/>
        </w:rPr>
        <w:t>%</w:t>
      </w:r>
      <w:r w:rsidRPr="004D4B5E">
        <w:rPr>
          <w:rFonts w:eastAsia="標楷體"/>
          <w:sz w:val="28"/>
          <w:szCs w:val="28"/>
        </w:rPr>
        <w:t>至</w:t>
      </w:r>
      <w:r w:rsidRPr="004D4B5E">
        <w:rPr>
          <w:rFonts w:eastAsia="標楷體"/>
          <w:sz w:val="28"/>
          <w:szCs w:val="28"/>
        </w:rPr>
        <w:t>3.61</w:t>
      </w:r>
      <w:r>
        <w:rPr>
          <w:rFonts w:eastAsia="標楷體" w:hint="eastAsia"/>
          <w:sz w:val="28"/>
          <w:szCs w:val="28"/>
        </w:rPr>
        <w:t>%</w:t>
      </w:r>
      <w:proofErr w:type="gramStart"/>
      <w:r w:rsidRPr="004D4B5E">
        <w:rPr>
          <w:rFonts w:eastAsia="標楷體"/>
          <w:sz w:val="28"/>
          <w:szCs w:val="28"/>
        </w:rPr>
        <w:t>之間，</w:t>
      </w:r>
      <w:proofErr w:type="gramEnd"/>
      <w:r w:rsidR="00AA0A8E">
        <w:rPr>
          <w:rFonts w:eastAsia="標楷體" w:hint="eastAsia"/>
          <w:sz w:val="28"/>
          <w:szCs w:val="28"/>
        </w:rPr>
        <w:t>101</w:t>
      </w:r>
      <w:r w:rsidR="00AA0A8E">
        <w:rPr>
          <w:rFonts w:eastAsia="標楷體" w:hint="eastAsia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</w:t>
      </w:r>
      <w:r w:rsidR="00563CF8">
        <w:rPr>
          <w:rFonts w:eastAsia="標楷體" w:hint="eastAsia"/>
          <w:sz w:val="28"/>
          <w:szCs w:val="28"/>
        </w:rPr>
        <w:t>起開始</w:t>
      </w:r>
      <w:r w:rsidR="001E3C70">
        <w:rPr>
          <w:rFonts w:eastAsia="標楷體" w:hint="eastAsia"/>
          <w:sz w:val="28"/>
          <w:szCs w:val="28"/>
        </w:rPr>
        <w:t>加入臨時人員及派遣人員</w:t>
      </w:r>
      <w:r w:rsidR="00AA0A8E">
        <w:rPr>
          <w:rFonts w:eastAsia="標楷體" w:hint="eastAsia"/>
          <w:sz w:val="28"/>
          <w:szCs w:val="28"/>
        </w:rPr>
        <w:t>統計</w:t>
      </w:r>
      <w:r w:rsidR="001E3C70">
        <w:rPr>
          <w:rFonts w:eastAsia="標楷體" w:hint="eastAsia"/>
          <w:sz w:val="28"/>
          <w:szCs w:val="28"/>
        </w:rPr>
        <w:t>，</w:t>
      </w:r>
      <w:r w:rsidR="009016A9">
        <w:rPr>
          <w:rFonts w:eastAsia="標楷體" w:hint="eastAsia"/>
          <w:sz w:val="28"/>
          <w:szCs w:val="28"/>
        </w:rPr>
        <w:t>比率</w:t>
      </w:r>
      <w:r w:rsidR="00563CF8">
        <w:rPr>
          <w:rFonts w:eastAsia="標楷體" w:hint="eastAsia"/>
          <w:sz w:val="28"/>
          <w:szCs w:val="28"/>
        </w:rPr>
        <w:t>提</w:t>
      </w:r>
      <w:r w:rsidR="009016A9">
        <w:rPr>
          <w:rFonts w:eastAsia="標楷體" w:hint="eastAsia"/>
          <w:sz w:val="28"/>
          <w:szCs w:val="28"/>
        </w:rPr>
        <w:t>升至</w:t>
      </w:r>
      <w:r w:rsidR="009016A9">
        <w:rPr>
          <w:rFonts w:eastAsia="標楷體" w:hint="eastAsia"/>
          <w:sz w:val="28"/>
          <w:szCs w:val="28"/>
        </w:rPr>
        <w:t>3.93%</w:t>
      </w:r>
      <w:r w:rsidR="009016A9">
        <w:rPr>
          <w:rFonts w:eastAsia="標楷體" w:hint="eastAsia"/>
          <w:sz w:val="28"/>
          <w:szCs w:val="28"/>
        </w:rPr>
        <w:t>，</w:t>
      </w:r>
      <w:r w:rsidR="009016A9">
        <w:rPr>
          <w:rFonts w:eastAsia="標楷體" w:hint="eastAsia"/>
          <w:sz w:val="28"/>
          <w:szCs w:val="28"/>
        </w:rPr>
        <w:t>10</w:t>
      </w:r>
      <w:r w:rsidR="000E5148">
        <w:rPr>
          <w:rFonts w:eastAsia="標楷體" w:hint="eastAsia"/>
          <w:sz w:val="28"/>
          <w:szCs w:val="28"/>
        </w:rPr>
        <w:t>4</w:t>
      </w:r>
      <w:r w:rsidR="009016A9">
        <w:rPr>
          <w:rFonts w:eastAsia="標楷體" w:hint="eastAsia"/>
          <w:sz w:val="28"/>
          <w:szCs w:val="28"/>
        </w:rPr>
        <w:t>年</w:t>
      </w:r>
      <w:r w:rsidR="00AF0FA9">
        <w:rPr>
          <w:rFonts w:eastAsia="標楷體" w:hint="eastAsia"/>
          <w:sz w:val="28"/>
          <w:szCs w:val="28"/>
        </w:rPr>
        <w:t>底</w:t>
      </w:r>
      <w:bookmarkStart w:id="0" w:name="_GoBack"/>
      <w:bookmarkEnd w:id="0"/>
      <w:r w:rsidR="009016A9">
        <w:rPr>
          <w:rFonts w:eastAsia="標楷體" w:hint="eastAsia"/>
          <w:sz w:val="28"/>
          <w:szCs w:val="28"/>
        </w:rPr>
        <w:t>為</w:t>
      </w:r>
      <w:r w:rsidR="009016A9">
        <w:rPr>
          <w:rFonts w:eastAsia="標楷體" w:hint="eastAsia"/>
          <w:sz w:val="28"/>
          <w:szCs w:val="28"/>
        </w:rPr>
        <w:t>3.87%</w:t>
      </w:r>
      <w:r w:rsidRPr="004D4B5E">
        <w:rPr>
          <w:rFonts w:eastAsia="標楷體"/>
          <w:sz w:val="28"/>
          <w:szCs w:val="28"/>
        </w:rPr>
        <w:t>。</w:t>
      </w:r>
    </w:p>
    <w:p w:rsidR="00D137B1" w:rsidRPr="00D137B1" w:rsidRDefault="004D4B5E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  <w:r w:rsidRPr="004D4B5E">
        <w:rPr>
          <w:rFonts w:eastAsia="標楷體"/>
          <w:b/>
          <w:sz w:val="28"/>
          <w:szCs w:val="28"/>
        </w:rPr>
        <w:t>2.</w:t>
      </w:r>
      <w:r w:rsidRPr="004D4B5E">
        <w:rPr>
          <w:rFonts w:eastAsia="標楷體"/>
          <w:b/>
          <w:sz w:val="28"/>
          <w:szCs w:val="28"/>
        </w:rPr>
        <w:t>全國公務人力占勞動力人口比率</w:t>
      </w:r>
      <w:r w:rsidRPr="004D4B5E">
        <w:rPr>
          <w:rFonts w:eastAsia="標楷體" w:hint="eastAsia"/>
          <w:b/>
          <w:sz w:val="28"/>
          <w:szCs w:val="28"/>
        </w:rPr>
        <w:t>：</w:t>
      </w:r>
      <w:r w:rsidRPr="004D4B5E">
        <w:rPr>
          <w:rFonts w:eastAsia="標楷體"/>
          <w:sz w:val="28"/>
          <w:szCs w:val="28"/>
        </w:rPr>
        <w:t>9</w:t>
      </w:r>
      <w:r w:rsidR="000E5148">
        <w:rPr>
          <w:rFonts w:eastAsia="標楷體" w:hint="eastAsia"/>
          <w:sz w:val="28"/>
          <w:szCs w:val="28"/>
        </w:rPr>
        <w:t>5</w:t>
      </w:r>
      <w:r w:rsidR="000E5148">
        <w:rPr>
          <w:rFonts w:eastAsia="標楷體" w:hint="eastAsia"/>
          <w:sz w:val="28"/>
          <w:szCs w:val="28"/>
        </w:rPr>
        <w:t>年</w:t>
      </w:r>
      <w:r w:rsidR="00B74858">
        <w:rPr>
          <w:rFonts w:eastAsia="標楷體" w:hint="eastAsia"/>
          <w:sz w:val="28"/>
          <w:szCs w:val="28"/>
        </w:rPr>
        <w:t>底</w:t>
      </w:r>
      <w:r w:rsidR="00D137B1" w:rsidRPr="00D137B1">
        <w:rPr>
          <w:rFonts w:eastAsia="標楷體" w:hint="eastAsia"/>
          <w:sz w:val="28"/>
          <w:szCs w:val="28"/>
        </w:rPr>
        <w:t>至</w:t>
      </w:r>
      <w:r w:rsidR="00D137B1" w:rsidRPr="00D137B1">
        <w:rPr>
          <w:rFonts w:eastAsia="標楷體" w:hint="eastAsia"/>
          <w:sz w:val="28"/>
          <w:szCs w:val="28"/>
        </w:rPr>
        <w:t>100</w:t>
      </w:r>
      <w:r w:rsidR="00D137B1" w:rsidRPr="00D137B1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7B59A1">
        <w:rPr>
          <w:rFonts w:eastAsia="標楷體" w:hint="eastAsia"/>
          <w:sz w:val="28"/>
          <w:szCs w:val="28"/>
        </w:rPr>
        <w:t>呈緩步下降趨勢</w:t>
      </w:r>
      <w:r w:rsidR="00D137B1" w:rsidRPr="00D137B1">
        <w:rPr>
          <w:rFonts w:eastAsia="標楷體" w:hint="eastAsia"/>
          <w:sz w:val="28"/>
          <w:szCs w:val="28"/>
        </w:rPr>
        <w:t>，</w:t>
      </w:r>
      <w:r w:rsidR="009016A9">
        <w:rPr>
          <w:rFonts w:eastAsia="標楷體" w:hint="eastAsia"/>
          <w:sz w:val="28"/>
          <w:szCs w:val="28"/>
        </w:rPr>
        <w:t>101</w:t>
      </w:r>
      <w:r w:rsidR="009016A9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1E3C70">
        <w:rPr>
          <w:rFonts w:eastAsia="標楷體" w:hint="eastAsia"/>
          <w:sz w:val="28"/>
          <w:szCs w:val="28"/>
        </w:rPr>
        <w:t>因加入臨時人員及派遣人員</w:t>
      </w:r>
      <w:r w:rsidR="009016A9">
        <w:rPr>
          <w:rFonts w:eastAsia="標楷體" w:hint="eastAsia"/>
          <w:sz w:val="28"/>
          <w:szCs w:val="28"/>
        </w:rPr>
        <w:t>統計</w:t>
      </w:r>
      <w:r w:rsidR="001E3C70">
        <w:rPr>
          <w:rFonts w:eastAsia="標楷體" w:hint="eastAsia"/>
          <w:sz w:val="28"/>
          <w:szCs w:val="28"/>
        </w:rPr>
        <w:t>，</w:t>
      </w:r>
      <w:r w:rsidR="00D137B1" w:rsidRPr="00D137B1">
        <w:rPr>
          <w:rFonts w:eastAsia="標楷體" w:hint="eastAsia"/>
          <w:sz w:val="28"/>
          <w:szCs w:val="28"/>
        </w:rPr>
        <w:t>101</w:t>
      </w:r>
      <w:r w:rsidR="00D137B1" w:rsidRPr="00D137B1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D137B1" w:rsidRPr="00D137B1">
        <w:rPr>
          <w:rFonts w:eastAsia="標楷體" w:hint="eastAsia"/>
          <w:sz w:val="28"/>
          <w:szCs w:val="28"/>
        </w:rPr>
        <w:t>升為</w:t>
      </w:r>
      <w:r w:rsidR="00D137B1" w:rsidRPr="00D137B1">
        <w:rPr>
          <w:rFonts w:eastAsia="標楷體" w:hint="eastAsia"/>
          <w:sz w:val="28"/>
          <w:szCs w:val="28"/>
        </w:rPr>
        <w:t>8.02</w:t>
      </w:r>
      <w:r w:rsidR="00D137B1" w:rsidRPr="00D137B1">
        <w:rPr>
          <w:rFonts w:eastAsia="標楷體" w:hint="eastAsia"/>
          <w:sz w:val="28"/>
          <w:szCs w:val="28"/>
        </w:rPr>
        <w:t>％，</w:t>
      </w:r>
      <w:r w:rsidR="00D137B1" w:rsidRPr="00D137B1">
        <w:rPr>
          <w:rFonts w:eastAsia="標楷體" w:hint="eastAsia"/>
          <w:sz w:val="28"/>
          <w:szCs w:val="28"/>
        </w:rPr>
        <w:t>10</w:t>
      </w:r>
      <w:r w:rsidR="007718B5">
        <w:rPr>
          <w:rFonts w:eastAsia="標楷體" w:hint="eastAsia"/>
          <w:sz w:val="28"/>
          <w:szCs w:val="28"/>
        </w:rPr>
        <w:t>4</w:t>
      </w:r>
      <w:r w:rsidR="00D137B1" w:rsidRPr="00D137B1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C37779">
        <w:rPr>
          <w:rFonts w:eastAsia="標楷體" w:hint="eastAsia"/>
          <w:sz w:val="28"/>
          <w:szCs w:val="28"/>
        </w:rPr>
        <w:t>則</w:t>
      </w:r>
      <w:r w:rsidR="00D137B1" w:rsidRPr="00D137B1">
        <w:rPr>
          <w:rFonts w:eastAsia="標楷體" w:hint="eastAsia"/>
          <w:sz w:val="28"/>
          <w:szCs w:val="28"/>
        </w:rPr>
        <w:t>為</w:t>
      </w:r>
      <w:r w:rsidR="00D137B1" w:rsidRPr="00D137B1">
        <w:rPr>
          <w:rFonts w:eastAsia="標楷體" w:hint="eastAsia"/>
          <w:sz w:val="28"/>
          <w:szCs w:val="28"/>
        </w:rPr>
        <w:t>7.</w:t>
      </w:r>
      <w:r w:rsidR="007718B5">
        <w:rPr>
          <w:rFonts w:eastAsia="標楷體" w:hint="eastAsia"/>
          <w:sz w:val="28"/>
          <w:szCs w:val="28"/>
        </w:rPr>
        <w:t>77</w:t>
      </w:r>
      <w:r w:rsidR="009016A9">
        <w:rPr>
          <w:rFonts w:eastAsia="標楷體" w:hint="eastAsia"/>
          <w:sz w:val="28"/>
          <w:szCs w:val="28"/>
        </w:rPr>
        <w:t>%</w:t>
      </w:r>
      <w:r w:rsidR="00D137B1" w:rsidRPr="00D137B1">
        <w:rPr>
          <w:rFonts w:eastAsia="標楷體" w:hint="eastAsia"/>
          <w:sz w:val="28"/>
          <w:szCs w:val="28"/>
        </w:rPr>
        <w:t>。</w:t>
      </w:r>
    </w:p>
    <w:p w:rsidR="00D137B1" w:rsidRDefault="00D137B1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  <w:r w:rsidRPr="00D137B1">
        <w:rPr>
          <w:rFonts w:eastAsia="標楷體"/>
          <w:b/>
          <w:sz w:val="28"/>
          <w:szCs w:val="28"/>
        </w:rPr>
        <w:t>3.</w:t>
      </w:r>
      <w:r w:rsidRPr="00D137B1">
        <w:rPr>
          <w:rFonts w:eastAsia="標楷體"/>
          <w:b/>
          <w:sz w:val="28"/>
          <w:szCs w:val="28"/>
        </w:rPr>
        <w:t>全國公務人力占就業人口比率</w:t>
      </w:r>
      <w:r>
        <w:rPr>
          <w:rFonts w:eastAsia="標楷體" w:hint="eastAsia"/>
          <w:b/>
          <w:sz w:val="28"/>
          <w:szCs w:val="28"/>
        </w:rPr>
        <w:t>：</w:t>
      </w:r>
      <w:r w:rsidR="007B59A1" w:rsidRPr="004D4B5E">
        <w:rPr>
          <w:rFonts w:eastAsia="標楷體"/>
          <w:sz w:val="28"/>
          <w:szCs w:val="28"/>
        </w:rPr>
        <w:t>9</w:t>
      </w:r>
      <w:r w:rsidR="007B59A1">
        <w:rPr>
          <w:rFonts w:eastAsia="標楷體" w:hint="eastAsia"/>
          <w:sz w:val="28"/>
          <w:szCs w:val="28"/>
        </w:rPr>
        <w:t>5</w:t>
      </w:r>
      <w:r w:rsidR="007B59A1">
        <w:rPr>
          <w:rFonts w:eastAsia="標楷體" w:hint="eastAsia"/>
          <w:sz w:val="28"/>
          <w:szCs w:val="28"/>
        </w:rPr>
        <w:t>年底</w:t>
      </w:r>
      <w:r w:rsidR="007B59A1" w:rsidRPr="00D137B1">
        <w:rPr>
          <w:rFonts w:eastAsia="標楷體" w:hint="eastAsia"/>
          <w:sz w:val="28"/>
          <w:szCs w:val="28"/>
        </w:rPr>
        <w:t>至</w:t>
      </w:r>
      <w:r w:rsidR="007B59A1" w:rsidRPr="00D137B1">
        <w:rPr>
          <w:rFonts w:eastAsia="標楷體" w:hint="eastAsia"/>
          <w:sz w:val="28"/>
          <w:szCs w:val="28"/>
        </w:rPr>
        <w:t>100</w:t>
      </w:r>
      <w:r w:rsidR="007B59A1" w:rsidRPr="00D137B1">
        <w:rPr>
          <w:rFonts w:eastAsia="標楷體" w:hint="eastAsia"/>
          <w:sz w:val="28"/>
          <w:szCs w:val="28"/>
        </w:rPr>
        <w:t>年</w:t>
      </w:r>
      <w:r w:rsidR="007B59A1">
        <w:rPr>
          <w:rFonts w:eastAsia="標楷體" w:hint="eastAsia"/>
          <w:sz w:val="28"/>
          <w:szCs w:val="28"/>
        </w:rPr>
        <w:t>底亦呈緩步下降趨勢</w:t>
      </w:r>
      <w:r w:rsidR="007B59A1" w:rsidRPr="00D137B1">
        <w:rPr>
          <w:rFonts w:eastAsia="標楷體" w:hint="eastAsia"/>
          <w:sz w:val="28"/>
          <w:szCs w:val="28"/>
        </w:rPr>
        <w:t>，</w:t>
      </w:r>
      <w:r w:rsidR="009016A9">
        <w:rPr>
          <w:rFonts w:eastAsia="標楷體" w:hint="eastAsia"/>
          <w:sz w:val="28"/>
          <w:szCs w:val="28"/>
        </w:rPr>
        <w:t>101</w:t>
      </w:r>
      <w:r w:rsidR="009016A9">
        <w:rPr>
          <w:rFonts w:eastAsia="標楷體" w:hint="eastAsia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1E3C70">
        <w:rPr>
          <w:rFonts w:eastAsia="標楷體" w:hint="eastAsia"/>
          <w:sz w:val="28"/>
          <w:szCs w:val="28"/>
        </w:rPr>
        <w:t>因加入臨時人員及派遣人員</w:t>
      </w:r>
      <w:r w:rsidR="009016A9">
        <w:rPr>
          <w:rFonts w:eastAsia="標楷體" w:hint="eastAsia"/>
          <w:sz w:val="28"/>
          <w:szCs w:val="28"/>
        </w:rPr>
        <w:t>統計</w:t>
      </w:r>
      <w:r w:rsidR="001E3C70">
        <w:rPr>
          <w:rFonts w:eastAsia="標楷體" w:hint="eastAsia"/>
          <w:sz w:val="28"/>
          <w:szCs w:val="28"/>
        </w:rPr>
        <w:t>，</w:t>
      </w:r>
      <w:r w:rsidRPr="00C401B2">
        <w:rPr>
          <w:rFonts w:eastAsia="標楷體"/>
          <w:sz w:val="28"/>
          <w:szCs w:val="28"/>
        </w:rPr>
        <w:t>101</w:t>
      </w:r>
      <w:r w:rsidRPr="00C401B2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Pr="00C401B2">
        <w:rPr>
          <w:rFonts w:eastAsia="標楷體"/>
          <w:sz w:val="28"/>
          <w:szCs w:val="28"/>
        </w:rPr>
        <w:t>又升至</w:t>
      </w:r>
      <w:r w:rsidRPr="00C401B2">
        <w:rPr>
          <w:rFonts w:eastAsia="標楷體"/>
          <w:sz w:val="28"/>
          <w:szCs w:val="28"/>
        </w:rPr>
        <w:t>8.38%</w:t>
      </w:r>
      <w:r w:rsidRPr="00C401B2">
        <w:rPr>
          <w:rFonts w:eastAsia="標楷體"/>
          <w:sz w:val="28"/>
          <w:szCs w:val="28"/>
        </w:rPr>
        <w:t>，</w:t>
      </w:r>
      <w:r w:rsidRPr="00C401B2">
        <w:rPr>
          <w:rFonts w:eastAsia="標楷體"/>
          <w:sz w:val="28"/>
          <w:szCs w:val="28"/>
        </w:rPr>
        <w:t>10</w:t>
      </w:r>
      <w:r w:rsidR="00B74858">
        <w:rPr>
          <w:rFonts w:eastAsia="標楷體" w:hint="eastAsia"/>
          <w:sz w:val="28"/>
          <w:szCs w:val="28"/>
        </w:rPr>
        <w:t>4</w:t>
      </w:r>
      <w:r w:rsidRPr="00C401B2">
        <w:rPr>
          <w:rFonts w:eastAsia="標楷體"/>
          <w:sz w:val="28"/>
          <w:szCs w:val="28"/>
        </w:rPr>
        <w:t>年</w:t>
      </w:r>
      <w:r w:rsidR="00DF15EE">
        <w:rPr>
          <w:rFonts w:eastAsia="標楷體" w:hint="eastAsia"/>
          <w:sz w:val="28"/>
          <w:szCs w:val="28"/>
        </w:rPr>
        <w:t>底</w:t>
      </w:r>
      <w:r w:rsidR="009016A9">
        <w:rPr>
          <w:rFonts w:eastAsia="標楷體" w:hint="eastAsia"/>
          <w:sz w:val="28"/>
          <w:szCs w:val="28"/>
        </w:rPr>
        <w:t>則</w:t>
      </w:r>
      <w:r w:rsidRPr="00C401B2">
        <w:rPr>
          <w:rFonts w:eastAsia="標楷體"/>
          <w:sz w:val="28"/>
          <w:szCs w:val="28"/>
        </w:rPr>
        <w:t>為</w:t>
      </w:r>
      <w:r w:rsidRPr="00C401B2">
        <w:rPr>
          <w:rFonts w:eastAsia="標楷體"/>
          <w:sz w:val="28"/>
          <w:szCs w:val="28"/>
        </w:rPr>
        <w:t>8.</w:t>
      </w:r>
      <w:r w:rsidR="00B74858">
        <w:rPr>
          <w:rFonts w:eastAsia="標楷體" w:hint="eastAsia"/>
          <w:sz w:val="28"/>
          <w:szCs w:val="28"/>
        </w:rPr>
        <w:t>08</w:t>
      </w:r>
      <w:r w:rsidRPr="00C401B2">
        <w:rPr>
          <w:rFonts w:eastAsia="標楷體"/>
          <w:sz w:val="28"/>
          <w:szCs w:val="28"/>
        </w:rPr>
        <w:t>%</w:t>
      </w:r>
      <w:r w:rsidRPr="00C401B2">
        <w:rPr>
          <w:rFonts w:eastAsia="標楷體"/>
          <w:sz w:val="28"/>
          <w:szCs w:val="28"/>
        </w:rPr>
        <w:t>。</w:t>
      </w:r>
    </w:p>
    <w:p w:rsidR="00E50A35" w:rsidRDefault="00E50A35" w:rsidP="00E50A35">
      <w:pPr>
        <w:spacing w:line="460" w:lineRule="exact"/>
        <w:ind w:leftChars="118" w:left="566" w:hangingChars="101" w:hanging="283"/>
        <w:jc w:val="both"/>
        <w:rPr>
          <w:rFonts w:eastAsia="標楷體"/>
          <w:b/>
          <w:sz w:val="28"/>
          <w:szCs w:val="28"/>
        </w:rPr>
      </w:pPr>
    </w:p>
    <w:p w:rsidR="007C346C" w:rsidRPr="00DF15EE" w:rsidRDefault="007C346C" w:rsidP="00E50A35">
      <w:pPr>
        <w:spacing w:line="460" w:lineRule="exact"/>
        <w:ind w:leftChars="118" w:left="566" w:hangingChars="101" w:hanging="283"/>
        <w:jc w:val="both"/>
        <w:rPr>
          <w:rFonts w:eastAsia="標楷體"/>
          <w:b/>
          <w:sz w:val="28"/>
          <w:szCs w:val="28"/>
        </w:rPr>
      </w:pPr>
    </w:p>
    <w:p w:rsidR="00E50A35" w:rsidRPr="00E50A35" w:rsidRDefault="007C346C" w:rsidP="000E5148">
      <w:pPr>
        <w:spacing w:line="460" w:lineRule="exact"/>
        <w:ind w:leftChars="118" w:left="566" w:hangingChars="101" w:hanging="283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35ED7981" wp14:editId="725B111E">
            <wp:simplePos x="0" y="0"/>
            <wp:positionH relativeFrom="column">
              <wp:posOffset>-90805</wp:posOffset>
            </wp:positionH>
            <wp:positionV relativeFrom="paragraph">
              <wp:posOffset>-138430</wp:posOffset>
            </wp:positionV>
            <wp:extent cx="6132830" cy="3304540"/>
            <wp:effectExtent l="0" t="0" r="127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A35">
        <w:rPr>
          <w:rFonts w:eastAsia="標楷體" w:hint="eastAsia"/>
          <w:b/>
          <w:sz w:val="28"/>
          <w:szCs w:val="28"/>
        </w:rPr>
        <w:t xml:space="preserve">                 </w:t>
      </w:r>
      <w:r w:rsidR="001E371B">
        <w:rPr>
          <w:rFonts w:eastAsia="標楷體" w:hint="eastAsia"/>
          <w:b/>
          <w:sz w:val="28"/>
          <w:szCs w:val="28"/>
        </w:rPr>
        <w:t xml:space="preserve">    </w:t>
      </w:r>
      <w:r w:rsidR="00E50A35" w:rsidRPr="00E50A35">
        <w:rPr>
          <w:rFonts w:eastAsia="標楷體"/>
          <w:b/>
          <w:sz w:val="28"/>
          <w:szCs w:val="28"/>
        </w:rPr>
        <w:t>圖</w:t>
      </w:r>
      <w:r w:rsidR="00563CF8">
        <w:rPr>
          <w:rFonts w:eastAsia="標楷體" w:hint="eastAsia"/>
          <w:b/>
          <w:sz w:val="28"/>
          <w:szCs w:val="28"/>
        </w:rPr>
        <w:t>19</w:t>
      </w:r>
      <w:r w:rsidR="00E50A35" w:rsidRPr="00E50A35">
        <w:rPr>
          <w:rFonts w:eastAsia="標楷體"/>
          <w:b/>
          <w:sz w:val="28"/>
          <w:szCs w:val="28"/>
        </w:rPr>
        <w:t xml:space="preserve">  </w:t>
      </w:r>
      <w:r w:rsidR="00E50A35" w:rsidRPr="00E50A35">
        <w:rPr>
          <w:rFonts w:eastAsia="標楷體"/>
          <w:b/>
          <w:sz w:val="28"/>
          <w:szCs w:val="28"/>
        </w:rPr>
        <w:t>全國公務人力占率</w:t>
      </w:r>
    </w:p>
    <w:p w:rsidR="00E50A35" w:rsidRPr="00E50A35" w:rsidRDefault="00E50A35" w:rsidP="00E50A35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Pr="004563C4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E50A35" w:rsidRDefault="00E50A35" w:rsidP="00D137B1">
      <w:pPr>
        <w:spacing w:line="460" w:lineRule="exact"/>
        <w:ind w:leftChars="118" w:left="566" w:hangingChars="101" w:hanging="283"/>
        <w:jc w:val="both"/>
        <w:rPr>
          <w:rFonts w:eastAsia="標楷體"/>
          <w:sz w:val="28"/>
          <w:szCs w:val="28"/>
        </w:rPr>
      </w:pPr>
    </w:p>
    <w:p w:rsidR="00D137B1" w:rsidRPr="00D137B1" w:rsidRDefault="00D137B1" w:rsidP="00D137B1">
      <w:pPr>
        <w:spacing w:beforeLines="50" w:before="180" w:line="460" w:lineRule="exact"/>
        <w:jc w:val="both"/>
        <w:rPr>
          <w:rFonts w:eastAsia="標楷體"/>
          <w:b/>
          <w:sz w:val="28"/>
          <w:szCs w:val="28"/>
        </w:rPr>
      </w:pPr>
      <w:r w:rsidRPr="00D137B1">
        <w:rPr>
          <w:rFonts w:eastAsia="標楷體" w:hint="eastAsia"/>
          <w:b/>
          <w:sz w:val="28"/>
          <w:szCs w:val="28"/>
        </w:rPr>
        <w:t>（二）我國政府機關之整體人事費</w:t>
      </w:r>
    </w:p>
    <w:p w:rsidR="004D4B5E" w:rsidRDefault="00D137B1" w:rsidP="000E5148">
      <w:pPr>
        <w:spacing w:line="460" w:lineRule="exact"/>
        <w:ind w:leftChars="236" w:left="566" w:firstLineChars="152" w:firstLine="426"/>
        <w:jc w:val="both"/>
        <w:rPr>
          <w:rFonts w:eastAsia="標楷體"/>
          <w:sz w:val="28"/>
          <w:szCs w:val="28"/>
        </w:rPr>
      </w:pPr>
      <w:r w:rsidRPr="00D137B1">
        <w:rPr>
          <w:rFonts w:eastAsia="標楷體"/>
          <w:sz w:val="28"/>
          <w:szCs w:val="28"/>
        </w:rPr>
        <w:t>9</w:t>
      </w:r>
      <w:r w:rsidR="004269C4">
        <w:rPr>
          <w:rFonts w:eastAsia="標楷體" w:hint="eastAsia"/>
          <w:sz w:val="28"/>
          <w:szCs w:val="28"/>
        </w:rPr>
        <w:t>4</w:t>
      </w:r>
      <w:r w:rsidRPr="00D137B1">
        <w:rPr>
          <w:rFonts w:eastAsia="標楷體"/>
          <w:sz w:val="28"/>
          <w:szCs w:val="28"/>
        </w:rPr>
        <w:t>年至</w:t>
      </w:r>
      <w:r w:rsidRPr="00D137B1">
        <w:rPr>
          <w:rFonts w:eastAsia="標楷體"/>
          <w:sz w:val="28"/>
          <w:szCs w:val="28"/>
        </w:rPr>
        <w:t>10</w:t>
      </w:r>
      <w:r w:rsidR="004269C4">
        <w:rPr>
          <w:rFonts w:eastAsia="標楷體" w:hint="eastAsia"/>
          <w:sz w:val="28"/>
          <w:szCs w:val="28"/>
        </w:rPr>
        <w:t>3</w:t>
      </w:r>
      <w:r w:rsidRPr="00D137B1">
        <w:rPr>
          <w:rFonts w:eastAsia="標楷體"/>
          <w:sz w:val="28"/>
          <w:szCs w:val="28"/>
        </w:rPr>
        <w:t>年我國中央及地方各機關之人事費，約介於</w:t>
      </w:r>
      <w:r w:rsidRPr="00D137B1">
        <w:rPr>
          <w:rFonts w:eastAsia="標楷體"/>
          <w:sz w:val="28"/>
          <w:szCs w:val="28"/>
        </w:rPr>
        <w:t>1</w:t>
      </w:r>
      <w:r w:rsidRPr="00D137B1">
        <w:rPr>
          <w:rFonts w:eastAsia="標楷體"/>
          <w:sz w:val="28"/>
          <w:szCs w:val="28"/>
        </w:rPr>
        <w:t>兆</w:t>
      </w:r>
      <w:r w:rsidRPr="00D137B1">
        <w:rPr>
          <w:rFonts w:eastAsia="標楷體"/>
          <w:sz w:val="28"/>
          <w:szCs w:val="28"/>
        </w:rPr>
        <w:t>1</w:t>
      </w:r>
      <w:r w:rsidRPr="00D137B1">
        <w:rPr>
          <w:rFonts w:eastAsia="標楷體"/>
          <w:sz w:val="28"/>
          <w:szCs w:val="28"/>
        </w:rPr>
        <w:t>千億元至</w:t>
      </w:r>
      <w:r w:rsidRPr="00D137B1">
        <w:rPr>
          <w:rFonts w:eastAsia="標楷體"/>
          <w:sz w:val="28"/>
          <w:szCs w:val="28"/>
        </w:rPr>
        <w:t>1</w:t>
      </w:r>
      <w:r w:rsidRPr="00D137B1">
        <w:rPr>
          <w:rFonts w:eastAsia="標楷體"/>
          <w:sz w:val="28"/>
          <w:szCs w:val="28"/>
        </w:rPr>
        <w:t>兆</w:t>
      </w:r>
      <w:r w:rsidRPr="00D137B1">
        <w:rPr>
          <w:rFonts w:eastAsia="標楷體"/>
          <w:sz w:val="28"/>
          <w:szCs w:val="28"/>
        </w:rPr>
        <w:t>2</w:t>
      </w:r>
      <w:r w:rsidRPr="00D137B1">
        <w:rPr>
          <w:rFonts w:eastAsia="標楷體"/>
          <w:sz w:val="28"/>
          <w:szCs w:val="28"/>
        </w:rPr>
        <w:t>千億元之間；</w:t>
      </w:r>
      <w:r w:rsidR="00343DB3">
        <w:rPr>
          <w:rFonts w:eastAsia="標楷體" w:hint="eastAsia"/>
          <w:sz w:val="28"/>
          <w:szCs w:val="28"/>
        </w:rPr>
        <w:t>觀察歷年變化</w:t>
      </w:r>
      <w:r w:rsidR="002C2390">
        <w:rPr>
          <w:rFonts w:eastAsia="標楷體" w:hint="eastAsia"/>
          <w:sz w:val="28"/>
          <w:szCs w:val="28"/>
        </w:rPr>
        <w:t>，</w:t>
      </w:r>
      <w:r w:rsidRPr="00D137B1">
        <w:rPr>
          <w:rFonts w:eastAsia="標楷體"/>
          <w:sz w:val="28"/>
          <w:szCs w:val="28"/>
        </w:rPr>
        <w:t>94</w:t>
      </w:r>
      <w:r w:rsidRPr="00D137B1">
        <w:rPr>
          <w:rFonts w:eastAsia="標楷體"/>
          <w:sz w:val="28"/>
          <w:szCs w:val="28"/>
        </w:rPr>
        <w:t>年</w:t>
      </w:r>
      <w:r w:rsidR="004269C4">
        <w:rPr>
          <w:rFonts w:eastAsia="標楷體" w:hint="eastAsia"/>
          <w:sz w:val="28"/>
          <w:szCs w:val="28"/>
        </w:rPr>
        <w:t>至</w:t>
      </w:r>
      <w:r w:rsidR="004269C4">
        <w:rPr>
          <w:rFonts w:eastAsia="標楷體" w:hint="eastAsia"/>
          <w:sz w:val="28"/>
          <w:szCs w:val="28"/>
        </w:rPr>
        <w:t>95</w:t>
      </w:r>
      <w:r w:rsidR="004269C4">
        <w:rPr>
          <w:rFonts w:eastAsia="標楷體" w:hint="eastAsia"/>
          <w:sz w:val="28"/>
          <w:szCs w:val="28"/>
        </w:rPr>
        <w:t>年稍增後，至</w:t>
      </w:r>
      <w:r w:rsidRPr="00D137B1">
        <w:rPr>
          <w:rFonts w:eastAsia="標楷體"/>
          <w:sz w:val="28"/>
          <w:szCs w:val="28"/>
        </w:rPr>
        <w:t>9</w:t>
      </w:r>
      <w:r w:rsidR="004269C4">
        <w:rPr>
          <w:rFonts w:eastAsia="標楷體" w:hint="eastAsia"/>
          <w:sz w:val="28"/>
          <w:szCs w:val="28"/>
        </w:rPr>
        <w:t>7</w:t>
      </w:r>
      <w:r w:rsidRPr="00D137B1">
        <w:rPr>
          <w:rFonts w:eastAsia="標楷體"/>
          <w:sz w:val="28"/>
          <w:szCs w:val="28"/>
        </w:rPr>
        <w:t>年又略減，</w:t>
      </w:r>
      <w:r w:rsidRPr="00D137B1">
        <w:rPr>
          <w:rFonts w:eastAsia="標楷體"/>
          <w:sz w:val="28"/>
          <w:szCs w:val="28"/>
        </w:rPr>
        <w:t>97</w:t>
      </w:r>
      <w:r w:rsidRPr="00D137B1">
        <w:rPr>
          <w:rFonts w:eastAsia="標楷體"/>
          <w:sz w:val="28"/>
          <w:szCs w:val="28"/>
        </w:rPr>
        <w:t>年為</w:t>
      </w:r>
      <w:r w:rsidRPr="00D137B1">
        <w:rPr>
          <w:rFonts w:eastAsia="標楷體"/>
          <w:sz w:val="28"/>
          <w:szCs w:val="28"/>
        </w:rPr>
        <w:t>1</w:t>
      </w:r>
      <w:r w:rsidRPr="00D137B1">
        <w:rPr>
          <w:rFonts w:eastAsia="標楷體"/>
          <w:sz w:val="28"/>
          <w:szCs w:val="28"/>
        </w:rPr>
        <w:t>兆</w:t>
      </w:r>
      <w:r w:rsidRPr="00D137B1">
        <w:rPr>
          <w:rFonts w:eastAsia="標楷體"/>
          <w:sz w:val="28"/>
          <w:szCs w:val="28"/>
        </w:rPr>
        <w:t>1,029</w:t>
      </w:r>
      <w:r w:rsidRPr="00D137B1">
        <w:rPr>
          <w:rFonts w:eastAsia="標楷體"/>
          <w:sz w:val="28"/>
          <w:szCs w:val="28"/>
        </w:rPr>
        <w:t>億元是近年來之低點，嗣又呈現</w:t>
      </w:r>
      <w:r w:rsidR="002C2390">
        <w:rPr>
          <w:rFonts w:eastAsia="標楷體" w:hint="eastAsia"/>
          <w:sz w:val="28"/>
          <w:szCs w:val="28"/>
        </w:rPr>
        <w:t>緩步</w:t>
      </w:r>
      <w:r w:rsidRPr="00D137B1">
        <w:rPr>
          <w:rFonts w:eastAsia="標楷體"/>
          <w:sz w:val="28"/>
          <w:szCs w:val="28"/>
        </w:rPr>
        <w:t>增長之勢，</w:t>
      </w:r>
      <w:r w:rsidR="004269C4">
        <w:rPr>
          <w:rFonts w:eastAsia="標楷體" w:hint="eastAsia"/>
          <w:sz w:val="28"/>
          <w:szCs w:val="28"/>
        </w:rPr>
        <w:t>10</w:t>
      </w:r>
      <w:r w:rsidR="002C2390">
        <w:rPr>
          <w:rFonts w:eastAsia="標楷體" w:hint="eastAsia"/>
          <w:sz w:val="28"/>
          <w:szCs w:val="28"/>
        </w:rPr>
        <w:t>3</w:t>
      </w:r>
      <w:r w:rsidR="004269C4">
        <w:rPr>
          <w:rFonts w:eastAsia="標楷體" w:hint="eastAsia"/>
          <w:sz w:val="28"/>
          <w:szCs w:val="28"/>
        </w:rPr>
        <w:t>年</w:t>
      </w:r>
      <w:r w:rsidR="00131CA5">
        <w:rPr>
          <w:rFonts w:eastAsia="標楷體" w:hint="eastAsia"/>
          <w:sz w:val="28"/>
          <w:szCs w:val="28"/>
        </w:rPr>
        <w:t>約為</w:t>
      </w:r>
      <w:r w:rsidR="00DF15EE">
        <w:rPr>
          <w:rFonts w:eastAsia="標楷體" w:hint="eastAsia"/>
          <w:sz w:val="28"/>
          <w:szCs w:val="28"/>
        </w:rPr>
        <w:t>1</w:t>
      </w:r>
      <w:r w:rsidR="00DF15EE" w:rsidRPr="00D137B1">
        <w:rPr>
          <w:rFonts w:eastAsia="標楷體"/>
          <w:sz w:val="28"/>
          <w:szCs w:val="28"/>
        </w:rPr>
        <w:t>兆</w:t>
      </w:r>
      <w:r w:rsidR="00131CA5">
        <w:rPr>
          <w:rFonts w:eastAsia="標楷體" w:hint="eastAsia"/>
          <w:sz w:val="28"/>
          <w:szCs w:val="28"/>
        </w:rPr>
        <w:t>2</w:t>
      </w:r>
      <w:r w:rsidR="00131CA5">
        <w:rPr>
          <w:rFonts w:eastAsia="標楷體" w:hint="eastAsia"/>
          <w:sz w:val="28"/>
          <w:szCs w:val="28"/>
        </w:rPr>
        <w:t>千</w:t>
      </w:r>
      <w:r w:rsidR="00DF15EE" w:rsidRPr="00D137B1">
        <w:rPr>
          <w:rFonts w:eastAsia="標楷體"/>
          <w:sz w:val="28"/>
          <w:szCs w:val="28"/>
        </w:rPr>
        <w:t>億元</w:t>
      </w:r>
      <w:r w:rsidRPr="00D137B1">
        <w:rPr>
          <w:rFonts w:eastAsia="標楷體"/>
          <w:sz w:val="28"/>
          <w:szCs w:val="28"/>
        </w:rPr>
        <w:t>。另人事經費占</w:t>
      </w:r>
      <w:r w:rsidRPr="00D137B1">
        <w:rPr>
          <w:rFonts w:eastAsia="標楷體"/>
          <w:sz w:val="28"/>
          <w:szCs w:val="28"/>
        </w:rPr>
        <w:t>GDP</w:t>
      </w:r>
      <w:r w:rsidRPr="00D137B1">
        <w:rPr>
          <w:rFonts w:eastAsia="標楷體"/>
          <w:sz w:val="28"/>
          <w:szCs w:val="28"/>
        </w:rPr>
        <w:t>比率，</w:t>
      </w:r>
      <w:r w:rsidRPr="00D137B1">
        <w:rPr>
          <w:rFonts w:eastAsia="標楷體"/>
          <w:sz w:val="28"/>
          <w:szCs w:val="28"/>
        </w:rPr>
        <w:t xml:space="preserve"> 9</w:t>
      </w:r>
      <w:r w:rsidR="002C2390">
        <w:rPr>
          <w:rFonts w:eastAsia="標楷體" w:hint="eastAsia"/>
          <w:sz w:val="28"/>
          <w:szCs w:val="28"/>
        </w:rPr>
        <w:t>4</w:t>
      </w:r>
      <w:r w:rsidRPr="00D137B1">
        <w:rPr>
          <w:rFonts w:eastAsia="標楷體"/>
          <w:sz w:val="28"/>
          <w:szCs w:val="28"/>
        </w:rPr>
        <w:t>年為</w:t>
      </w:r>
      <w:r w:rsidR="00FE50E4">
        <w:rPr>
          <w:rFonts w:eastAsia="標楷體" w:hint="eastAsia"/>
          <w:sz w:val="28"/>
          <w:szCs w:val="28"/>
        </w:rPr>
        <w:t>9</w:t>
      </w:r>
      <w:r w:rsidRPr="00D137B1">
        <w:rPr>
          <w:rFonts w:eastAsia="標楷體"/>
          <w:sz w:val="28"/>
          <w:szCs w:val="28"/>
        </w:rPr>
        <w:t>.</w:t>
      </w:r>
      <w:r w:rsidR="002C2390">
        <w:rPr>
          <w:rFonts w:eastAsia="標楷體" w:hint="eastAsia"/>
          <w:sz w:val="28"/>
          <w:szCs w:val="28"/>
        </w:rPr>
        <w:t>36</w:t>
      </w:r>
      <w:r w:rsidR="00AF075E">
        <w:rPr>
          <w:rFonts w:eastAsia="標楷體" w:hint="eastAsia"/>
          <w:sz w:val="28"/>
          <w:szCs w:val="28"/>
        </w:rPr>
        <w:t>%</w:t>
      </w:r>
      <w:r w:rsidRPr="00D137B1">
        <w:rPr>
          <w:rFonts w:eastAsia="標楷體"/>
          <w:sz w:val="28"/>
          <w:szCs w:val="28"/>
        </w:rPr>
        <w:t>，其後逐年下降至</w:t>
      </w:r>
      <w:r w:rsidRPr="00D137B1">
        <w:rPr>
          <w:rFonts w:eastAsia="標楷體"/>
          <w:sz w:val="28"/>
          <w:szCs w:val="28"/>
        </w:rPr>
        <w:t>96</w:t>
      </w:r>
      <w:r w:rsidRPr="00D137B1">
        <w:rPr>
          <w:rFonts w:eastAsia="標楷體"/>
          <w:sz w:val="28"/>
          <w:szCs w:val="28"/>
        </w:rPr>
        <w:t>年為</w:t>
      </w:r>
      <w:r w:rsidRPr="00D137B1">
        <w:rPr>
          <w:rFonts w:eastAsia="標楷體"/>
          <w:sz w:val="28"/>
          <w:szCs w:val="28"/>
        </w:rPr>
        <w:t>8.</w:t>
      </w:r>
      <w:r w:rsidR="00FE50E4">
        <w:rPr>
          <w:rFonts w:eastAsia="標楷體" w:hint="eastAsia"/>
          <w:sz w:val="28"/>
          <w:szCs w:val="28"/>
        </w:rPr>
        <w:t>37%</w:t>
      </w:r>
      <w:r w:rsidRPr="00D137B1">
        <w:rPr>
          <w:rFonts w:eastAsia="標楷體"/>
          <w:sz w:val="28"/>
          <w:szCs w:val="28"/>
        </w:rPr>
        <w:t>，</w:t>
      </w:r>
      <w:r w:rsidRPr="00D137B1">
        <w:rPr>
          <w:rFonts w:eastAsia="標楷體"/>
          <w:sz w:val="28"/>
          <w:szCs w:val="28"/>
        </w:rPr>
        <w:t>9</w:t>
      </w:r>
      <w:r w:rsidR="00FE50E4">
        <w:rPr>
          <w:rFonts w:eastAsia="標楷體" w:hint="eastAsia"/>
          <w:sz w:val="28"/>
          <w:szCs w:val="28"/>
        </w:rPr>
        <w:t>7</w:t>
      </w:r>
      <w:r w:rsidRPr="00D137B1">
        <w:rPr>
          <w:rFonts w:eastAsia="標楷體"/>
          <w:sz w:val="28"/>
          <w:szCs w:val="28"/>
        </w:rPr>
        <w:t>年</w:t>
      </w:r>
      <w:r w:rsidR="00131CA5">
        <w:rPr>
          <w:rFonts w:eastAsia="標楷體" w:hint="eastAsia"/>
          <w:sz w:val="28"/>
          <w:szCs w:val="28"/>
        </w:rPr>
        <w:t>至</w:t>
      </w:r>
      <w:r w:rsidR="00131CA5">
        <w:rPr>
          <w:rFonts w:eastAsia="標楷體" w:hint="eastAsia"/>
          <w:sz w:val="28"/>
          <w:szCs w:val="28"/>
        </w:rPr>
        <w:t>101</w:t>
      </w:r>
      <w:r w:rsidR="00131CA5">
        <w:rPr>
          <w:rFonts w:eastAsia="標楷體" w:hint="eastAsia"/>
          <w:sz w:val="28"/>
          <w:szCs w:val="28"/>
        </w:rPr>
        <w:t>年</w:t>
      </w:r>
      <w:r w:rsidRPr="00D137B1">
        <w:rPr>
          <w:rFonts w:eastAsia="標楷體"/>
          <w:sz w:val="28"/>
          <w:szCs w:val="28"/>
        </w:rPr>
        <w:t>則維持在</w:t>
      </w:r>
      <w:r w:rsidRPr="00D137B1">
        <w:rPr>
          <w:rFonts w:eastAsia="標楷體"/>
          <w:sz w:val="28"/>
          <w:szCs w:val="28"/>
        </w:rPr>
        <w:t>8.</w:t>
      </w:r>
      <w:r w:rsidR="00FE50E4">
        <w:rPr>
          <w:rFonts w:eastAsia="標楷體" w:hint="eastAsia"/>
          <w:sz w:val="28"/>
          <w:szCs w:val="28"/>
        </w:rPr>
        <w:t>09</w:t>
      </w:r>
      <w:r w:rsidR="00AF075E">
        <w:rPr>
          <w:rFonts w:eastAsia="標楷體" w:hint="eastAsia"/>
          <w:sz w:val="28"/>
          <w:szCs w:val="28"/>
        </w:rPr>
        <w:t>%</w:t>
      </w:r>
      <w:r w:rsidRPr="00D137B1">
        <w:rPr>
          <w:rFonts w:eastAsia="標楷體"/>
          <w:sz w:val="28"/>
          <w:szCs w:val="28"/>
        </w:rPr>
        <w:t>至</w:t>
      </w:r>
      <w:r w:rsidRPr="00D137B1">
        <w:rPr>
          <w:rFonts w:eastAsia="標楷體"/>
          <w:sz w:val="28"/>
          <w:szCs w:val="28"/>
        </w:rPr>
        <w:t>8.</w:t>
      </w:r>
      <w:r w:rsidR="00343293">
        <w:rPr>
          <w:rFonts w:eastAsia="標楷體" w:hint="eastAsia"/>
          <w:sz w:val="28"/>
          <w:szCs w:val="28"/>
        </w:rPr>
        <w:t>58</w:t>
      </w:r>
      <w:r w:rsidR="00AF075E">
        <w:rPr>
          <w:rFonts w:eastAsia="標楷體" w:hint="eastAsia"/>
          <w:sz w:val="28"/>
          <w:szCs w:val="28"/>
        </w:rPr>
        <w:t>%</w:t>
      </w:r>
      <w:r w:rsidRPr="00D137B1">
        <w:rPr>
          <w:rFonts w:eastAsia="標楷體"/>
          <w:sz w:val="28"/>
          <w:szCs w:val="28"/>
        </w:rPr>
        <w:t>之間</w:t>
      </w:r>
      <w:r w:rsidR="00131CA5">
        <w:rPr>
          <w:rFonts w:eastAsia="標楷體" w:hint="eastAsia"/>
          <w:sz w:val="28"/>
          <w:szCs w:val="28"/>
        </w:rPr>
        <w:t>波動</w:t>
      </w:r>
      <w:r w:rsidRPr="00D137B1">
        <w:rPr>
          <w:rFonts w:eastAsia="標楷體"/>
          <w:sz w:val="28"/>
          <w:szCs w:val="28"/>
        </w:rPr>
        <w:t>，</w:t>
      </w:r>
      <w:r w:rsidR="002C2390">
        <w:rPr>
          <w:rFonts w:eastAsia="標楷體" w:hint="eastAsia"/>
          <w:sz w:val="28"/>
          <w:szCs w:val="28"/>
        </w:rPr>
        <w:t>之後逐年下降，</w:t>
      </w:r>
      <w:r w:rsidR="00FE50E4">
        <w:rPr>
          <w:rFonts w:eastAsia="標楷體" w:hint="eastAsia"/>
          <w:sz w:val="28"/>
          <w:szCs w:val="28"/>
        </w:rPr>
        <w:t>10</w:t>
      </w:r>
      <w:r w:rsidR="002C2390">
        <w:rPr>
          <w:rFonts w:eastAsia="標楷體" w:hint="eastAsia"/>
          <w:sz w:val="28"/>
          <w:szCs w:val="28"/>
        </w:rPr>
        <w:t>3</w:t>
      </w:r>
      <w:r w:rsidR="00FE50E4">
        <w:rPr>
          <w:rFonts w:eastAsia="標楷體" w:hint="eastAsia"/>
          <w:sz w:val="28"/>
          <w:szCs w:val="28"/>
        </w:rPr>
        <w:t>年</w:t>
      </w:r>
      <w:r w:rsidR="00131CA5">
        <w:rPr>
          <w:rFonts w:eastAsia="標楷體" w:hint="eastAsia"/>
          <w:sz w:val="28"/>
          <w:szCs w:val="28"/>
        </w:rPr>
        <w:t>下</w:t>
      </w:r>
      <w:r w:rsidR="00FE50E4">
        <w:rPr>
          <w:rFonts w:eastAsia="標楷體" w:hint="eastAsia"/>
          <w:sz w:val="28"/>
          <w:szCs w:val="28"/>
        </w:rPr>
        <w:t>降至</w:t>
      </w:r>
      <w:r w:rsidR="00FE50E4">
        <w:rPr>
          <w:rFonts w:eastAsia="標楷體" w:hint="eastAsia"/>
          <w:sz w:val="28"/>
          <w:szCs w:val="28"/>
        </w:rPr>
        <w:t>7.</w:t>
      </w:r>
      <w:r w:rsidR="002C2390">
        <w:rPr>
          <w:rFonts w:eastAsia="標楷體" w:hint="eastAsia"/>
          <w:sz w:val="28"/>
          <w:szCs w:val="28"/>
        </w:rPr>
        <w:t>3</w:t>
      </w:r>
      <w:r w:rsidR="00FE50E4">
        <w:rPr>
          <w:rFonts w:eastAsia="標楷體" w:hint="eastAsia"/>
          <w:sz w:val="28"/>
          <w:szCs w:val="28"/>
        </w:rPr>
        <w:t>6%</w:t>
      </w:r>
      <w:r w:rsidR="00FE50E4">
        <w:rPr>
          <w:rFonts w:eastAsia="標楷體" w:hint="eastAsia"/>
          <w:sz w:val="28"/>
          <w:szCs w:val="28"/>
        </w:rPr>
        <w:t>，</w:t>
      </w:r>
      <w:r w:rsidR="00131CA5">
        <w:rPr>
          <w:rFonts w:eastAsia="標楷體" w:hint="eastAsia"/>
          <w:sz w:val="28"/>
          <w:szCs w:val="28"/>
        </w:rPr>
        <w:t>為歷年新低</w:t>
      </w:r>
      <w:r>
        <w:rPr>
          <w:rFonts w:eastAsia="標楷體" w:hint="eastAsia"/>
          <w:sz w:val="28"/>
          <w:szCs w:val="28"/>
        </w:rPr>
        <w:t>。</w:t>
      </w:r>
    </w:p>
    <w:p w:rsidR="00131CA5" w:rsidRPr="00131CA5" w:rsidRDefault="000E5148" w:rsidP="00131CA5">
      <w:pPr>
        <w:spacing w:line="460" w:lineRule="exact"/>
        <w:ind w:leftChars="236" w:left="566" w:firstLineChars="152" w:firstLine="426"/>
        <w:jc w:val="both"/>
        <w:rPr>
          <w:rFonts w:eastAsia="標楷體"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2143981" wp14:editId="4CEEC761">
            <wp:simplePos x="0" y="0"/>
            <wp:positionH relativeFrom="column">
              <wp:posOffset>19426</wp:posOffset>
            </wp:positionH>
            <wp:positionV relativeFrom="paragraph">
              <wp:posOffset>52705</wp:posOffset>
            </wp:positionV>
            <wp:extent cx="6329680" cy="402463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402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35" w:rsidRDefault="00E50A35" w:rsidP="004D2C74">
      <w:pPr>
        <w:spacing w:line="460" w:lineRule="exact"/>
        <w:ind w:leftChars="236" w:left="566" w:firstLineChars="152" w:firstLine="426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</w:t>
      </w:r>
      <w:r w:rsidRPr="00E50A35">
        <w:rPr>
          <w:rFonts w:eastAsia="標楷體"/>
          <w:b/>
          <w:sz w:val="28"/>
          <w:szCs w:val="28"/>
        </w:rPr>
        <w:t>圖</w:t>
      </w:r>
      <w:r w:rsidRPr="00E50A35">
        <w:rPr>
          <w:rFonts w:eastAsia="標楷體"/>
          <w:b/>
          <w:sz w:val="28"/>
          <w:szCs w:val="28"/>
        </w:rPr>
        <w:t>2</w:t>
      </w:r>
      <w:r w:rsidR="00343DB3">
        <w:rPr>
          <w:rFonts w:eastAsia="標楷體" w:hint="eastAsia"/>
          <w:b/>
          <w:sz w:val="28"/>
          <w:szCs w:val="28"/>
        </w:rPr>
        <w:t>0</w:t>
      </w:r>
      <w:r w:rsidRPr="00E50A35">
        <w:rPr>
          <w:rFonts w:eastAsia="標楷體"/>
          <w:b/>
          <w:sz w:val="28"/>
          <w:szCs w:val="28"/>
        </w:rPr>
        <w:t xml:space="preserve">   </w:t>
      </w:r>
      <w:r w:rsidRPr="00E50A35">
        <w:rPr>
          <w:rFonts w:eastAsia="標楷體"/>
          <w:b/>
          <w:sz w:val="28"/>
          <w:szCs w:val="28"/>
        </w:rPr>
        <w:t>我國政府人事費占</w:t>
      </w:r>
      <w:r w:rsidRPr="00E50A35">
        <w:rPr>
          <w:rFonts w:eastAsia="標楷體"/>
          <w:b/>
          <w:sz w:val="28"/>
          <w:szCs w:val="28"/>
        </w:rPr>
        <w:t>GDP</w:t>
      </w:r>
      <w:r w:rsidRPr="00E50A35">
        <w:rPr>
          <w:rFonts w:eastAsia="標楷體"/>
          <w:b/>
          <w:sz w:val="28"/>
          <w:szCs w:val="28"/>
        </w:rPr>
        <w:t>比率</w:t>
      </w:r>
    </w:p>
    <w:p w:rsidR="00CE4E9F" w:rsidRDefault="00CE4E9F" w:rsidP="00131CA5">
      <w:pPr>
        <w:spacing w:line="460" w:lineRule="exact"/>
        <w:ind w:leftChars="236" w:left="566" w:firstLineChars="152" w:firstLine="426"/>
        <w:jc w:val="both"/>
        <w:rPr>
          <w:rFonts w:eastAsia="標楷體"/>
          <w:b/>
          <w:sz w:val="28"/>
          <w:szCs w:val="28"/>
        </w:rPr>
      </w:pPr>
    </w:p>
    <w:p w:rsidR="00E50A35" w:rsidRPr="00E50A35" w:rsidRDefault="00E50A35" w:rsidP="00816F2C">
      <w:pPr>
        <w:spacing w:line="460" w:lineRule="exact"/>
        <w:ind w:leftChars="236" w:left="566" w:firstLineChars="152" w:firstLine="426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</w:t>
      </w:r>
    </w:p>
    <w:sectPr w:rsidR="00E50A35" w:rsidRPr="00E50A35" w:rsidSect="00563CF8">
      <w:footerReference w:type="even" r:id="rId11"/>
      <w:footerReference w:type="default" r:id="rId12"/>
      <w:pgSz w:w="11906" w:h="16838"/>
      <w:pgMar w:top="1134" w:right="1247" w:bottom="1134" w:left="1247" w:header="851" w:footer="992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7D" w:rsidRDefault="008C7D7D">
      <w:r>
        <w:separator/>
      </w:r>
    </w:p>
  </w:endnote>
  <w:endnote w:type="continuationSeparator" w:id="0">
    <w:p w:rsidR="008C7D7D" w:rsidRDefault="008C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Default="002137F9" w:rsidP="001022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37F9" w:rsidRDefault="002137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F9" w:rsidRPr="00CD56D0" w:rsidRDefault="002137F9" w:rsidP="00102275">
    <w:pPr>
      <w:pStyle w:val="a3"/>
      <w:framePr w:wrap="around" w:vAnchor="text" w:hAnchor="margin" w:xAlign="center" w:y="1"/>
      <w:rPr>
        <w:rStyle w:val="a4"/>
        <w:sz w:val="24"/>
      </w:rPr>
    </w:pPr>
    <w:r w:rsidRPr="00CD56D0">
      <w:rPr>
        <w:rStyle w:val="a4"/>
        <w:sz w:val="24"/>
      </w:rPr>
      <w:fldChar w:fldCharType="begin"/>
    </w:r>
    <w:r w:rsidRPr="00CD56D0">
      <w:rPr>
        <w:rStyle w:val="a4"/>
        <w:sz w:val="24"/>
      </w:rPr>
      <w:instrText xml:space="preserve">PAGE  </w:instrText>
    </w:r>
    <w:r w:rsidRPr="00CD56D0">
      <w:rPr>
        <w:rStyle w:val="a4"/>
        <w:sz w:val="24"/>
      </w:rPr>
      <w:fldChar w:fldCharType="separate"/>
    </w:r>
    <w:r w:rsidR="00AF0FA9">
      <w:rPr>
        <w:rStyle w:val="a4"/>
        <w:noProof/>
        <w:sz w:val="24"/>
      </w:rPr>
      <w:t>- 20 -</w:t>
    </w:r>
    <w:r w:rsidRPr="00CD56D0">
      <w:rPr>
        <w:rStyle w:val="a4"/>
        <w:sz w:val="24"/>
      </w:rPr>
      <w:fldChar w:fldCharType="end"/>
    </w:r>
  </w:p>
  <w:p w:rsidR="002137F9" w:rsidRDefault="002137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7D" w:rsidRDefault="008C7D7D">
      <w:r>
        <w:separator/>
      </w:r>
    </w:p>
  </w:footnote>
  <w:footnote w:type="continuationSeparator" w:id="0">
    <w:p w:rsidR="008C7D7D" w:rsidRDefault="008C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6D4"/>
    <w:multiLevelType w:val="hybridMultilevel"/>
    <w:tmpl w:val="4FFAA758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B2309A"/>
    <w:multiLevelType w:val="multilevel"/>
    <w:tmpl w:val="92BA65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FE50A1"/>
    <w:multiLevelType w:val="hybridMultilevel"/>
    <w:tmpl w:val="DD360AA2"/>
    <w:lvl w:ilvl="0" w:tplc="93CC82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>
    <w:nsid w:val="3BBE2796"/>
    <w:multiLevelType w:val="hybridMultilevel"/>
    <w:tmpl w:val="B31E0780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B80D41"/>
    <w:multiLevelType w:val="hybridMultilevel"/>
    <w:tmpl w:val="B84E41CC"/>
    <w:lvl w:ilvl="0" w:tplc="896447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5"/>
        </w:tabs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5">
    <w:nsid w:val="4DBF65C3"/>
    <w:multiLevelType w:val="hybridMultilevel"/>
    <w:tmpl w:val="944A5FE0"/>
    <w:lvl w:ilvl="0" w:tplc="863E7536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824E6DA0">
      <w:start w:val="1"/>
      <w:numFmt w:val="decimal"/>
      <w:lvlText w:val="(%2)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0"/>
        </w:tabs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0"/>
        </w:tabs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0"/>
        </w:tabs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0"/>
        </w:tabs>
        <w:ind w:left="4850" w:hanging="480"/>
      </w:pPr>
    </w:lvl>
  </w:abstractNum>
  <w:abstractNum w:abstractNumId="6">
    <w:nsid w:val="5002335A"/>
    <w:multiLevelType w:val="hybridMultilevel"/>
    <w:tmpl w:val="CF06C79A"/>
    <w:lvl w:ilvl="0" w:tplc="570CC1A0">
      <w:start w:val="1"/>
      <w:numFmt w:val="taiwaneseCountingThousand"/>
      <w:lvlText w:val="(%1)"/>
      <w:lvlJc w:val="left"/>
      <w:pPr>
        <w:tabs>
          <w:tab w:val="num" w:pos="603"/>
        </w:tabs>
        <w:ind w:left="603" w:hanging="603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7C4F1E"/>
    <w:multiLevelType w:val="hybridMultilevel"/>
    <w:tmpl w:val="816A39B6"/>
    <w:lvl w:ilvl="0" w:tplc="08EA56FA">
      <w:start w:val="1"/>
      <w:numFmt w:val="taiwaneseCountingThousand"/>
      <w:lvlText w:val="（%1）"/>
      <w:lvlJc w:val="left"/>
      <w:pPr>
        <w:tabs>
          <w:tab w:val="num" w:pos="1263"/>
        </w:tabs>
        <w:ind w:left="1263" w:hanging="603"/>
      </w:pPr>
      <w:rPr>
        <w:rFonts w:ascii="Times New Roman" w:eastAsia="標楷體" w:hAnsi="標楷體" w:cs="Times New Roman"/>
      </w:rPr>
    </w:lvl>
    <w:lvl w:ilvl="1" w:tplc="570CC1A0">
      <w:start w:val="1"/>
      <w:numFmt w:val="taiwaneseCountingThousand"/>
      <w:lvlText w:val="(%2)"/>
      <w:lvlJc w:val="left"/>
      <w:pPr>
        <w:tabs>
          <w:tab w:val="num" w:pos="1083"/>
        </w:tabs>
        <w:ind w:left="1083" w:hanging="603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9200A2D"/>
    <w:multiLevelType w:val="hybridMultilevel"/>
    <w:tmpl w:val="A7D884B0"/>
    <w:lvl w:ilvl="0" w:tplc="F14C761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61">
      <o:colormru v:ext="edit" colors="#c7ffff,#ead5ff,#fcf,#d5ffff,#f0e1ff,#f2e5ff,#ffd,#ffe5eb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5C"/>
    <w:rsid w:val="00010E0C"/>
    <w:rsid w:val="00012B26"/>
    <w:rsid w:val="000131C5"/>
    <w:rsid w:val="000134A6"/>
    <w:rsid w:val="0002227E"/>
    <w:rsid w:val="00043B4B"/>
    <w:rsid w:val="00050AA2"/>
    <w:rsid w:val="00054562"/>
    <w:rsid w:val="000569E0"/>
    <w:rsid w:val="000702B1"/>
    <w:rsid w:val="00075E1D"/>
    <w:rsid w:val="00076D33"/>
    <w:rsid w:val="00076FAB"/>
    <w:rsid w:val="00077E67"/>
    <w:rsid w:val="00081A7F"/>
    <w:rsid w:val="00092388"/>
    <w:rsid w:val="00093B5B"/>
    <w:rsid w:val="00093CB1"/>
    <w:rsid w:val="00096426"/>
    <w:rsid w:val="00096A95"/>
    <w:rsid w:val="000A36E1"/>
    <w:rsid w:val="000C0A0A"/>
    <w:rsid w:val="000E5148"/>
    <w:rsid w:val="001017EA"/>
    <w:rsid w:val="00101E67"/>
    <w:rsid w:val="00102275"/>
    <w:rsid w:val="0011097C"/>
    <w:rsid w:val="001148A8"/>
    <w:rsid w:val="001174A3"/>
    <w:rsid w:val="00127380"/>
    <w:rsid w:val="00131CA5"/>
    <w:rsid w:val="00152103"/>
    <w:rsid w:val="00162D75"/>
    <w:rsid w:val="00162EEC"/>
    <w:rsid w:val="0016763E"/>
    <w:rsid w:val="0018449A"/>
    <w:rsid w:val="001A2115"/>
    <w:rsid w:val="001A4AF0"/>
    <w:rsid w:val="001C4068"/>
    <w:rsid w:val="001D2693"/>
    <w:rsid w:val="001D7229"/>
    <w:rsid w:val="001D7A02"/>
    <w:rsid w:val="001D7BAA"/>
    <w:rsid w:val="001E371B"/>
    <w:rsid w:val="001E3C70"/>
    <w:rsid w:val="001F1165"/>
    <w:rsid w:val="001F6F67"/>
    <w:rsid w:val="002117AA"/>
    <w:rsid w:val="00213130"/>
    <w:rsid w:val="002137F9"/>
    <w:rsid w:val="00220AEF"/>
    <w:rsid w:val="0022222A"/>
    <w:rsid w:val="00225B40"/>
    <w:rsid w:val="0023288B"/>
    <w:rsid w:val="0024378B"/>
    <w:rsid w:val="00251381"/>
    <w:rsid w:val="00255785"/>
    <w:rsid w:val="002571E9"/>
    <w:rsid w:val="00261DB4"/>
    <w:rsid w:val="00272ACE"/>
    <w:rsid w:val="0028221B"/>
    <w:rsid w:val="00283D89"/>
    <w:rsid w:val="00292B0B"/>
    <w:rsid w:val="002A04A0"/>
    <w:rsid w:val="002B6F82"/>
    <w:rsid w:val="002C1834"/>
    <w:rsid w:val="002C2390"/>
    <w:rsid w:val="002C2470"/>
    <w:rsid w:val="002D10B2"/>
    <w:rsid w:val="002E25E9"/>
    <w:rsid w:val="002E3FF2"/>
    <w:rsid w:val="00300B6B"/>
    <w:rsid w:val="003016CA"/>
    <w:rsid w:val="00313388"/>
    <w:rsid w:val="00317DDA"/>
    <w:rsid w:val="003210C6"/>
    <w:rsid w:val="00325267"/>
    <w:rsid w:val="00331B9C"/>
    <w:rsid w:val="00341C9B"/>
    <w:rsid w:val="00343293"/>
    <w:rsid w:val="00343DB3"/>
    <w:rsid w:val="0035597F"/>
    <w:rsid w:val="003655D7"/>
    <w:rsid w:val="00365F1F"/>
    <w:rsid w:val="0038026E"/>
    <w:rsid w:val="00387900"/>
    <w:rsid w:val="00391013"/>
    <w:rsid w:val="003971A4"/>
    <w:rsid w:val="003A4E7F"/>
    <w:rsid w:val="003A6FF2"/>
    <w:rsid w:val="003D0BAC"/>
    <w:rsid w:val="003E4E85"/>
    <w:rsid w:val="003E5E0A"/>
    <w:rsid w:val="003F0B6C"/>
    <w:rsid w:val="003F610F"/>
    <w:rsid w:val="00400369"/>
    <w:rsid w:val="004269C4"/>
    <w:rsid w:val="00431785"/>
    <w:rsid w:val="004378A4"/>
    <w:rsid w:val="0045108D"/>
    <w:rsid w:val="00454E9F"/>
    <w:rsid w:val="004563C4"/>
    <w:rsid w:val="004714CB"/>
    <w:rsid w:val="00486BF2"/>
    <w:rsid w:val="004877CB"/>
    <w:rsid w:val="004A366F"/>
    <w:rsid w:val="004A4859"/>
    <w:rsid w:val="004A7FC8"/>
    <w:rsid w:val="004B3594"/>
    <w:rsid w:val="004B382E"/>
    <w:rsid w:val="004C1E0E"/>
    <w:rsid w:val="004D2C74"/>
    <w:rsid w:val="004D4B5E"/>
    <w:rsid w:val="004D4EB4"/>
    <w:rsid w:val="004D6A56"/>
    <w:rsid w:val="004E2026"/>
    <w:rsid w:val="004F2943"/>
    <w:rsid w:val="004F60B6"/>
    <w:rsid w:val="00513332"/>
    <w:rsid w:val="00523CE8"/>
    <w:rsid w:val="00524BF5"/>
    <w:rsid w:val="00527E38"/>
    <w:rsid w:val="00536277"/>
    <w:rsid w:val="00547B8A"/>
    <w:rsid w:val="00554E70"/>
    <w:rsid w:val="00555EEE"/>
    <w:rsid w:val="0056214B"/>
    <w:rsid w:val="00562EE9"/>
    <w:rsid w:val="00563CF8"/>
    <w:rsid w:val="0057570F"/>
    <w:rsid w:val="0058414B"/>
    <w:rsid w:val="0058600A"/>
    <w:rsid w:val="005A6C34"/>
    <w:rsid w:val="005B3245"/>
    <w:rsid w:val="005B52A8"/>
    <w:rsid w:val="005C001D"/>
    <w:rsid w:val="005C6D57"/>
    <w:rsid w:val="005D406B"/>
    <w:rsid w:val="005D488D"/>
    <w:rsid w:val="005D7D59"/>
    <w:rsid w:val="005E31ED"/>
    <w:rsid w:val="005E38F1"/>
    <w:rsid w:val="005E5361"/>
    <w:rsid w:val="005E63A3"/>
    <w:rsid w:val="005E706B"/>
    <w:rsid w:val="006033D3"/>
    <w:rsid w:val="0061260E"/>
    <w:rsid w:val="00623FA9"/>
    <w:rsid w:val="00663AD4"/>
    <w:rsid w:val="00663C1C"/>
    <w:rsid w:val="00664F77"/>
    <w:rsid w:val="00666842"/>
    <w:rsid w:val="00675981"/>
    <w:rsid w:val="00683A7D"/>
    <w:rsid w:val="006A0298"/>
    <w:rsid w:val="006A661E"/>
    <w:rsid w:val="006B430B"/>
    <w:rsid w:val="006D58EE"/>
    <w:rsid w:val="006E0297"/>
    <w:rsid w:val="006E583F"/>
    <w:rsid w:val="006F1ED0"/>
    <w:rsid w:val="006F31BF"/>
    <w:rsid w:val="0070263B"/>
    <w:rsid w:val="00717DCC"/>
    <w:rsid w:val="00721615"/>
    <w:rsid w:val="00726A5D"/>
    <w:rsid w:val="00727E56"/>
    <w:rsid w:val="007330A0"/>
    <w:rsid w:val="007339A1"/>
    <w:rsid w:val="00735255"/>
    <w:rsid w:val="00743FED"/>
    <w:rsid w:val="00753561"/>
    <w:rsid w:val="00765EC9"/>
    <w:rsid w:val="007718B5"/>
    <w:rsid w:val="0078764F"/>
    <w:rsid w:val="0079326D"/>
    <w:rsid w:val="007943FB"/>
    <w:rsid w:val="007953AD"/>
    <w:rsid w:val="00795A14"/>
    <w:rsid w:val="007B3274"/>
    <w:rsid w:val="007B4570"/>
    <w:rsid w:val="007B49D4"/>
    <w:rsid w:val="007B59A1"/>
    <w:rsid w:val="007B73C3"/>
    <w:rsid w:val="007C2512"/>
    <w:rsid w:val="007C307C"/>
    <w:rsid w:val="007C346C"/>
    <w:rsid w:val="007D3A6E"/>
    <w:rsid w:val="007E07FB"/>
    <w:rsid w:val="007F42A8"/>
    <w:rsid w:val="007F65CF"/>
    <w:rsid w:val="00816F2C"/>
    <w:rsid w:val="008351F5"/>
    <w:rsid w:val="00856693"/>
    <w:rsid w:val="008602AD"/>
    <w:rsid w:val="0088146C"/>
    <w:rsid w:val="008822B1"/>
    <w:rsid w:val="00884D65"/>
    <w:rsid w:val="00885ABE"/>
    <w:rsid w:val="0088777F"/>
    <w:rsid w:val="00897FF2"/>
    <w:rsid w:val="008B3714"/>
    <w:rsid w:val="008C7D7D"/>
    <w:rsid w:val="008D686C"/>
    <w:rsid w:val="008F7E70"/>
    <w:rsid w:val="009016A9"/>
    <w:rsid w:val="00901C82"/>
    <w:rsid w:val="0090650A"/>
    <w:rsid w:val="00911F7F"/>
    <w:rsid w:val="00925A48"/>
    <w:rsid w:val="00926BB0"/>
    <w:rsid w:val="00926D12"/>
    <w:rsid w:val="00930CA3"/>
    <w:rsid w:val="00944EA3"/>
    <w:rsid w:val="00945974"/>
    <w:rsid w:val="00960687"/>
    <w:rsid w:val="00962F27"/>
    <w:rsid w:val="00970782"/>
    <w:rsid w:val="0099176E"/>
    <w:rsid w:val="00996C44"/>
    <w:rsid w:val="009B4315"/>
    <w:rsid w:val="009D01F6"/>
    <w:rsid w:val="009D5A5E"/>
    <w:rsid w:val="009E2EB5"/>
    <w:rsid w:val="009E4102"/>
    <w:rsid w:val="00A00574"/>
    <w:rsid w:val="00A14605"/>
    <w:rsid w:val="00A16A20"/>
    <w:rsid w:val="00A20C80"/>
    <w:rsid w:val="00A23FE7"/>
    <w:rsid w:val="00A34895"/>
    <w:rsid w:val="00A450EF"/>
    <w:rsid w:val="00A57CD0"/>
    <w:rsid w:val="00A6162B"/>
    <w:rsid w:val="00A669E8"/>
    <w:rsid w:val="00A700E0"/>
    <w:rsid w:val="00A76B03"/>
    <w:rsid w:val="00A936A4"/>
    <w:rsid w:val="00A95E59"/>
    <w:rsid w:val="00AA0A8E"/>
    <w:rsid w:val="00AA1947"/>
    <w:rsid w:val="00AA2269"/>
    <w:rsid w:val="00AB62C2"/>
    <w:rsid w:val="00AC17F1"/>
    <w:rsid w:val="00AC4B67"/>
    <w:rsid w:val="00AE3EDE"/>
    <w:rsid w:val="00AE62E7"/>
    <w:rsid w:val="00AE7AAF"/>
    <w:rsid w:val="00AE7B37"/>
    <w:rsid w:val="00AF075E"/>
    <w:rsid w:val="00AF0FA9"/>
    <w:rsid w:val="00B00A0D"/>
    <w:rsid w:val="00B110D9"/>
    <w:rsid w:val="00B17480"/>
    <w:rsid w:val="00B338B5"/>
    <w:rsid w:val="00B431EB"/>
    <w:rsid w:val="00B56F9A"/>
    <w:rsid w:val="00B620D1"/>
    <w:rsid w:val="00B721DE"/>
    <w:rsid w:val="00B7330C"/>
    <w:rsid w:val="00B74011"/>
    <w:rsid w:val="00B74858"/>
    <w:rsid w:val="00B75A4E"/>
    <w:rsid w:val="00B81A0B"/>
    <w:rsid w:val="00B82139"/>
    <w:rsid w:val="00B842F9"/>
    <w:rsid w:val="00B84E97"/>
    <w:rsid w:val="00BB02CC"/>
    <w:rsid w:val="00BB4C2A"/>
    <w:rsid w:val="00BC16EA"/>
    <w:rsid w:val="00BC3567"/>
    <w:rsid w:val="00BC5352"/>
    <w:rsid w:val="00BC5437"/>
    <w:rsid w:val="00BC7735"/>
    <w:rsid w:val="00BD04A4"/>
    <w:rsid w:val="00BE1387"/>
    <w:rsid w:val="00BF5DA4"/>
    <w:rsid w:val="00BF6DCB"/>
    <w:rsid w:val="00C05C76"/>
    <w:rsid w:val="00C15B04"/>
    <w:rsid w:val="00C20B4A"/>
    <w:rsid w:val="00C21606"/>
    <w:rsid w:val="00C37779"/>
    <w:rsid w:val="00C401B2"/>
    <w:rsid w:val="00C41C03"/>
    <w:rsid w:val="00C4557F"/>
    <w:rsid w:val="00C5739A"/>
    <w:rsid w:val="00C62330"/>
    <w:rsid w:val="00C7186D"/>
    <w:rsid w:val="00C72C5C"/>
    <w:rsid w:val="00C751E6"/>
    <w:rsid w:val="00C9381F"/>
    <w:rsid w:val="00C96C6D"/>
    <w:rsid w:val="00CA3CF6"/>
    <w:rsid w:val="00CA7300"/>
    <w:rsid w:val="00CA765F"/>
    <w:rsid w:val="00CB241B"/>
    <w:rsid w:val="00CB41A1"/>
    <w:rsid w:val="00CB499B"/>
    <w:rsid w:val="00CC0893"/>
    <w:rsid w:val="00CC4997"/>
    <w:rsid w:val="00CD56D0"/>
    <w:rsid w:val="00CE1B74"/>
    <w:rsid w:val="00CE4C8F"/>
    <w:rsid w:val="00CE4E9F"/>
    <w:rsid w:val="00CF009B"/>
    <w:rsid w:val="00CF1678"/>
    <w:rsid w:val="00CF35EC"/>
    <w:rsid w:val="00CF42A0"/>
    <w:rsid w:val="00CF5EAE"/>
    <w:rsid w:val="00D126D7"/>
    <w:rsid w:val="00D137B1"/>
    <w:rsid w:val="00D278E1"/>
    <w:rsid w:val="00D37AF2"/>
    <w:rsid w:val="00D72D05"/>
    <w:rsid w:val="00D81EDE"/>
    <w:rsid w:val="00D92DB0"/>
    <w:rsid w:val="00D94220"/>
    <w:rsid w:val="00DA7FAA"/>
    <w:rsid w:val="00DB7285"/>
    <w:rsid w:val="00DC69E4"/>
    <w:rsid w:val="00DD3BD0"/>
    <w:rsid w:val="00DD44BD"/>
    <w:rsid w:val="00DD47BA"/>
    <w:rsid w:val="00DD667D"/>
    <w:rsid w:val="00DE49FA"/>
    <w:rsid w:val="00DE5FDB"/>
    <w:rsid w:val="00DE64FA"/>
    <w:rsid w:val="00DF15EE"/>
    <w:rsid w:val="00E01FF1"/>
    <w:rsid w:val="00E1046C"/>
    <w:rsid w:val="00E4457A"/>
    <w:rsid w:val="00E50A35"/>
    <w:rsid w:val="00E51232"/>
    <w:rsid w:val="00E573A7"/>
    <w:rsid w:val="00E678F0"/>
    <w:rsid w:val="00E73416"/>
    <w:rsid w:val="00E7344B"/>
    <w:rsid w:val="00E91FE3"/>
    <w:rsid w:val="00E95C7C"/>
    <w:rsid w:val="00EA2F67"/>
    <w:rsid w:val="00EB391B"/>
    <w:rsid w:val="00ED27D7"/>
    <w:rsid w:val="00EE1A97"/>
    <w:rsid w:val="00EF2C3F"/>
    <w:rsid w:val="00F25E4E"/>
    <w:rsid w:val="00F30B3C"/>
    <w:rsid w:val="00F3192F"/>
    <w:rsid w:val="00F37E43"/>
    <w:rsid w:val="00F45CE2"/>
    <w:rsid w:val="00F462E9"/>
    <w:rsid w:val="00F53422"/>
    <w:rsid w:val="00F55EDB"/>
    <w:rsid w:val="00F62274"/>
    <w:rsid w:val="00F67B60"/>
    <w:rsid w:val="00F71082"/>
    <w:rsid w:val="00F83937"/>
    <w:rsid w:val="00F94490"/>
    <w:rsid w:val="00F96762"/>
    <w:rsid w:val="00FA025B"/>
    <w:rsid w:val="00FD6D3F"/>
    <w:rsid w:val="00FE0379"/>
    <w:rsid w:val="00FE496D"/>
    <w:rsid w:val="00FE50E4"/>
    <w:rsid w:val="00FF1DDF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c7ffff,#ead5ff,#fcf,#d5ffff,#f0e1ff,#f2e5ff,#ffd,#ffe5eb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D56D0"/>
  </w:style>
  <w:style w:type="paragraph" w:styleId="a5">
    <w:name w:val="header"/>
    <w:basedOn w:val="a"/>
    <w:rsid w:val="00CD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"/>
    <w:rsid w:val="000702B1"/>
    <w:pPr>
      <w:spacing w:line="640" w:lineRule="exact"/>
      <w:ind w:left="952" w:hanging="952"/>
    </w:pPr>
    <w:rPr>
      <w:rFonts w:ascii="Arial" w:eastAsia="標楷體" w:hAnsi="Arial"/>
      <w:sz w:val="32"/>
    </w:rPr>
  </w:style>
  <w:style w:type="paragraph" w:styleId="a7">
    <w:name w:val="Balloon Text"/>
    <w:basedOn w:val="a"/>
    <w:semiHidden/>
    <w:rsid w:val="00E4457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F469-BBDC-4FBC-A7CF-5DA73DE3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884</Words>
  <Characters>229</Characters>
  <Application>Microsoft Office Word</Application>
  <DocSecurity>0</DocSecurity>
  <Lines>1</Lines>
  <Paragraphs>2</Paragraphs>
  <ScaleCrop>false</ScaleCrop>
  <Company> 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四、考試院製發證書</dc:title>
  <dc:subject/>
  <dc:creator>FENNY CHEN</dc:creator>
  <cp:keywords/>
  <dc:description/>
  <cp:lastModifiedBy>c350</cp:lastModifiedBy>
  <cp:revision>46</cp:revision>
  <cp:lastPrinted>2013-06-06T08:37:00Z</cp:lastPrinted>
  <dcterms:created xsi:type="dcterms:W3CDTF">2013-06-06T06:31:00Z</dcterms:created>
  <dcterms:modified xsi:type="dcterms:W3CDTF">2016-06-17T03:51:00Z</dcterms:modified>
</cp:coreProperties>
</file>