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9943E2">
        <w:rPr>
          <w:rFonts w:ascii="標楷體" w:eastAsia="標楷體" w:hAnsi="標楷體" w:hint="eastAsia"/>
          <w:b w:val="0"/>
          <w:sz w:val="36"/>
          <w:szCs w:val="36"/>
        </w:rPr>
        <w:t>3</w:t>
      </w:r>
      <w:r w:rsidR="00F944AC">
        <w:rPr>
          <w:rFonts w:ascii="標楷體" w:eastAsia="標楷體" w:hAnsi="標楷體" w:hint="eastAsia"/>
          <w:b w:val="0"/>
          <w:sz w:val="36"/>
          <w:szCs w:val="36"/>
        </w:rPr>
        <w:t>9</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E47FBC">
        <w:rPr>
          <w:rFonts w:ascii="標楷體" w:hAnsi="標楷體" w:hint="eastAsia"/>
          <w:color w:val="000000"/>
          <w:spacing w:val="-4"/>
          <w:szCs w:val="32"/>
        </w:rPr>
        <w:t>6</w:t>
      </w:r>
      <w:r w:rsidRPr="0005001D">
        <w:rPr>
          <w:rFonts w:ascii="標楷體" w:hAnsi="標楷體"/>
          <w:color w:val="000000"/>
          <w:spacing w:val="-4"/>
          <w:szCs w:val="32"/>
        </w:rPr>
        <w:t>月</w:t>
      </w:r>
      <w:r w:rsidR="00F944AC">
        <w:rPr>
          <w:rFonts w:ascii="標楷體" w:hAnsi="標楷體" w:hint="eastAsia"/>
          <w:color w:val="000000"/>
          <w:spacing w:val="-4"/>
          <w:szCs w:val="32"/>
        </w:rPr>
        <w:t>10</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rsidR="00CF4DD1" w:rsidRDefault="00B03305"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BA6021" w:rsidRPr="0005001D">
        <w:rPr>
          <w:rFonts w:ascii="標楷體" w:hAnsi="標楷體" w:hint="eastAsia"/>
          <w:sz w:val="32"/>
          <w:szCs w:val="32"/>
        </w:rPr>
        <w:t>吳新興</w:t>
      </w:r>
      <w:r w:rsidR="00BA6021">
        <w:rPr>
          <w:rFonts w:ascii="標楷體" w:hAnsi="標楷體" w:hint="eastAsia"/>
          <w:sz w:val="32"/>
          <w:szCs w:val="32"/>
        </w:rPr>
        <w:t xml:space="preserve">  </w:t>
      </w:r>
      <w:r w:rsidR="001C3CF1" w:rsidRPr="0005001D">
        <w:rPr>
          <w:rFonts w:ascii="標楷體" w:hAnsi="標楷體" w:hint="eastAsia"/>
          <w:sz w:val="32"/>
          <w:szCs w:val="32"/>
        </w:rPr>
        <w:t>楊雅惠</w:t>
      </w:r>
      <w:r w:rsidR="001C3CF1">
        <w:rPr>
          <w:rFonts w:ascii="標楷體" w:hAnsi="標楷體" w:hint="eastAsia"/>
          <w:sz w:val="32"/>
          <w:szCs w:val="32"/>
        </w:rPr>
        <w:t xml:space="preserve">  </w:t>
      </w:r>
      <w:r w:rsidR="00CF4DD1" w:rsidRPr="0005001D">
        <w:rPr>
          <w:rFonts w:ascii="標楷體" w:hAnsi="標楷體" w:hint="eastAsia"/>
          <w:color w:val="000000"/>
          <w:kern w:val="0"/>
          <w:sz w:val="32"/>
          <w:szCs w:val="32"/>
        </w:rPr>
        <w:t>陳慈陽</w:t>
      </w:r>
      <w:r w:rsidR="00CF4DD1">
        <w:rPr>
          <w:rFonts w:ascii="標楷體" w:hAnsi="標楷體" w:hint="eastAsia"/>
          <w:color w:val="000000"/>
          <w:kern w:val="0"/>
          <w:sz w:val="32"/>
          <w:szCs w:val="32"/>
        </w:rPr>
        <w:t xml:space="preserve">  </w:t>
      </w:r>
      <w:r w:rsidR="00CF4DD1" w:rsidRPr="0005001D">
        <w:rPr>
          <w:rFonts w:ascii="標楷體" w:hAnsi="標楷體" w:hint="eastAsia"/>
          <w:sz w:val="32"/>
          <w:szCs w:val="32"/>
        </w:rPr>
        <w:t>陳錦生</w:t>
      </w:r>
    </w:p>
    <w:p w:rsidR="001C3CF1" w:rsidRPr="0005001D" w:rsidRDefault="00CF4DD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color w:val="000000"/>
          <w:kern w:val="0"/>
          <w:sz w:val="32"/>
          <w:szCs w:val="32"/>
        </w:rPr>
        <w:t xml:space="preserve">        </w:t>
      </w:r>
      <w:r w:rsidRPr="0005001D">
        <w:rPr>
          <w:rFonts w:ascii="標楷體" w:hAnsi="標楷體" w:hint="eastAsia"/>
          <w:sz w:val="32"/>
          <w:szCs w:val="32"/>
        </w:rPr>
        <w:t>何怡澄</w:t>
      </w:r>
      <w:r>
        <w:rPr>
          <w:rFonts w:ascii="標楷體" w:hAnsi="標楷體" w:hint="eastAsia"/>
          <w:sz w:val="32"/>
          <w:szCs w:val="32"/>
        </w:rPr>
        <w:t xml:space="preserve">  </w:t>
      </w:r>
      <w:r w:rsidRPr="0005001D">
        <w:rPr>
          <w:rFonts w:ascii="標楷體" w:hAnsi="標楷體" w:hint="eastAsia"/>
          <w:sz w:val="32"/>
          <w:szCs w:val="32"/>
        </w:rPr>
        <w:t>王秀紅</w:t>
      </w:r>
      <w:r>
        <w:rPr>
          <w:rFonts w:ascii="標楷體" w:hAnsi="標楷體" w:hint="eastAsia"/>
          <w:sz w:val="32"/>
          <w:szCs w:val="32"/>
        </w:rPr>
        <w:t xml:space="preserve">  </w:t>
      </w:r>
      <w:r w:rsidR="00BA6021" w:rsidRPr="0005001D">
        <w:rPr>
          <w:rFonts w:ascii="標楷體" w:hAnsi="標楷體" w:hint="eastAsia"/>
          <w:sz w:val="32"/>
          <w:szCs w:val="32"/>
        </w:rPr>
        <w:t>伊萬</w:t>
      </w:r>
      <w:proofErr w:type="gramStart"/>
      <w:r w:rsidR="00BA6021" w:rsidRPr="0005001D">
        <w:rPr>
          <w:rFonts w:ascii="標楷體" w:hAnsi="標楷體" w:hint="eastAsia"/>
          <w:sz w:val="32"/>
          <w:szCs w:val="32"/>
        </w:rPr>
        <w:t>•</w:t>
      </w:r>
      <w:proofErr w:type="gramEnd"/>
      <w:r w:rsidR="00BA6021" w:rsidRPr="0005001D">
        <w:rPr>
          <w:rFonts w:ascii="標楷體" w:hAnsi="標楷體" w:hint="eastAsia"/>
          <w:sz w:val="32"/>
          <w:szCs w:val="32"/>
        </w:rPr>
        <w:t>納威</w:t>
      </w:r>
      <w:r w:rsidR="00BA6021">
        <w:rPr>
          <w:rFonts w:ascii="標楷體" w:hAnsi="標楷體" w:hint="eastAsia"/>
          <w:sz w:val="32"/>
          <w:szCs w:val="32"/>
        </w:rPr>
        <w:t xml:space="preserve">  </w:t>
      </w:r>
      <w:r w:rsidRPr="0005001D">
        <w:rPr>
          <w:rFonts w:ascii="標楷體" w:hAnsi="標楷體" w:hint="eastAsia"/>
          <w:sz w:val="32"/>
          <w:szCs w:val="32"/>
        </w:rPr>
        <w:t>周蓮香</w:t>
      </w:r>
      <w:r w:rsidR="00BA6021">
        <w:rPr>
          <w:rFonts w:ascii="標楷體" w:hAnsi="標楷體" w:hint="eastAsia"/>
          <w:sz w:val="32"/>
          <w:szCs w:val="32"/>
        </w:rPr>
        <w:t xml:space="preserve">  </w:t>
      </w:r>
      <w:r w:rsidR="005D2B7A" w:rsidRPr="0005001D">
        <w:rPr>
          <w:rFonts w:ascii="標楷體" w:hAnsi="標楷體" w:hint="eastAsia"/>
          <w:sz w:val="32"/>
          <w:szCs w:val="32"/>
        </w:rPr>
        <w:t>姚立德</w:t>
      </w:r>
      <w:r w:rsidR="00BA6021">
        <w:rPr>
          <w:rFonts w:ascii="標楷體" w:hAnsi="標楷體" w:hint="eastAsia"/>
          <w:sz w:val="32"/>
          <w:szCs w:val="32"/>
        </w:rPr>
        <w:t xml:space="preserve">  </w:t>
      </w:r>
      <w:r w:rsidR="005D2B7A">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sz w:val="32"/>
          <w:szCs w:val="32"/>
        </w:rPr>
        <w:t xml:space="preserve">   </w:t>
      </w:r>
      <w:r w:rsidR="005D2B7A">
        <w:rPr>
          <w:rFonts w:ascii="標楷體" w:hAnsi="標楷體" w:hint="eastAsia"/>
          <w:color w:val="000000"/>
          <w:kern w:val="0"/>
          <w:sz w:val="32"/>
          <w:szCs w:val="32"/>
        </w:rPr>
        <w:t xml:space="preserve">  </w:t>
      </w:r>
      <w:r w:rsidR="001C3CF1">
        <w:rPr>
          <w:rFonts w:ascii="標楷體" w:hAnsi="標楷體" w:hint="eastAsia"/>
          <w:color w:val="000000"/>
          <w:kern w:val="0"/>
          <w:sz w:val="32"/>
          <w:szCs w:val="32"/>
        </w:rPr>
        <w:t xml:space="preserve">  </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w:t>
      </w:r>
      <w:proofErr w:type="gramStart"/>
      <w:r w:rsidRPr="0005001D">
        <w:rPr>
          <w:rFonts w:ascii="標楷體" w:hAnsi="標楷體" w:hint="eastAsia"/>
          <w:color w:val="000000"/>
          <w:kern w:val="0"/>
          <w:sz w:val="32"/>
          <w:szCs w:val="32"/>
        </w:rPr>
        <w:t>許舒翔</w:t>
      </w:r>
      <w:proofErr w:type="gramEnd"/>
      <w:r w:rsidRPr="0005001D">
        <w:rPr>
          <w:rFonts w:ascii="標楷體" w:hAnsi="標楷體" w:hint="eastAsia"/>
          <w:color w:val="000000"/>
          <w:kern w:val="0"/>
          <w:sz w:val="32"/>
          <w:szCs w:val="32"/>
        </w:rPr>
        <w:t xml:space="preserve">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2D7DE2">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9943E2">
        <w:rPr>
          <w:rFonts w:ascii="標楷體" w:hAnsi="標楷體" w:hint="eastAsia"/>
        </w:rPr>
        <w:t>3</w:t>
      </w:r>
      <w:r w:rsidR="00F944AC">
        <w:rPr>
          <w:rFonts w:ascii="標楷體" w:hAnsi="標楷體" w:hint="eastAsia"/>
        </w:rPr>
        <w:t>8</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2C1433" w:rsidRDefault="00236511" w:rsidP="00236511">
      <w:pPr>
        <w:kinsoku w:val="0"/>
        <w:overflowPunct w:val="0"/>
        <w:spacing w:line="460" w:lineRule="exact"/>
        <w:ind w:leftChars="88" w:left="987" w:hangingChars="215" w:hanging="688"/>
        <w:jc w:val="both"/>
        <w:textAlignment w:val="baseline"/>
        <w:rPr>
          <w:rFonts w:ascii="標楷體" w:hAnsi="標楷體"/>
          <w:sz w:val="32"/>
        </w:rPr>
      </w:pPr>
      <w:r>
        <w:rPr>
          <w:rFonts w:ascii="標楷體" w:hAnsi="標楷體" w:hint="eastAsia"/>
          <w:sz w:val="32"/>
        </w:rPr>
        <w:t xml:space="preserve">    </w:t>
      </w:r>
      <w:r w:rsidR="00AA53F5" w:rsidRPr="0015416F">
        <w:rPr>
          <w:rFonts w:ascii="標楷體" w:hAnsi="標楷體" w:hint="eastAsia"/>
          <w:sz w:val="32"/>
        </w:rPr>
        <w:t>第3</w:t>
      </w:r>
      <w:r w:rsidR="00AA53F5">
        <w:rPr>
          <w:rFonts w:ascii="標楷體" w:hAnsi="標楷體" w:hint="eastAsia"/>
          <w:sz w:val="32"/>
        </w:rPr>
        <w:t>7</w:t>
      </w:r>
      <w:r w:rsidR="00AA53F5" w:rsidRPr="0015416F">
        <w:rPr>
          <w:rFonts w:ascii="標楷體" w:hAnsi="標楷體" w:hint="eastAsia"/>
          <w:sz w:val="32"/>
        </w:rPr>
        <w:t>次會議，</w:t>
      </w:r>
      <w:proofErr w:type="gramStart"/>
      <w:r w:rsidR="00AA53F5" w:rsidRPr="00653BD1">
        <w:rPr>
          <w:rFonts w:ascii="標楷體" w:hAnsi="標楷體" w:hint="eastAsia"/>
          <w:sz w:val="32"/>
        </w:rPr>
        <w:t>考選部函請</w:t>
      </w:r>
      <w:proofErr w:type="gramEnd"/>
      <w:r w:rsidR="00AA53F5" w:rsidRPr="00653BD1">
        <w:rPr>
          <w:rFonts w:ascii="標楷體" w:hAnsi="標楷體" w:hint="eastAsia"/>
          <w:sz w:val="32"/>
        </w:rPr>
        <w:t>依公務人員考試法第22條第1項規定撤銷107年公務人員特種考試一般警察人員考試四等考試行政警察人員類別考試錄取人員林○哲先生之考試及格資格，並註銷其考試及格證書一案</w:t>
      </w:r>
      <w:r w:rsidR="00AA53F5" w:rsidRPr="0015416F">
        <w:rPr>
          <w:rFonts w:ascii="標楷體" w:hAnsi="標楷體" w:hint="eastAsia"/>
          <w:sz w:val="32"/>
        </w:rPr>
        <w:t>，經決議：「</w:t>
      </w:r>
      <w:r w:rsidR="00AA53F5" w:rsidRPr="00653BD1">
        <w:rPr>
          <w:rFonts w:ascii="標楷體" w:hAnsi="標楷體" w:hint="eastAsia"/>
          <w:sz w:val="32"/>
        </w:rPr>
        <w:t>1.同意撤銷107年公務人員特種考試一般警察人員考試四等考試行政警察人員類別考試錄取人員林○哲之錄取資格、考試及格資格並註銷考試及格證書。2.會議紀錄同時確定。</w:t>
      </w:r>
      <w:r w:rsidR="00AA53F5" w:rsidRPr="0015416F">
        <w:rPr>
          <w:rFonts w:ascii="標楷體" w:hAnsi="標楷體" w:hint="eastAsia"/>
          <w:sz w:val="32"/>
        </w:rPr>
        <w:t>」紀錄在卷。業於中華民國 110年</w:t>
      </w:r>
      <w:r w:rsidR="00AA53F5">
        <w:rPr>
          <w:rFonts w:ascii="標楷體" w:hAnsi="標楷體" w:hint="eastAsia"/>
          <w:sz w:val="32"/>
        </w:rPr>
        <w:t>6</w:t>
      </w:r>
      <w:r w:rsidR="00AA53F5" w:rsidRPr="0015416F">
        <w:rPr>
          <w:rFonts w:ascii="標楷體" w:hAnsi="標楷體" w:hint="eastAsia"/>
          <w:sz w:val="32"/>
        </w:rPr>
        <w:t>月</w:t>
      </w:r>
      <w:r w:rsidR="00AA53F5">
        <w:rPr>
          <w:rFonts w:ascii="標楷體" w:hAnsi="標楷體" w:hint="eastAsia"/>
          <w:sz w:val="32"/>
        </w:rPr>
        <w:t>2</w:t>
      </w:r>
      <w:r w:rsidR="00AA53F5" w:rsidRPr="0015416F">
        <w:rPr>
          <w:rFonts w:ascii="標楷體" w:hAnsi="標楷體" w:hint="eastAsia"/>
          <w:sz w:val="32"/>
        </w:rPr>
        <w:t>日</w:t>
      </w:r>
      <w:r w:rsidR="00AA53F5" w:rsidRPr="00653BD1">
        <w:rPr>
          <w:rFonts w:ascii="標楷體" w:hAnsi="標楷體" w:hint="eastAsia"/>
          <w:sz w:val="32"/>
        </w:rPr>
        <w:t>公告撤銷林○哲之考試錄取資格、考試及格資格</w:t>
      </w:r>
      <w:r w:rsidR="00AA53F5">
        <w:rPr>
          <w:rFonts w:ascii="標楷體" w:hAnsi="標楷體" w:hint="eastAsia"/>
          <w:sz w:val="32"/>
        </w:rPr>
        <w:t>及</w:t>
      </w:r>
      <w:r w:rsidR="00AA53F5" w:rsidRPr="00653BD1">
        <w:rPr>
          <w:rFonts w:ascii="標楷體" w:hAnsi="標楷體" w:hint="eastAsia"/>
          <w:sz w:val="32"/>
        </w:rPr>
        <w:t>註銷考試及格證書，並函知</w:t>
      </w:r>
      <w:r w:rsidR="00AA53F5">
        <w:rPr>
          <w:rFonts w:ascii="標楷體" w:hAnsi="標楷體" w:hint="eastAsia"/>
          <w:sz w:val="32"/>
        </w:rPr>
        <w:t>林先生</w:t>
      </w:r>
      <w:r w:rsidR="00AA53F5" w:rsidRPr="00653BD1">
        <w:rPr>
          <w:rFonts w:ascii="標楷體" w:hAnsi="標楷體" w:hint="eastAsia"/>
          <w:sz w:val="32"/>
        </w:rPr>
        <w:t>，另函復考選部。</w:t>
      </w:r>
    </w:p>
    <w:p w:rsidR="002C1433" w:rsidRPr="002C1433" w:rsidRDefault="002C1433" w:rsidP="002C1433">
      <w:pPr>
        <w:kinsoku w:val="0"/>
        <w:overflowPunct w:val="0"/>
        <w:spacing w:line="460" w:lineRule="exact"/>
        <w:ind w:leftChars="90" w:left="1299" w:hangingChars="310" w:hanging="993"/>
        <w:jc w:val="both"/>
        <w:textAlignment w:val="baseline"/>
        <w:rPr>
          <w:rFonts w:ascii="標楷體" w:hAnsi="標楷體"/>
          <w:sz w:val="32"/>
          <w:szCs w:val="32"/>
        </w:rPr>
      </w:pPr>
      <w:r>
        <w:rPr>
          <w:rFonts w:ascii="標楷體" w:hAnsi="標楷體" w:hint="eastAsia"/>
          <w:b/>
          <w:sz w:val="32"/>
          <w:szCs w:val="32"/>
        </w:rPr>
        <w:t xml:space="preserve">  </w:t>
      </w:r>
      <w:r w:rsidRPr="002C1433">
        <w:rPr>
          <w:rFonts w:ascii="標楷體" w:hAnsi="標楷體" w:hint="eastAsia"/>
          <w:b/>
          <w:sz w:val="32"/>
          <w:szCs w:val="32"/>
        </w:rPr>
        <w:t>決定：</w:t>
      </w:r>
      <w:proofErr w:type="gramStart"/>
      <w:r w:rsidRPr="002C1433">
        <w:rPr>
          <w:rFonts w:ascii="標楷體" w:hAnsi="標楷體" w:hint="eastAsia"/>
          <w:sz w:val="32"/>
          <w:szCs w:val="32"/>
        </w:rPr>
        <w:t>洽悉。</w:t>
      </w:r>
      <w:proofErr w:type="gramEnd"/>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00AC6BD6" w:rsidRPr="00BB03E1">
        <w:rPr>
          <w:rFonts w:ascii="標楷體" w:hAnsi="標楷體"/>
        </w:rPr>
        <w:t>：</w:t>
      </w:r>
      <w:r w:rsidRPr="00BB03E1">
        <w:rPr>
          <w:rFonts w:ascii="標楷體" w:hAnsi="標楷體" w:hint="eastAsia"/>
        </w:rPr>
        <w:t xml:space="preserve">      </w:t>
      </w:r>
    </w:p>
    <w:p w:rsidR="008566FF" w:rsidRPr="00BB03E1" w:rsidRDefault="00AA53F5" w:rsidP="00AA53F5">
      <w:pPr>
        <w:kinsoku w:val="0"/>
        <w:overflowPunct w:val="0"/>
        <w:spacing w:line="460" w:lineRule="exact"/>
        <w:ind w:leftChars="290" w:left="986" w:firstLineChars="1" w:firstLine="3"/>
        <w:jc w:val="both"/>
        <w:textAlignment w:val="baseline"/>
        <w:rPr>
          <w:rFonts w:ascii="標楷體" w:hAnsi="標楷體"/>
          <w:color w:val="000000" w:themeColor="text1"/>
          <w:sz w:val="32"/>
          <w:szCs w:val="32"/>
        </w:rPr>
      </w:pPr>
      <w:r w:rsidRPr="00153B07">
        <w:rPr>
          <w:rFonts w:ascii="標楷體" w:hAnsi="標楷體" w:hint="eastAsia"/>
          <w:sz w:val="32"/>
          <w:szCs w:val="32"/>
        </w:rPr>
        <w:t>總統民國110年5月26日令制定公布國立臺灣歷史博物館組織法及國立臺灣文學館組織法等</w:t>
      </w:r>
      <w:r>
        <w:rPr>
          <w:rFonts w:ascii="標楷體" w:hAnsi="標楷體" w:hint="eastAsia"/>
          <w:sz w:val="32"/>
          <w:szCs w:val="32"/>
        </w:rPr>
        <w:t>二</w:t>
      </w:r>
      <w:r w:rsidRPr="00153B07">
        <w:rPr>
          <w:rFonts w:ascii="標楷體" w:hAnsi="標楷體" w:hint="eastAsia"/>
          <w:sz w:val="32"/>
          <w:szCs w:val="32"/>
        </w:rPr>
        <w:t>案</w:t>
      </w:r>
      <w:r w:rsidRPr="00A37889">
        <w:rPr>
          <w:rFonts w:ascii="標楷體" w:hAnsi="標楷體" w:hint="eastAsia"/>
          <w:sz w:val="32"/>
          <w:szCs w:val="32"/>
        </w:rPr>
        <w:t>，</w:t>
      </w:r>
      <w:r w:rsidRPr="00D00091">
        <w:rPr>
          <w:rFonts w:ascii="標楷體" w:hAnsi="標楷體" w:hint="eastAsia"/>
          <w:color w:val="000000" w:themeColor="text1"/>
          <w:sz w:val="32"/>
        </w:rPr>
        <w:t>報請查照</w:t>
      </w:r>
      <w:r w:rsidR="00CC6A35" w:rsidRPr="00BB03E1">
        <w:rPr>
          <w:rFonts w:ascii="標楷體" w:hAnsi="標楷體" w:hint="eastAsia"/>
          <w:color w:val="000000" w:themeColor="text1"/>
          <w:sz w:val="32"/>
          <w:szCs w:val="32"/>
        </w:rPr>
        <w:t>。</w:t>
      </w:r>
    </w:p>
    <w:p w:rsidR="00CC6A35" w:rsidRPr="00BB03E1" w:rsidRDefault="008566FF"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lastRenderedPageBreak/>
        <w:t xml:space="preserve">  </w:t>
      </w:r>
      <w:r w:rsidRPr="00BB03E1">
        <w:rPr>
          <w:rFonts w:ascii="標楷體" w:hAnsi="標楷體" w:hint="eastAsia"/>
          <w:b/>
          <w:sz w:val="32"/>
          <w:szCs w:val="32"/>
        </w:rPr>
        <w:t>決定：</w:t>
      </w:r>
      <w:proofErr w:type="gramStart"/>
      <w:r w:rsidR="00475634" w:rsidRPr="002C1433">
        <w:rPr>
          <w:rFonts w:ascii="標楷體" w:hAnsi="標楷體" w:hint="eastAsia"/>
          <w:sz w:val="32"/>
          <w:szCs w:val="32"/>
        </w:rPr>
        <w:t>洽悉</w:t>
      </w:r>
      <w:r w:rsidR="002C1433" w:rsidRPr="003A2EAF">
        <w:rPr>
          <w:rFonts w:ascii="標楷體" w:hAnsi="標楷體" w:cs="Arial" w:hint="eastAsia"/>
          <w:sz w:val="32"/>
          <w:szCs w:val="32"/>
        </w:rPr>
        <w:t>。</w:t>
      </w:r>
      <w:proofErr w:type="gramEnd"/>
      <w:r w:rsidR="00CC6A35" w:rsidRPr="00BB03E1">
        <w:rPr>
          <w:rFonts w:ascii="標楷體" w:hAnsi="標楷體" w:hint="eastAsia"/>
          <w:color w:val="000000"/>
          <w:sz w:val="32"/>
          <w:szCs w:val="32"/>
        </w:rPr>
        <w:t xml:space="preserve">  </w:t>
      </w:r>
    </w:p>
    <w:p w:rsidR="005E52BF" w:rsidRDefault="006F3E2F" w:rsidP="00A93727">
      <w:pPr>
        <w:pStyle w:val="2f"/>
        <w:overflowPunct w:val="0"/>
        <w:spacing w:line="460" w:lineRule="exact"/>
        <w:ind w:left="850" w:hangingChars="276" w:hanging="850"/>
        <w:rPr>
          <w:rFonts w:ascii="標楷體" w:hAnsi="標楷體"/>
          <w:b/>
        </w:rPr>
      </w:pPr>
      <w:r>
        <w:rPr>
          <w:rFonts w:ascii="標楷體" w:hAnsi="標楷體" w:hint="eastAsia"/>
          <w:spacing w:val="-6"/>
          <w:kern w:val="0"/>
        </w:rPr>
        <w:t xml:space="preserve">  </w:t>
      </w:r>
      <w:r w:rsidR="00E07032" w:rsidRPr="00E07032">
        <w:rPr>
          <w:rFonts w:ascii="標楷體" w:hAnsi="標楷體" w:hint="eastAsia"/>
          <w:spacing w:val="-6"/>
          <w:kern w:val="0"/>
        </w:rPr>
        <w:t>四、</w:t>
      </w:r>
      <w:r w:rsidR="00F944AC">
        <w:rPr>
          <w:rFonts w:ascii="標楷體" w:hAnsi="標楷體" w:hint="eastAsia"/>
        </w:rPr>
        <w:t>銓敘</w:t>
      </w:r>
      <w:r w:rsidR="00E47FBC">
        <w:rPr>
          <w:rFonts w:ascii="標楷體" w:hAnsi="標楷體" w:hint="eastAsia"/>
        </w:rPr>
        <w:t>部</w:t>
      </w:r>
      <w:r w:rsidR="00654311" w:rsidRPr="00300718">
        <w:rPr>
          <w:rFonts w:ascii="標楷體" w:hAnsi="標楷體" w:hint="eastAsia"/>
          <w:color w:val="000000" w:themeColor="text1"/>
        </w:rPr>
        <w:t>業務報告</w:t>
      </w:r>
      <w:r w:rsidR="00654311" w:rsidRPr="00300718">
        <w:rPr>
          <w:rFonts w:ascii="標楷體" w:hAnsi="標楷體" w:hint="eastAsia"/>
        </w:rPr>
        <w:t>(</w:t>
      </w:r>
      <w:r w:rsidR="00F944AC">
        <w:rPr>
          <w:rFonts w:ascii="標楷體" w:hAnsi="標楷體" w:hint="eastAsia"/>
        </w:rPr>
        <w:t>周</w:t>
      </w:r>
      <w:r w:rsidR="00E47FBC">
        <w:rPr>
          <w:rFonts w:ascii="標楷體" w:hAnsi="標楷體" w:hint="eastAsia"/>
        </w:rPr>
        <w:t>部長</w:t>
      </w:r>
      <w:r w:rsidR="00F944AC">
        <w:rPr>
          <w:rFonts w:ascii="標楷體" w:hAnsi="標楷體" w:hint="eastAsia"/>
        </w:rPr>
        <w:t>志宏</w:t>
      </w:r>
      <w:r w:rsidR="00654311" w:rsidRPr="00DA1A7D">
        <w:rPr>
          <w:rFonts w:ascii="標楷體" w:hAnsi="標楷體" w:hint="eastAsia"/>
        </w:rPr>
        <w:t>報告</w:t>
      </w:r>
      <w:r w:rsidR="00654311">
        <w:rPr>
          <w:rFonts w:ascii="標楷體" w:hAnsi="標楷體" w:hint="eastAsia"/>
        </w:rPr>
        <w:t>)</w:t>
      </w:r>
      <w:r w:rsidR="003A2EAF" w:rsidRPr="003A2EAF">
        <w:rPr>
          <w:rFonts w:ascii="標楷體" w:hAnsi="標楷體" w:hint="eastAsia"/>
        </w:rPr>
        <w:t>：</w:t>
      </w:r>
      <w:r w:rsidR="00CD222A" w:rsidRPr="00CD222A">
        <w:rPr>
          <w:rFonts w:ascii="標楷體" w:hAnsi="標楷體" w:hint="eastAsia"/>
        </w:rPr>
        <w:t>109年適用特種法規人員</w:t>
      </w:r>
      <w:proofErr w:type="gramStart"/>
      <w:r w:rsidR="00CD222A" w:rsidRPr="00CD222A">
        <w:rPr>
          <w:rFonts w:ascii="標楷體" w:hAnsi="標楷體" w:hint="eastAsia"/>
        </w:rPr>
        <w:t>銓</w:t>
      </w:r>
      <w:proofErr w:type="gramEnd"/>
      <w:r w:rsidR="00CD222A" w:rsidRPr="00CD222A">
        <w:rPr>
          <w:rFonts w:ascii="標楷體" w:hAnsi="標楷體" w:hint="eastAsia"/>
        </w:rPr>
        <w:t>審案件辦理情形</w:t>
      </w:r>
      <w:r w:rsidR="00C7148F">
        <w:rPr>
          <w:rFonts w:ascii="標楷體" w:hAnsi="標楷體"/>
          <w:b/>
        </w:rPr>
        <w:t xml:space="preserve">  </w:t>
      </w:r>
    </w:p>
    <w:p w:rsidR="005E52BF" w:rsidRPr="003B1A21" w:rsidRDefault="00A93727" w:rsidP="003B1A21">
      <w:pPr>
        <w:tabs>
          <w:tab w:val="left" w:pos="5400"/>
        </w:tabs>
        <w:kinsoku w:val="0"/>
        <w:overflowPunct w:val="0"/>
        <w:spacing w:line="460" w:lineRule="exact"/>
        <w:ind w:leftChars="85" w:left="952" w:hangingChars="207" w:hanging="663"/>
        <w:jc w:val="both"/>
        <w:rPr>
          <w:rFonts w:ascii="標楷體" w:hAnsi="標楷體"/>
          <w:b/>
          <w:sz w:val="32"/>
          <w:szCs w:val="32"/>
        </w:rPr>
      </w:pPr>
      <w:r>
        <w:rPr>
          <w:rFonts w:ascii="標楷體" w:hAnsi="標楷體" w:hint="eastAsia"/>
          <w:b/>
          <w:sz w:val="32"/>
          <w:szCs w:val="32"/>
        </w:rPr>
        <w:t xml:space="preserve">  </w:t>
      </w:r>
      <w:r w:rsidR="002D16A9" w:rsidRPr="003B1A21">
        <w:rPr>
          <w:rFonts w:ascii="標楷體" w:hAnsi="標楷體" w:hint="eastAsia"/>
          <w:b/>
          <w:sz w:val="32"/>
          <w:szCs w:val="32"/>
        </w:rPr>
        <w:t>陳</w:t>
      </w:r>
      <w:r w:rsidR="002D16A9" w:rsidRPr="003B1A21">
        <w:rPr>
          <w:rFonts w:ascii="標楷體" w:hAnsi="標楷體" w:hint="eastAsia"/>
          <w:b/>
          <w:color w:val="000000"/>
          <w:sz w:val="32"/>
          <w:szCs w:val="32"/>
        </w:rPr>
        <w:t>委員</w:t>
      </w:r>
      <w:r w:rsidR="002D16A9" w:rsidRPr="003B1A21">
        <w:rPr>
          <w:rFonts w:ascii="標楷體" w:hAnsi="標楷體" w:hint="eastAsia"/>
          <w:b/>
          <w:sz w:val="32"/>
          <w:szCs w:val="32"/>
        </w:rPr>
        <w:t>錦生</w:t>
      </w:r>
      <w:r w:rsidR="002D16A9" w:rsidRPr="003B1A21">
        <w:rPr>
          <w:rFonts w:ascii="標楷體" w:hAnsi="標楷體" w:hint="eastAsia"/>
          <w:b/>
          <w:kern w:val="0"/>
          <w:sz w:val="32"/>
          <w:szCs w:val="32"/>
        </w:rPr>
        <w:t>：</w:t>
      </w:r>
      <w:r w:rsidR="006776E8" w:rsidRPr="003B1A21">
        <w:rPr>
          <w:rFonts w:ascii="標楷體" w:hAnsi="標楷體" w:hint="eastAsia"/>
          <w:sz w:val="32"/>
          <w:szCs w:val="32"/>
        </w:rPr>
        <w:t>1.有關</w:t>
      </w:r>
      <w:proofErr w:type="gramStart"/>
      <w:r w:rsidR="006776E8" w:rsidRPr="003B1A21">
        <w:rPr>
          <w:rFonts w:ascii="標楷體" w:hAnsi="標楷體" w:hint="eastAsia"/>
          <w:sz w:val="32"/>
          <w:szCs w:val="32"/>
        </w:rPr>
        <w:t>銓</w:t>
      </w:r>
      <w:proofErr w:type="gramEnd"/>
      <w:r w:rsidR="006776E8" w:rsidRPr="003B1A21">
        <w:rPr>
          <w:rFonts w:ascii="標楷體" w:hAnsi="標楷體" w:hint="eastAsia"/>
          <w:sz w:val="32"/>
          <w:szCs w:val="32"/>
        </w:rPr>
        <w:t>審業務與人事行政總處系統相互整</w:t>
      </w:r>
      <w:proofErr w:type="gramStart"/>
      <w:r w:rsidR="006776E8" w:rsidRPr="003B1A21">
        <w:rPr>
          <w:rFonts w:ascii="標楷體" w:hAnsi="標楷體" w:hint="eastAsia"/>
          <w:sz w:val="32"/>
          <w:szCs w:val="32"/>
        </w:rPr>
        <w:t>併</w:t>
      </w:r>
      <w:proofErr w:type="gramEnd"/>
      <w:r w:rsidR="006776E8" w:rsidRPr="003B1A21">
        <w:rPr>
          <w:rFonts w:ascii="標楷體" w:hAnsi="標楷體" w:hint="eastAsia"/>
          <w:sz w:val="32"/>
          <w:szCs w:val="32"/>
        </w:rPr>
        <w:t>的規劃，能精簡人事業務之辦理流程，值得期待。惟因人事資料有其秘密性與重要性，建議應有資訊安全的規劃，避免資料外</w:t>
      </w:r>
      <w:proofErr w:type="gramStart"/>
      <w:r w:rsidR="006776E8" w:rsidRPr="003B1A21">
        <w:rPr>
          <w:rFonts w:ascii="標楷體" w:hAnsi="標楷體" w:hint="eastAsia"/>
          <w:sz w:val="32"/>
          <w:szCs w:val="32"/>
        </w:rPr>
        <w:t>洩</w:t>
      </w:r>
      <w:proofErr w:type="gramEnd"/>
      <w:r w:rsidR="006776E8" w:rsidRPr="003B1A21">
        <w:rPr>
          <w:rFonts w:ascii="標楷體" w:hAnsi="標楷體" w:hint="eastAsia"/>
          <w:sz w:val="32"/>
          <w:szCs w:val="32"/>
        </w:rPr>
        <w:t>等問題。2.有關特種法規人員</w:t>
      </w:r>
      <w:proofErr w:type="gramStart"/>
      <w:r w:rsidR="006776E8" w:rsidRPr="003B1A21">
        <w:rPr>
          <w:rFonts w:ascii="標楷體" w:hAnsi="標楷體" w:hint="eastAsia"/>
          <w:sz w:val="32"/>
          <w:szCs w:val="32"/>
        </w:rPr>
        <w:t>銓</w:t>
      </w:r>
      <w:proofErr w:type="gramEnd"/>
      <w:r w:rsidR="006776E8" w:rsidRPr="003B1A21">
        <w:rPr>
          <w:rFonts w:ascii="標楷體" w:hAnsi="標楷體" w:hint="eastAsia"/>
          <w:sz w:val="32"/>
          <w:szCs w:val="32"/>
        </w:rPr>
        <w:t>審案件之辦理，簡易</w:t>
      </w:r>
      <w:proofErr w:type="gramStart"/>
      <w:r w:rsidR="006776E8" w:rsidRPr="003B1A21">
        <w:rPr>
          <w:rFonts w:ascii="標楷體" w:hAnsi="標楷體" w:hint="eastAsia"/>
          <w:sz w:val="32"/>
          <w:szCs w:val="32"/>
        </w:rPr>
        <w:t>銓</w:t>
      </w:r>
      <w:proofErr w:type="gramEnd"/>
      <w:r w:rsidR="006776E8" w:rsidRPr="003B1A21">
        <w:rPr>
          <w:rFonts w:ascii="標楷體" w:hAnsi="標楷體" w:hint="eastAsia"/>
          <w:sz w:val="32"/>
          <w:szCs w:val="32"/>
        </w:rPr>
        <w:t>審與非簡易</w:t>
      </w:r>
      <w:proofErr w:type="gramStart"/>
      <w:r w:rsidR="006776E8" w:rsidRPr="003B1A21">
        <w:rPr>
          <w:rFonts w:ascii="標楷體" w:hAnsi="標楷體" w:hint="eastAsia"/>
          <w:sz w:val="32"/>
          <w:szCs w:val="32"/>
        </w:rPr>
        <w:t>銓審所</w:t>
      </w:r>
      <w:proofErr w:type="gramEnd"/>
      <w:r w:rsidR="006776E8" w:rsidRPr="003B1A21">
        <w:rPr>
          <w:rFonts w:ascii="標楷體" w:hAnsi="標楷體" w:hint="eastAsia"/>
          <w:sz w:val="32"/>
          <w:szCs w:val="32"/>
        </w:rPr>
        <w:t>需作業時間，應先行評估，以利檢視系統合併後</w:t>
      </w:r>
      <w:r w:rsidR="006776E8" w:rsidRPr="002407DC">
        <w:rPr>
          <w:rStyle w:val="aff7"/>
          <w:rFonts w:hint="eastAsia"/>
          <w:b w:val="0"/>
          <w:sz w:val="32"/>
          <w:szCs w:val="32"/>
        </w:rPr>
        <w:t>業務</w:t>
      </w:r>
      <w:r w:rsidR="006776E8" w:rsidRPr="003B1A21">
        <w:rPr>
          <w:rFonts w:ascii="標楷體" w:hAnsi="標楷體" w:hint="eastAsia"/>
          <w:sz w:val="32"/>
          <w:szCs w:val="32"/>
        </w:rPr>
        <w:t>精簡之效益。</w:t>
      </w:r>
      <w:r w:rsidR="006073E4">
        <w:rPr>
          <w:rFonts w:ascii="標楷體" w:hAnsi="標楷體" w:hint="eastAsia"/>
          <w:sz w:val="32"/>
          <w:szCs w:val="32"/>
        </w:rPr>
        <w:t>3</w:t>
      </w:r>
      <w:r w:rsidR="006776E8" w:rsidRPr="003B1A21">
        <w:rPr>
          <w:rFonts w:ascii="標楷體" w:hAnsi="標楷體" w:hint="eastAsia"/>
          <w:sz w:val="32"/>
          <w:szCs w:val="32"/>
        </w:rPr>
        <w:t>.本次報告僅涉及適用特</w:t>
      </w:r>
      <w:r w:rsidR="009B0ED6">
        <w:rPr>
          <w:rFonts w:ascii="標楷體" w:hAnsi="標楷體" w:hint="eastAsia"/>
          <w:sz w:val="32"/>
          <w:szCs w:val="32"/>
        </w:rPr>
        <w:t>種</w:t>
      </w:r>
      <w:r w:rsidR="006776E8" w:rsidRPr="003B1A21">
        <w:rPr>
          <w:rFonts w:ascii="標楷體" w:hAnsi="標楷體" w:hint="eastAsia"/>
          <w:sz w:val="32"/>
          <w:szCs w:val="32"/>
        </w:rPr>
        <w:t>法規人員之</w:t>
      </w:r>
      <w:proofErr w:type="gramStart"/>
      <w:r w:rsidR="006776E8" w:rsidRPr="003B1A21">
        <w:rPr>
          <w:rFonts w:ascii="標楷體" w:hAnsi="標楷體" w:hint="eastAsia"/>
          <w:sz w:val="32"/>
          <w:szCs w:val="32"/>
        </w:rPr>
        <w:t>銓</w:t>
      </w:r>
      <w:proofErr w:type="gramEnd"/>
      <w:r w:rsidR="006776E8" w:rsidRPr="003B1A21">
        <w:rPr>
          <w:rFonts w:ascii="標楷體" w:hAnsi="標楷體" w:hint="eastAsia"/>
          <w:sz w:val="32"/>
          <w:szCs w:val="32"/>
        </w:rPr>
        <w:t>審案件，有關一般人員之</w:t>
      </w:r>
      <w:proofErr w:type="gramStart"/>
      <w:r w:rsidR="006776E8" w:rsidRPr="003B1A21">
        <w:rPr>
          <w:rFonts w:ascii="標楷體" w:hAnsi="標楷體" w:hint="eastAsia"/>
          <w:sz w:val="32"/>
          <w:szCs w:val="32"/>
        </w:rPr>
        <w:t>銓</w:t>
      </w:r>
      <w:proofErr w:type="gramEnd"/>
      <w:r w:rsidR="006776E8" w:rsidRPr="003B1A21">
        <w:rPr>
          <w:rFonts w:ascii="標楷體" w:hAnsi="標楷體" w:hint="eastAsia"/>
          <w:sz w:val="32"/>
          <w:szCs w:val="32"/>
        </w:rPr>
        <w:t>審辦理方式是否更為精簡？</w:t>
      </w:r>
      <w:r w:rsidR="006073E4">
        <w:rPr>
          <w:rFonts w:ascii="標楷體" w:hAnsi="標楷體" w:hint="eastAsia"/>
          <w:sz w:val="32"/>
          <w:szCs w:val="32"/>
        </w:rPr>
        <w:t>4</w:t>
      </w:r>
      <w:r w:rsidR="006776E8" w:rsidRPr="003B1A21">
        <w:rPr>
          <w:rFonts w:ascii="標楷體" w:hAnsi="標楷體" w:hint="eastAsia"/>
          <w:sz w:val="32"/>
          <w:szCs w:val="32"/>
        </w:rPr>
        <w:t>.報告指出有關銓審簡易動態報送案，建議各機關多加利用。為提升</w:t>
      </w:r>
      <w:proofErr w:type="gramStart"/>
      <w:r w:rsidR="006776E8" w:rsidRPr="003B1A21">
        <w:rPr>
          <w:rFonts w:ascii="標楷體" w:hAnsi="標楷體" w:hint="eastAsia"/>
          <w:sz w:val="32"/>
          <w:szCs w:val="32"/>
        </w:rPr>
        <w:t>銓</w:t>
      </w:r>
      <w:proofErr w:type="gramEnd"/>
      <w:r w:rsidR="006776E8" w:rsidRPr="003B1A21">
        <w:rPr>
          <w:rFonts w:ascii="標楷體" w:hAnsi="標楷體" w:hint="eastAsia"/>
          <w:sz w:val="32"/>
          <w:szCs w:val="32"/>
        </w:rPr>
        <w:t>審案件之正確性與報送效率，</w:t>
      </w:r>
      <w:proofErr w:type="gramStart"/>
      <w:r w:rsidR="006776E8" w:rsidRPr="003B1A21">
        <w:rPr>
          <w:rFonts w:ascii="標楷體" w:hAnsi="標楷體" w:hint="eastAsia"/>
          <w:sz w:val="32"/>
          <w:szCs w:val="32"/>
        </w:rPr>
        <w:t>部不應</w:t>
      </w:r>
      <w:proofErr w:type="gramEnd"/>
      <w:r w:rsidR="006776E8" w:rsidRPr="003B1A21">
        <w:rPr>
          <w:rFonts w:ascii="標楷體" w:hAnsi="標楷體" w:hint="eastAsia"/>
          <w:sz w:val="32"/>
          <w:szCs w:val="32"/>
        </w:rPr>
        <w:t>採取柔性勸導的方式辦理，建議於相關人事管理法規訂定規範，促使</w:t>
      </w:r>
      <w:proofErr w:type="gramStart"/>
      <w:r w:rsidR="006776E8" w:rsidRPr="003B1A21">
        <w:rPr>
          <w:rFonts w:ascii="標楷體" w:hAnsi="標楷體" w:hint="eastAsia"/>
          <w:sz w:val="32"/>
          <w:szCs w:val="32"/>
        </w:rPr>
        <w:t>機關均能按</w:t>
      </w:r>
      <w:proofErr w:type="gramEnd"/>
      <w:r w:rsidR="006776E8" w:rsidRPr="003B1A21">
        <w:rPr>
          <w:rFonts w:ascii="標楷體" w:hAnsi="標楷體" w:hint="eastAsia"/>
          <w:sz w:val="32"/>
          <w:szCs w:val="32"/>
        </w:rPr>
        <w:t>相關規定辦理，方有助於提升效率。</w:t>
      </w:r>
    </w:p>
    <w:p w:rsidR="002D16A9" w:rsidRPr="00F2013C" w:rsidRDefault="00A93727" w:rsidP="00F2013C">
      <w:pPr>
        <w:tabs>
          <w:tab w:val="left" w:pos="5400"/>
        </w:tabs>
        <w:kinsoku w:val="0"/>
        <w:overflowPunct w:val="0"/>
        <w:spacing w:line="460" w:lineRule="exact"/>
        <w:ind w:leftChars="85" w:left="993" w:hangingChars="207" w:hanging="704"/>
        <w:jc w:val="both"/>
        <w:rPr>
          <w:rFonts w:ascii="標楷體" w:hAnsi="標楷體"/>
          <w:sz w:val="32"/>
          <w:szCs w:val="32"/>
        </w:rPr>
      </w:pPr>
      <w:r>
        <w:rPr>
          <w:rFonts w:ascii="標楷體" w:hAnsi="標楷體" w:hint="eastAsia"/>
          <w:b/>
        </w:rPr>
        <w:t xml:space="preserve">  </w:t>
      </w:r>
      <w:r w:rsidR="002D16A9" w:rsidRPr="00A93727">
        <w:rPr>
          <w:rFonts w:ascii="標楷體" w:hAnsi="標楷體" w:hint="eastAsia"/>
          <w:b/>
          <w:sz w:val="32"/>
          <w:szCs w:val="32"/>
        </w:rPr>
        <w:t>姚</w:t>
      </w:r>
      <w:r w:rsidR="002D16A9" w:rsidRPr="00A93727">
        <w:rPr>
          <w:rFonts w:ascii="標楷體" w:hAnsi="標楷體" w:hint="eastAsia"/>
          <w:b/>
          <w:color w:val="000000"/>
          <w:sz w:val="32"/>
          <w:szCs w:val="32"/>
        </w:rPr>
        <w:t>委員</w:t>
      </w:r>
      <w:r w:rsidR="002D16A9" w:rsidRPr="00A93727">
        <w:rPr>
          <w:rFonts w:ascii="標楷體" w:hAnsi="標楷體" w:hint="eastAsia"/>
          <w:b/>
          <w:sz w:val="32"/>
          <w:szCs w:val="32"/>
        </w:rPr>
        <w:t>立德</w:t>
      </w:r>
      <w:r w:rsidR="002D16A9" w:rsidRPr="00A93727">
        <w:rPr>
          <w:rFonts w:ascii="標楷體" w:hAnsi="標楷體" w:hint="eastAsia"/>
          <w:b/>
          <w:kern w:val="0"/>
          <w:sz w:val="32"/>
          <w:szCs w:val="32"/>
        </w:rPr>
        <w:t>：</w:t>
      </w:r>
      <w:r w:rsidR="00C80252" w:rsidRPr="00C80252">
        <w:rPr>
          <w:rStyle w:val="aff7"/>
          <w:rFonts w:ascii="標楷體" w:hAnsi="標楷體" w:hint="eastAsia"/>
          <w:b w:val="0"/>
          <w:sz w:val="32"/>
          <w:szCs w:val="32"/>
        </w:rPr>
        <w:t>1.110年12月底前，銓敘業務網路作業系統將整合至行政院人事行政總處</w:t>
      </w:r>
      <w:proofErr w:type="spellStart"/>
      <w:r w:rsidR="00C80252" w:rsidRPr="00C80252">
        <w:rPr>
          <w:rStyle w:val="aff7"/>
          <w:rFonts w:ascii="標楷體" w:hAnsi="標楷體" w:hint="eastAsia"/>
          <w:b w:val="0"/>
          <w:sz w:val="32"/>
          <w:szCs w:val="32"/>
        </w:rPr>
        <w:t>WebHR</w:t>
      </w:r>
      <w:proofErr w:type="spellEnd"/>
      <w:r w:rsidR="00C80252" w:rsidRPr="00C80252">
        <w:rPr>
          <w:rStyle w:val="aff7"/>
          <w:rFonts w:ascii="標楷體" w:hAnsi="標楷體" w:hint="eastAsia"/>
          <w:b w:val="0"/>
          <w:sz w:val="32"/>
          <w:szCs w:val="32"/>
        </w:rPr>
        <w:t>，整合後資料將更為完善，建議應有資料共享機制，</w:t>
      </w:r>
      <w:proofErr w:type="gramStart"/>
      <w:r w:rsidR="00C80252" w:rsidRPr="00C80252">
        <w:rPr>
          <w:rStyle w:val="aff7"/>
          <w:rFonts w:ascii="標楷體" w:hAnsi="標楷體" w:hint="eastAsia"/>
          <w:b w:val="0"/>
          <w:sz w:val="32"/>
          <w:szCs w:val="32"/>
        </w:rPr>
        <w:t>使部能進行</w:t>
      </w:r>
      <w:proofErr w:type="gramEnd"/>
      <w:r w:rsidR="00C80252" w:rsidRPr="00C80252">
        <w:rPr>
          <w:rStyle w:val="aff7"/>
          <w:rFonts w:ascii="標楷體" w:hAnsi="標楷體" w:hint="eastAsia"/>
          <w:b w:val="0"/>
          <w:sz w:val="32"/>
          <w:szCs w:val="32"/>
        </w:rPr>
        <w:t>後台資料統計與分析，</w:t>
      </w:r>
      <w:proofErr w:type="gramStart"/>
      <w:r w:rsidR="00C80252" w:rsidRPr="00C80252">
        <w:rPr>
          <w:rStyle w:val="aff7"/>
          <w:rFonts w:ascii="標楷體" w:hAnsi="標楷體" w:hint="eastAsia"/>
          <w:b w:val="0"/>
          <w:sz w:val="32"/>
          <w:szCs w:val="32"/>
        </w:rPr>
        <w:t>俾</w:t>
      </w:r>
      <w:proofErr w:type="gramEnd"/>
      <w:r w:rsidR="00C80252" w:rsidRPr="00C80252">
        <w:rPr>
          <w:rStyle w:val="aff7"/>
          <w:rFonts w:ascii="標楷體" w:hAnsi="標楷體" w:hint="eastAsia"/>
          <w:b w:val="0"/>
          <w:sz w:val="32"/>
          <w:szCs w:val="32"/>
        </w:rPr>
        <w:t>未來利用資料庫提供決策。2.系統整合後，將有更多入口可獲取人事資料庫相關資料，</w:t>
      </w:r>
      <w:proofErr w:type="gramStart"/>
      <w:r w:rsidR="00C80252" w:rsidRPr="00C80252">
        <w:rPr>
          <w:rStyle w:val="aff7"/>
          <w:rFonts w:ascii="標楷體" w:hAnsi="標楷體" w:hint="eastAsia"/>
          <w:b w:val="0"/>
          <w:sz w:val="32"/>
          <w:szCs w:val="32"/>
        </w:rPr>
        <w:t>建議部應重新</w:t>
      </w:r>
      <w:proofErr w:type="gramEnd"/>
      <w:r w:rsidR="00C80252" w:rsidRPr="00C80252">
        <w:rPr>
          <w:rStyle w:val="aff7"/>
          <w:rFonts w:ascii="標楷體" w:hAnsi="標楷體" w:hint="eastAsia"/>
          <w:b w:val="0"/>
          <w:sz w:val="32"/>
          <w:szCs w:val="32"/>
        </w:rPr>
        <w:t>審視並進一步強化人事資料庫之安全性。3.建議部研究設計</w:t>
      </w:r>
      <w:proofErr w:type="gramStart"/>
      <w:r w:rsidR="00C80252" w:rsidRPr="00C80252">
        <w:rPr>
          <w:rStyle w:val="aff7"/>
          <w:rFonts w:ascii="標楷體" w:hAnsi="標楷體" w:hint="eastAsia"/>
          <w:b w:val="0"/>
          <w:sz w:val="32"/>
          <w:szCs w:val="32"/>
        </w:rPr>
        <w:t>銓</w:t>
      </w:r>
      <w:proofErr w:type="gramEnd"/>
      <w:r w:rsidR="00C80252" w:rsidRPr="00C80252">
        <w:rPr>
          <w:rStyle w:val="aff7"/>
          <w:rFonts w:ascii="標楷體" w:hAnsi="標楷體" w:hint="eastAsia"/>
          <w:b w:val="0"/>
          <w:sz w:val="32"/>
          <w:szCs w:val="32"/>
        </w:rPr>
        <w:t>審案</w:t>
      </w:r>
      <w:proofErr w:type="gramStart"/>
      <w:r w:rsidR="00C80252" w:rsidRPr="00C80252">
        <w:rPr>
          <w:rStyle w:val="aff7"/>
          <w:rFonts w:ascii="標楷體" w:hAnsi="標楷體" w:hint="eastAsia"/>
          <w:b w:val="0"/>
          <w:sz w:val="32"/>
          <w:szCs w:val="32"/>
        </w:rPr>
        <w:t>件線上申請</w:t>
      </w:r>
      <w:proofErr w:type="gramEnd"/>
      <w:r w:rsidR="00C80252" w:rsidRPr="00C80252">
        <w:rPr>
          <w:rStyle w:val="aff7"/>
          <w:rFonts w:ascii="標楷體" w:hAnsi="標楷體" w:hint="eastAsia"/>
          <w:b w:val="0"/>
          <w:sz w:val="32"/>
          <w:szCs w:val="32"/>
        </w:rPr>
        <w:t>復審</w:t>
      </w:r>
      <w:proofErr w:type="gramStart"/>
      <w:r w:rsidR="00C80252" w:rsidRPr="00C80252">
        <w:rPr>
          <w:rStyle w:val="aff7"/>
          <w:rFonts w:ascii="標楷體" w:hAnsi="標楷體" w:hint="eastAsia"/>
          <w:b w:val="0"/>
          <w:sz w:val="32"/>
          <w:szCs w:val="32"/>
        </w:rPr>
        <w:t>及線上審理</w:t>
      </w:r>
      <w:proofErr w:type="gramEnd"/>
      <w:r w:rsidR="00C80252" w:rsidRPr="00C80252">
        <w:rPr>
          <w:rStyle w:val="aff7"/>
          <w:rFonts w:ascii="標楷體" w:hAnsi="標楷體" w:hint="eastAsia"/>
          <w:b w:val="0"/>
          <w:sz w:val="32"/>
          <w:szCs w:val="32"/>
        </w:rPr>
        <w:t>之可行性，除少數特殊案件使用實體程序外，可減少公文往返的時間及手續，進一步提高系統之便利性及效能。</w:t>
      </w:r>
    </w:p>
    <w:p w:rsidR="002D16A9" w:rsidRPr="009F1C98" w:rsidRDefault="00A93727" w:rsidP="00A93727">
      <w:pPr>
        <w:tabs>
          <w:tab w:val="left" w:pos="5400"/>
        </w:tabs>
        <w:kinsoku w:val="0"/>
        <w:overflowPunct w:val="0"/>
        <w:spacing w:line="460" w:lineRule="exact"/>
        <w:ind w:leftChars="85" w:left="952" w:hangingChars="207" w:hanging="663"/>
        <w:jc w:val="both"/>
        <w:rPr>
          <w:rFonts w:ascii="標楷體" w:hAnsi="標楷體"/>
          <w:b/>
          <w:sz w:val="32"/>
          <w:szCs w:val="32"/>
        </w:rPr>
      </w:pPr>
      <w:r>
        <w:rPr>
          <w:rFonts w:ascii="標楷體" w:hAnsi="標楷體" w:hint="eastAsia"/>
          <w:b/>
          <w:sz w:val="32"/>
          <w:szCs w:val="32"/>
        </w:rPr>
        <w:t xml:space="preserve">  </w:t>
      </w:r>
      <w:r w:rsidR="002D16A9" w:rsidRPr="009E35E3">
        <w:rPr>
          <w:rFonts w:ascii="標楷體" w:hAnsi="標楷體" w:hint="eastAsia"/>
          <w:b/>
          <w:sz w:val="32"/>
          <w:szCs w:val="32"/>
        </w:rPr>
        <w:t>楊</w:t>
      </w:r>
      <w:r w:rsidR="002D16A9" w:rsidRPr="009E35E3">
        <w:rPr>
          <w:rFonts w:ascii="標楷體" w:hAnsi="標楷體" w:hint="eastAsia"/>
          <w:b/>
          <w:color w:val="000000"/>
          <w:sz w:val="32"/>
          <w:szCs w:val="32"/>
        </w:rPr>
        <w:t>委員</w:t>
      </w:r>
      <w:r w:rsidR="002D16A9" w:rsidRPr="009E35E3">
        <w:rPr>
          <w:rFonts w:ascii="標楷體" w:hAnsi="標楷體" w:hint="eastAsia"/>
          <w:b/>
          <w:sz w:val="32"/>
          <w:szCs w:val="32"/>
        </w:rPr>
        <w:t>雅惠</w:t>
      </w:r>
      <w:r w:rsidR="002D16A9" w:rsidRPr="009E35E3">
        <w:rPr>
          <w:rFonts w:ascii="標楷體" w:hAnsi="標楷體" w:hint="eastAsia"/>
          <w:b/>
          <w:kern w:val="0"/>
          <w:sz w:val="32"/>
          <w:szCs w:val="32"/>
        </w:rPr>
        <w:t>：</w:t>
      </w:r>
      <w:proofErr w:type="gramStart"/>
      <w:r w:rsidR="009F1C98" w:rsidRPr="009F1C98">
        <w:rPr>
          <w:rFonts w:ascii="標楷體" w:hAnsi="標楷體" w:hint="eastAsia"/>
          <w:sz w:val="32"/>
          <w:szCs w:val="32"/>
        </w:rPr>
        <w:t>建議部另覓</w:t>
      </w:r>
      <w:proofErr w:type="gramEnd"/>
      <w:r w:rsidR="009F1C98" w:rsidRPr="009F1C98">
        <w:rPr>
          <w:rFonts w:ascii="標楷體" w:hAnsi="標楷體" w:hint="eastAsia"/>
          <w:sz w:val="32"/>
          <w:szCs w:val="32"/>
        </w:rPr>
        <w:t>時間，就特種法規人員與一般公務人員，在法規適用上之差異進行專案報告，並作重點性的比較。舉例而言，依公務人員任用法規定，公務人員官等分為簡、薦、委任，而依警察人員人事條例規定，警察官等分為警監、警正、警佐，至於</w:t>
      </w:r>
      <w:proofErr w:type="gramStart"/>
      <w:r w:rsidR="009F1C98" w:rsidRPr="009F1C98">
        <w:rPr>
          <w:rFonts w:ascii="標楷體" w:hAnsi="標楷體" w:hint="eastAsia"/>
          <w:sz w:val="32"/>
          <w:szCs w:val="32"/>
        </w:rPr>
        <w:t>醫</w:t>
      </w:r>
      <w:proofErr w:type="gramEnd"/>
      <w:r w:rsidR="009F1C98" w:rsidRPr="009F1C98">
        <w:rPr>
          <w:rFonts w:ascii="標楷體" w:hAnsi="標楷體" w:hint="eastAsia"/>
          <w:sz w:val="32"/>
          <w:szCs w:val="32"/>
        </w:rPr>
        <w:t>事人員則分為師級</w:t>
      </w:r>
      <w:proofErr w:type="gramStart"/>
      <w:r w:rsidR="009F1C98" w:rsidRPr="009F1C98">
        <w:rPr>
          <w:rFonts w:ascii="標楷體" w:hAnsi="標楷體" w:hint="eastAsia"/>
          <w:sz w:val="32"/>
          <w:szCs w:val="32"/>
        </w:rPr>
        <w:t>與士級</w:t>
      </w:r>
      <w:proofErr w:type="gramEnd"/>
      <w:r w:rsidR="009F1C98" w:rsidRPr="009F1C98">
        <w:rPr>
          <w:rFonts w:ascii="標楷體" w:hAnsi="標楷體" w:hint="eastAsia"/>
          <w:sz w:val="32"/>
          <w:szCs w:val="32"/>
        </w:rPr>
        <w:t>；又如考績評比部分，公務人員考核等第為甲、乙、丙</w:t>
      </w:r>
      <w:r w:rsidR="009F1C98" w:rsidRPr="009F1C98">
        <w:rPr>
          <w:rFonts w:ascii="標楷體" w:hAnsi="標楷體" w:hint="eastAsia"/>
          <w:sz w:val="32"/>
          <w:szCs w:val="32"/>
        </w:rPr>
        <w:lastRenderedPageBreak/>
        <w:t>、丁等，而法官係以職務評定結果呈現，且僅區分為良好與未達良好二類。綜觀適用特種法規人員高達12類，建議彙整法規適用差異，將不同類型人員在重要制度法規適用的異同加以呈現，</w:t>
      </w:r>
      <w:proofErr w:type="gramStart"/>
      <w:r w:rsidR="009F1C98" w:rsidRPr="009F1C98">
        <w:rPr>
          <w:rFonts w:ascii="標楷體" w:hAnsi="標楷體" w:hint="eastAsia"/>
          <w:sz w:val="32"/>
          <w:szCs w:val="32"/>
        </w:rPr>
        <w:t>俾</w:t>
      </w:r>
      <w:proofErr w:type="gramEnd"/>
      <w:r w:rsidR="009F1C98" w:rsidRPr="009F1C98">
        <w:rPr>
          <w:rFonts w:ascii="標楷體" w:hAnsi="標楷體" w:hint="eastAsia"/>
          <w:sz w:val="32"/>
          <w:szCs w:val="32"/>
        </w:rPr>
        <w:t>利政策討論。</w:t>
      </w:r>
    </w:p>
    <w:p w:rsidR="002D16A9" w:rsidRPr="008D3F19" w:rsidRDefault="00A93727" w:rsidP="00A93727">
      <w:pPr>
        <w:tabs>
          <w:tab w:val="left" w:pos="5400"/>
        </w:tabs>
        <w:kinsoku w:val="0"/>
        <w:overflowPunct w:val="0"/>
        <w:spacing w:line="460" w:lineRule="exact"/>
        <w:ind w:leftChars="85" w:left="993" w:hangingChars="207" w:hanging="704"/>
        <w:jc w:val="both"/>
        <w:rPr>
          <w:rFonts w:ascii="標楷體" w:hAnsi="標楷體"/>
          <w:b/>
          <w:sz w:val="32"/>
          <w:szCs w:val="32"/>
        </w:rPr>
      </w:pPr>
      <w:r>
        <w:rPr>
          <w:rFonts w:ascii="標楷體" w:hAnsi="標楷體" w:hint="eastAsia"/>
          <w:b/>
        </w:rPr>
        <w:t xml:space="preserve">  </w:t>
      </w:r>
      <w:proofErr w:type="gramStart"/>
      <w:r w:rsidR="002D16A9" w:rsidRPr="00A93727">
        <w:rPr>
          <w:rFonts w:ascii="標楷體" w:hAnsi="標楷體" w:hint="eastAsia"/>
          <w:b/>
          <w:sz w:val="32"/>
          <w:szCs w:val="32"/>
        </w:rPr>
        <w:t>王</w:t>
      </w:r>
      <w:r w:rsidR="002D16A9" w:rsidRPr="00A93727">
        <w:rPr>
          <w:rFonts w:ascii="標楷體" w:hAnsi="標楷體" w:hint="eastAsia"/>
          <w:b/>
          <w:color w:val="000000"/>
          <w:sz w:val="32"/>
          <w:szCs w:val="32"/>
        </w:rPr>
        <w:t>委員</w:t>
      </w:r>
      <w:r w:rsidR="002D16A9" w:rsidRPr="00A93727">
        <w:rPr>
          <w:rFonts w:ascii="標楷體" w:hAnsi="標楷體" w:hint="eastAsia"/>
          <w:b/>
          <w:sz w:val="32"/>
          <w:szCs w:val="32"/>
        </w:rPr>
        <w:t>秀紅</w:t>
      </w:r>
      <w:proofErr w:type="gramEnd"/>
      <w:r w:rsidR="002D16A9" w:rsidRPr="00A93727">
        <w:rPr>
          <w:rFonts w:ascii="標楷體" w:hAnsi="標楷體" w:hint="eastAsia"/>
          <w:b/>
          <w:kern w:val="0"/>
          <w:sz w:val="32"/>
          <w:szCs w:val="32"/>
        </w:rPr>
        <w:t>：</w:t>
      </w:r>
      <w:r w:rsidR="008D3F19" w:rsidRPr="008D3F19">
        <w:rPr>
          <w:rFonts w:ascii="標楷體" w:hAnsi="標楷體" w:hint="eastAsia"/>
          <w:sz w:val="32"/>
          <w:szCs w:val="32"/>
        </w:rPr>
        <w:t>1.</w:t>
      </w:r>
      <w:proofErr w:type="gramStart"/>
      <w:r w:rsidR="008D3F19" w:rsidRPr="008D3F19">
        <w:rPr>
          <w:rFonts w:ascii="標楷體" w:hAnsi="標楷體" w:hint="eastAsia"/>
          <w:sz w:val="32"/>
          <w:szCs w:val="32"/>
        </w:rPr>
        <w:t>今日部僅就</w:t>
      </w:r>
      <w:proofErr w:type="gramEnd"/>
      <w:r w:rsidR="008D3F19" w:rsidRPr="008D3F19">
        <w:rPr>
          <w:rFonts w:ascii="標楷體" w:hAnsi="標楷體" w:hint="eastAsia"/>
          <w:sz w:val="32"/>
          <w:szCs w:val="32"/>
        </w:rPr>
        <w:t xml:space="preserve"> 109 年適用特種法規人員</w:t>
      </w:r>
      <w:proofErr w:type="gramStart"/>
      <w:r w:rsidR="008D3F19" w:rsidRPr="008D3F19">
        <w:rPr>
          <w:rFonts w:ascii="標楷體" w:hAnsi="標楷體" w:hint="eastAsia"/>
          <w:sz w:val="32"/>
          <w:szCs w:val="32"/>
        </w:rPr>
        <w:t>銓</w:t>
      </w:r>
      <w:proofErr w:type="gramEnd"/>
      <w:r w:rsidR="008D3F19" w:rsidRPr="008D3F19">
        <w:rPr>
          <w:rFonts w:ascii="標楷體" w:hAnsi="標楷體" w:hint="eastAsia"/>
          <w:sz w:val="32"/>
          <w:szCs w:val="32"/>
        </w:rPr>
        <w:t>審案 件辦理情形報告，建議</w:t>
      </w:r>
      <w:proofErr w:type="gramStart"/>
      <w:r w:rsidR="008D3F19" w:rsidRPr="008D3F19">
        <w:rPr>
          <w:rFonts w:ascii="標楷體" w:hAnsi="標楷體" w:hint="eastAsia"/>
          <w:sz w:val="32"/>
          <w:szCs w:val="32"/>
        </w:rPr>
        <w:t>未來部從綜合性</w:t>
      </w:r>
      <w:proofErr w:type="gramEnd"/>
      <w:r w:rsidR="008D3F19" w:rsidRPr="008D3F19">
        <w:rPr>
          <w:rFonts w:ascii="標楷體" w:hAnsi="標楷體" w:hint="eastAsia"/>
          <w:sz w:val="32"/>
          <w:szCs w:val="32"/>
        </w:rPr>
        <w:t>(Comprehensive)之政策方向進行業務報告，例如</w:t>
      </w:r>
      <w:proofErr w:type="gramStart"/>
      <w:r w:rsidR="008D3F19" w:rsidRPr="008D3F19">
        <w:rPr>
          <w:rFonts w:ascii="標楷體" w:hAnsi="標楷體" w:hint="eastAsia"/>
          <w:sz w:val="32"/>
          <w:szCs w:val="32"/>
        </w:rPr>
        <w:t>特審司與銓審司</w:t>
      </w:r>
      <w:proofErr w:type="gramEnd"/>
      <w:r w:rsidR="008D3F19" w:rsidRPr="008D3F19">
        <w:rPr>
          <w:rFonts w:ascii="標楷體" w:hAnsi="標楷體" w:hint="eastAsia"/>
          <w:sz w:val="32"/>
          <w:szCs w:val="32"/>
        </w:rPr>
        <w:t>共同報告，</w:t>
      </w:r>
      <w:proofErr w:type="gramStart"/>
      <w:r w:rsidR="008D3F19" w:rsidRPr="008D3F19">
        <w:rPr>
          <w:rFonts w:ascii="標楷體" w:hAnsi="標楷體" w:hint="eastAsia"/>
          <w:sz w:val="32"/>
          <w:szCs w:val="32"/>
        </w:rPr>
        <w:t>俾</w:t>
      </w:r>
      <w:proofErr w:type="gramEnd"/>
      <w:r w:rsidR="008D3F19" w:rsidRPr="008D3F19">
        <w:rPr>
          <w:rFonts w:ascii="標楷體" w:hAnsi="標楷體" w:hint="eastAsia"/>
          <w:sz w:val="32"/>
          <w:szCs w:val="32"/>
        </w:rPr>
        <w:t>利委員了解全貌。2.報告內容有些僅呈現 109年資料或有些呈現107年至109年3年度資料，建議未來均應呈現各年度趨勢分析及類別分析，包含性別圖像資料，俾利了解公務人員銓審情況。3.</w:t>
      </w:r>
      <w:proofErr w:type="gramStart"/>
      <w:r w:rsidR="008D3F19" w:rsidRPr="008D3F19">
        <w:rPr>
          <w:rFonts w:ascii="標楷體" w:hAnsi="標楷體" w:hint="eastAsia"/>
          <w:sz w:val="32"/>
          <w:szCs w:val="32"/>
        </w:rPr>
        <w:t>部為落實</w:t>
      </w:r>
      <w:proofErr w:type="gramEnd"/>
      <w:r w:rsidR="008D3F19" w:rsidRPr="008D3F19">
        <w:rPr>
          <w:rFonts w:ascii="標楷體" w:hAnsi="標楷體" w:hint="eastAsia"/>
          <w:sz w:val="32"/>
          <w:szCs w:val="32"/>
        </w:rPr>
        <w:t>數位轉型與無紙化政策，預計110年12月底前完成</w:t>
      </w:r>
      <w:proofErr w:type="gramStart"/>
      <w:r w:rsidR="008D3F19" w:rsidRPr="008D3F19">
        <w:rPr>
          <w:rFonts w:ascii="標楷體" w:hAnsi="標楷體" w:hint="eastAsia"/>
          <w:sz w:val="32"/>
          <w:szCs w:val="32"/>
        </w:rPr>
        <w:t>銓</w:t>
      </w:r>
      <w:proofErr w:type="gramEnd"/>
      <w:r w:rsidR="008D3F19" w:rsidRPr="008D3F19">
        <w:rPr>
          <w:rFonts w:ascii="標楷體" w:hAnsi="標楷體" w:hint="eastAsia"/>
          <w:sz w:val="32"/>
          <w:szCs w:val="32"/>
        </w:rPr>
        <w:t>審案件簡化網路報送流程、</w:t>
      </w:r>
      <w:proofErr w:type="gramStart"/>
      <w:r w:rsidR="008D3F19" w:rsidRPr="008D3F19">
        <w:rPr>
          <w:rFonts w:ascii="標楷體" w:hAnsi="標楷體" w:hint="eastAsia"/>
          <w:sz w:val="32"/>
          <w:szCs w:val="32"/>
        </w:rPr>
        <w:t>線上檢核</w:t>
      </w:r>
      <w:proofErr w:type="gramEnd"/>
      <w:r w:rsidR="008D3F19" w:rsidRPr="008D3F19">
        <w:rPr>
          <w:rFonts w:ascii="標楷體" w:hAnsi="標楷體" w:hint="eastAsia"/>
          <w:sz w:val="32"/>
          <w:szCs w:val="32"/>
        </w:rPr>
        <w:t>功能、送審案件全面網路報送</w:t>
      </w:r>
      <w:proofErr w:type="gramStart"/>
      <w:r w:rsidR="008D3F19" w:rsidRPr="008D3F19">
        <w:rPr>
          <w:rFonts w:ascii="標楷體" w:hAnsi="標楷體" w:hint="eastAsia"/>
          <w:sz w:val="32"/>
          <w:szCs w:val="32"/>
        </w:rPr>
        <w:t>及線上簽</w:t>
      </w:r>
      <w:proofErr w:type="gramEnd"/>
      <w:r w:rsidR="008D3F19" w:rsidRPr="008D3F19">
        <w:rPr>
          <w:rFonts w:ascii="標楷體" w:hAnsi="標楷體" w:hint="eastAsia"/>
          <w:sz w:val="32"/>
          <w:szCs w:val="32"/>
        </w:rPr>
        <w:t>核等工作。上開作業建置完成後，請部適時向院會提出成果報告。</w:t>
      </w:r>
    </w:p>
    <w:p w:rsidR="002D16A9" w:rsidRPr="00B1721A" w:rsidRDefault="00A93727" w:rsidP="00B1721A">
      <w:pPr>
        <w:tabs>
          <w:tab w:val="left" w:pos="5400"/>
        </w:tabs>
        <w:kinsoku w:val="0"/>
        <w:overflowPunct w:val="0"/>
        <w:spacing w:line="460" w:lineRule="exact"/>
        <w:ind w:leftChars="85" w:left="952" w:hangingChars="207" w:hanging="663"/>
        <w:jc w:val="both"/>
        <w:rPr>
          <w:rStyle w:val="aff7"/>
          <w:rFonts w:ascii="標楷體" w:hAnsi="標楷體"/>
          <w:b w:val="0"/>
          <w:sz w:val="32"/>
          <w:szCs w:val="32"/>
        </w:rPr>
      </w:pPr>
      <w:r>
        <w:rPr>
          <w:rFonts w:ascii="標楷體" w:hAnsi="標楷體" w:hint="eastAsia"/>
          <w:b/>
          <w:sz w:val="32"/>
          <w:szCs w:val="32"/>
        </w:rPr>
        <w:t xml:space="preserve">  </w:t>
      </w:r>
      <w:r w:rsidR="002D16A9" w:rsidRPr="00A93727">
        <w:rPr>
          <w:rFonts w:ascii="標楷體" w:hAnsi="標楷體" w:hint="eastAsia"/>
          <w:b/>
          <w:sz w:val="32"/>
          <w:szCs w:val="32"/>
        </w:rPr>
        <w:t>周</w:t>
      </w:r>
      <w:r w:rsidR="002D16A9" w:rsidRPr="00A93727">
        <w:rPr>
          <w:rFonts w:ascii="標楷體" w:hAnsi="標楷體" w:hint="eastAsia"/>
          <w:b/>
          <w:color w:val="000000"/>
          <w:sz w:val="32"/>
          <w:szCs w:val="32"/>
        </w:rPr>
        <w:t>委員</w:t>
      </w:r>
      <w:r w:rsidR="002D16A9" w:rsidRPr="00A93727">
        <w:rPr>
          <w:rFonts w:ascii="標楷體" w:hAnsi="標楷體" w:hint="eastAsia"/>
          <w:b/>
          <w:sz w:val="32"/>
          <w:szCs w:val="32"/>
        </w:rPr>
        <w:t>蓮香</w:t>
      </w:r>
      <w:r w:rsidR="002D16A9" w:rsidRPr="00A93727">
        <w:rPr>
          <w:rFonts w:ascii="標楷體" w:hAnsi="標楷體" w:hint="eastAsia"/>
          <w:b/>
          <w:kern w:val="0"/>
          <w:sz w:val="32"/>
          <w:szCs w:val="32"/>
        </w:rPr>
        <w:t>：</w:t>
      </w:r>
      <w:r w:rsidR="00B1721A" w:rsidRPr="00B1721A">
        <w:rPr>
          <w:rStyle w:val="aff7"/>
          <w:rFonts w:ascii="標楷體" w:hAnsi="標楷體" w:hint="eastAsia"/>
          <w:b w:val="0"/>
          <w:sz w:val="32"/>
          <w:szCs w:val="32"/>
        </w:rPr>
        <w:t>1.建議部提出特種法規人員與一般公務人員適用人事法規差異比較一覽表，</w:t>
      </w:r>
      <w:proofErr w:type="gramStart"/>
      <w:r w:rsidR="00B1721A" w:rsidRPr="00B1721A">
        <w:rPr>
          <w:rStyle w:val="aff7"/>
          <w:rFonts w:ascii="標楷體" w:hAnsi="標楷體" w:hint="eastAsia"/>
          <w:b w:val="0"/>
          <w:sz w:val="32"/>
          <w:szCs w:val="32"/>
        </w:rPr>
        <w:t>俾</w:t>
      </w:r>
      <w:proofErr w:type="gramEnd"/>
      <w:r w:rsidR="00B1721A" w:rsidRPr="00B1721A">
        <w:rPr>
          <w:rStyle w:val="aff7"/>
          <w:rFonts w:ascii="標楷體" w:hAnsi="標楷體" w:hint="eastAsia"/>
          <w:b w:val="0"/>
          <w:sz w:val="32"/>
          <w:szCs w:val="32"/>
        </w:rPr>
        <w:t>利了解相關規定。2.</w:t>
      </w:r>
      <w:proofErr w:type="gramStart"/>
      <w:r w:rsidR="00B1721A" w:rsidRPr="00B1721A">
        <w:rPr>
          <w:rStyle w:val="aff7"/>
          <w:rFonts w:ascii="標楷體" w:hAnsi="標楷體" w:hint="eastAsia"/>
          <w:b w:val="0"/>
          <w:sz w:val="32"/>
          <w:szCs w:val="32"/>
        </w:rPr>
        <w:t>部與人事</w:t>
      </w:r>
      <w:proofErr w:type="gramEnd"/>
      <w:r w:rsidR="00B1721A" w:rsidRPr="00B1721A">
        <w:rPr>
          <w:rStyle w:val="aff7"/>
          <w:rFonts w:ascii="標楷體" w:hAnsi="標楷體" w:hint="eastAsia"/>
          <w:b w:val="0"/>
          <w:sz w:val="32"/>
          <w:szCs w:val="32"/>
        </w:rPr>
        <w:t>行政總處的系統進行整</w:t>
      </w:r>
      <w:proofErr w:type="gramStart"/>
      <w:r w:rsidR="00B1721A" w:rsidRPr="00B1721A">
        <w:rPr>
          <w:rStyle w:val="aff7"/>
          <w:rFonts w:ascii="標楷體" w:hAnsi="標楷體" w:hint="eastAsia"/>
          <w:b w:val="0"/>
          <w:sz w:val="32"/>
          <w:szCs w:val="32"/>
        </w:rPr>
        <w:t>併</w:t>
      </w:r>
      <w:proofErr w:type="gramEnd"/>
      <w:r w:rsidR="00B1721A" w:rsidRPr="00B1721A">
        <w:rPr>
          <w:rStyle w:val="aff7"/>
          <w:rFonts w:ascii="標楷體" w:hAnsi="標楷體" w:hint="eastAsia"/>
          <w:b w:val="0"/>
          <w:sz w:val="32"/>
          <w:szCs w:val="32"/>
        </w:rPr>
        <w:t>，以落實數位轉型，此係合宜之規劃且符合未來趨勢。另有關</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審案之爭訟事件，建議部針對較易發生爭</w:t>
      </w:r>
      <w:proofErr w:type="gramStart"/>
      <w:r w:rsidR="00B1721A" w:rsidRPr="00B1721A">
        <w:rPr>
          <w:rStyle w:val="aff7"/>
          <w:rFonts w:ascii="標楷體" w:hAnsi="標楷體" w:hint="eastAsia"/>
          <w:b w:val="0"/>
          <w:sz w:val="32"/>
          <w:szCs w:val="32"/>
        </w:rPr>
        <w:t>訟</w:t>
      </w:r>
      <w:proofErr w:type="gramEnd"/>
      <w:r w:rsidR="00B1721A" w:rsidRPr="00B1721A">
        <w:rPr>
          <w:rStyle w:val="aff7"/>
          <w:rFonts w:ascii="標楷體" w:hAnsi="標楷體" w:hint="eastAsia"/>
          <w:b w:val="0"/>
          <w:sz w:val="32"/>
          <w:szCs w:val="32"/>
        </w:rPr>
        <w:t>之</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審案提出分析報告，未來系統數位整</w:t>
      </w:r>
      <w:proofErr w:type="gramStart"/>
      <w:r w:rsidR="00B1721A" w:rsidRPr="00B1721A">
        <w:rPr>
          <w:rStyle w:val="aff7"/>
          <w:rFonts w:ascii="標楷體" w:hAnsi="標楷體" w:hint="eastAsia"/>
          <w:b w:val="0"/>
          <w:sz w:val="32"/>
          <w:szCs w:val="32"/>
        </w:rPr>
        <w:t>併</w:t>
      </w:r>
      <w:proofErr w:type="gramEnd"/>
      <w:r w:rsidR="00B1721A" w:rsidRPr="00B1721A">
        <w:rPr>
          <w:rStyle w:val="aff7"/>
          <w:rFonts w:ascii="標楷體" w:hAnsi="標楷體" w:hint="eastAsia"/>
          <w:b w:val="0"/>
          <w:sz w:val="32"/>
          <w:szCs w:val="32"/>
        </w:rPr>
        <w:t>後，希望可減少爭訟案件之發生；倘若未降低，恐為法律規範問題，可進行後續之法規修正，以減少爭議，提升業務效率。3.有關簡報第9頁109年辦理適用特種法規人員之</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審案件人次占現職人數之比率，與第11頁最近3年特種法規人員之</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w:t>
      </w:r>
      <w:proofErr w:type="gramStart"/>
      <w:r w:rsidR="00B1721A" w:rsidRPr="00B1721A">
        <w:rPr>
          <w:rStyle w:val="aff7"/>
          <w:rFonts w:ascii="標楷體" w:hAnsi="標楷體" w:hint="eastAsia"/>
          <w:b w:val="0"/>
          <w:sz w:val="32"/>
          <w:szCs w:val="32"/>
        </w:rPr>
        <w:t>情形－依適用</w:t>
      </w:r>
      <w:proofErr w:type="gramEnd"/>
      <w:r w:rsidR="00B1721A" w:rsidRPr="00B1721A">
        <w:rPr>
          <w:rStyle w:val="aff7"/>
          <w:rFonts w:ascii="標楷體" w:hAnsi="標楷體" w:hint="eastAsia"/>
          <w:b w:val="0"/>
          <w:sz w:val="32"/>
          <w:szCs w:val="32"/>
        </w:rPr>
        <w:t>特種法規人員之</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審案件人次占現職人數之比率，此二頁數據有明顯差異，請再仔細檢查。除却職系調整外，各類機關的差異可再深入分析。4.第12頁最近3年適用特種法規人員之</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w:t>
      </w:r>
      <w:proofErr w:type="gramStart"/>
      <w:r w:rsidR="00B1721A" w:rsidRPr="00B1721A">
        <w:rPr>
          <w:rStyle w:val="aff7"/>
          <w:rFonts w:ascii="標楷體" w:hAnsi="標楷體" w:hint="eastAsia"/>
          <w:b w:val="0"/>
          <w:sz w:val="32"/>
          <w:szCs w:val="32"/>
        </w:rPr>
        <w:t>情形－依案件</w:t>
      </w:r>
      <w:proofErr w:type="gramEnd"/>
      <w:r w:rsidR="00B1721A" w:rsidRPr="00B1721A">
        <w:rPr>
          <w:rStyle w:val="aff7"/>
          <w:rFonts w:ascii="標楷體" w:hAnsi="標楷體" w:hint="eastAsia"/>
          <w:b w:val="0"/>
          <w:sz w:val="32"/>
          <w:szCs w:val="32"/>
        </w:rPr>
        <w:t>類型占當年</w:t>
      </w:r>
      <w:proofErr w:type="gramStart"/>
      <w:r w:rsidR="00B1721A" w:rsidRPr="00B1721A">
        <w:rPr>
          <w:rStyle w:val="aff7"/>
          <w:rFonts w:ascii="標楷體" w:hAnsi="標楷體" w:hint="eastAsia"/>
          <w:b w:val="0"/>
          <w:sz w:val="32"/>
          <w:szCs w:val="32"/>
        </w:rPr>
        <w:t>銓審案件總人次</w:t>
      </w:r>
      <w:proofErr w:type="gramEnd"/>
      <w:r w:rsidR="00B1721A" w:rsidRPr="00B1721A">
        <w:rPr>
          <w:rStyle w:val="aff7"/>
          <w:rFonts w:ascii="標楷體" w:hAnsi="標楷體" w:hint="eastAsia"/>
          <w:b w:val="0"/>
          <w:sz w:val="32"/>
          <w:szCs w:val="32"/>
        </w:rPr>
        <w:t>比率，圖表呈現之「非簡易</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審」與「簡易</w:t>
      </w:r>
      <w:proofErr w:type="gramStart"/>
      <w:r w:rsidR="00B1721A" w:rsidRPr="00B1721A">
        <w:rPr>
          <w:rStyle w:val="aff7"/>
          <w:rFonts w:ascii="標楷體" w:hAnsi="標楷體" w:hint="eastAsia"/>
          <w:b w:val="0"/>
          <w:sz w:val="32"/>
          <w:szCs w:val="32"/>
        </w:rPr>
        <w:t>銓</w:t>
      </w:r>
      <w:proofErr w:type="gramEnd"/>
      <w:r w:rsidR="00B1721A" w:rsidRPr="00B1721A">
        <w:rPr>
          <w:rStyle w:val="aff7"/>
          <w:rFonts w:ascii="標楷體" w:hAnsi="標楷體" w:hint="eastAsia"/>
          <w:b w:val="0"/>
          <w:sz w:val="32"/>
          <w:szCs w:val="32"/>
        </w:rPr>
        <w:t>審」，其圖示比率有錯置的情</w:t>
      </w:r>
      <w:r w:rsidR="00B1721A" w:rsidRPr="00B1721A">
        <w:rPr>
          <w:rStyle w:val="aff7"/>
          <w:rFonts w:ascii="標楷體" w:hAnsi="標楷體" w:hint="eastAsia"/>
          <w:b w:val="0"/>
          <w:sz w:val="32"/>
          <w:szCs w:val="32"/>
        </w:rPr>
        <w:lastRenderedPageBreak/>
        <w:t>形，以致結論有所誤導，請部注意或補充說明。</w:t>
      </w:r>
    </w:p>
    <w:p w:rsidR="005D74C2" w:rsidRPr="00A93727" w:rsidRDefault="00A93727" w:rsidP="00A93727">
      <w:pPr>
        <w:tabs>
          <w:tab w:val="left" w:pos="5400"/>
        </w:tabs>
        <w:kinsoku w:val="0"/>
        <w:overflowPunct w:val="0"/>
        <w:spacing w:line="460" w:lineRule="exact"/>
        <w:ind w:leftChars="85" w:left="952" w:hangingChars="207" w:hanging="663"/>
        <w:jc w:val="both"/>
        <w:rPr>
          <w:rFonts w:ascii="標楷體" w:hAnsi="標楷體"/>
          <w:b/>
          <w:sz w:val="32"/>
          <w:szCs w:val="32"/>
        </w:rPr>
      </w:pPr>
      <w:r>
        <w:rPr>
          <w:rFonts w:ascii="標楷體" w:hAnsi="標楷體" w:hint="eastAsia"/>
          <w:b/>
          <w:sz w:val="32"/>
          <w:szCs w:val="32"/>
        </w:rPr>
        <w:t xml:space="preserve">  </w:t>
      </w:r>
      <w:r w:rsidR="005D74C2" w:rsidRPr="00A93727">
        <w:rPr>
          <w:rFonts w:ascii="標楷體" w:hAnsi="標楷體" w:hint="eastAsia"/>
          <w:b/>
          <w:sz w:val="32"/>
          <w:szCs w:val="32"/>
        </w:rPr>
        <w:t>何</w:t>
      </w:r>
      <w:r w:rsidR="005D74C2" w:rsidRPr="00A93727">
        <w:rPr>
          <w:rFonts w:ascii="標楷體" w:hAnsi="標楷體" w:hint="eastAsia"/>
          <w:b/>
          <w:color w:val="000000"/>
          <w:sz w:val="32"/>
          <w:szCs w:val="32"/>
        </w:rPr>
        <w:t>委員</w:t>
      </w:r>
      <w:proofErr w:type="gramStart"/>
      <w:r w:rsidR="005D74C2" w:rsidRPr="00A93727">
        <w:rPr>
          <w:rFonts w:ascii="標楷體" w:hAnsi="標楷體" w:hint="eastAsia"/>
          <w:b/>
          <w:sz w:val="32"/>
          <w:szCs w:val="32"/>
        </w:rPr>
        <w:t>怡澄</w:t>
      </w:r>
      <w:proofErr w:type="gramEnd"/>
      <w:r w:rsidR="005D74C2" w:rsidRPr="00A93727">
        <w:rPr>
          <w:rFonts w:ascii="標楷體" w:hAnsi="標楷體" w:hint="eastAsia"/>
          <w:b/>
          <w:kern w:val="0"/>
          <w:sz w:val="32"/>
          <w:szCs w:val="32"/>
        </w:rPr>
        <w:t>：</w:t>
      </w:r>
      <w:r w:rsidR="00F90B1A" w:rsidRPr="005E5304">
        <w:rPr>
          <w:rFonts w:ascii="標楷體" w:hAnsi="標楷體" w:hint="eastAsia"/>
          <w:sz w:val="32"/>
          <w:szCs w:val="32"/>
        </w:rPr>
        <w:t>1.</w:t>
      </w:r>
      <w:r w:rsidR="00F90B1A" w:rsidRPr="005E5304">
        <w:rPr>
          <w:rStyle w:val="aff7"/>
          <w:rFonts w:ascii="標楷體" w:hAnsi="標楷體" w:hint="eastAsia"/>
          <w:b w:val="0"/>
          <w:sz w:val="32"/>
          <w:szCs w:val="32"/>
        </w:rPr>
        <w:t>部報告</w:t>
      </w:r>
      <w:r w:rsidR="00F90B1A">
        <w:rPr>
          <w:rStyle w:val="aff7"/>
          <w:rFonts w:ascii="標楷體" w:hAnsi="標楷體" w:hint="eastAsia"/>
          <w:b w:val="0"/>
        </w:rPr>
        <w:t>提及</w:t>
      </w:r>
      <w:r w:rsidR="00F90B1A" w:rsidRPr="005E5304">
        <w:rPr>
          <w:rStyle w:val="aff7"/>
          <w:rFonts w:ascii="標楷體" w:hAnsi="標楷體" w:hint="eastAsia"/>
          <w:b w:val="0"/>
          <w:sz w:val="32"/>
          <w:szCs w:val="32"/>
        </w:rPr>
        <w:t>外交、主計</w:t>
      </w:r>
      <w:r w:rsidR="00F90B1A">
        <w:rPr>
          <w:rStyle w:val="aff7"/>
          <w:rFonts w:ascii="標楷體" w:hAnsi="標楷體" w:hint="eastAsia"/>
          <w:b w:val="0"/>
        </w:rPr>
        <w:t>及政風人員，依機關業務需要，</w:t>
      </w:r>
      <w:r w:rsidR="00F90B1A" w:rsidRPr="005E5304">
        <w:rPr>
          <w:rStyle w:val="aff7"/>
          <w:rFonts w:ascii="標楷體" w:hAnsi="標楷體" w:hint="eastAsia"/>
          <w:b w:val="0"/>
          <w:sz w:val="32"/>
          <w:szCs w:val="32"/>
        </w:rPr>
        <w:t>分別訂有職期輪調制度，定期實施遷調，</w:t>
      </w:r>
      <w:proofErr w:type="gramStart"/>
      <w:r w:rsidR="00F90B1A" w:rsidRPr="005E5304">
        <w:rPr>
          <w:rStyle w:val="aff7"/>
          <w:rFonts w:ascii="標楷體" w:hAnsi="標楷體" w:hint="eastAsia"/>
          <w:b w:val="0"/>
          <w:sz w:val="32"/>
          <w:szCs w:val="32"/>
        </w:rPr>
        <w:t>爰</w:t>
      </w:r>
      <w:proofErr w:type="gramEnd"/>
      <w:r w:rsidR="00F90B1A" w:rsidRPr="005E5304">
        <w:rPr>
          <w:rStyle w:val="aff7"/>
          <w:rFonts w:ascii="標楷體" w:hAnsi="標楷體" w:hint="eastAsia"/>
          <w:b w:val="0"/>
          <w:sz w:val="32"/>
          <w:szCs w:val="32"/>
        </w:rPr>
        <w:t>人員異動比率較高。惟據了解，審計、關務及司法人員亦訂有相關職期調任互調或輪調辦法，但各類人員輪調規定不甚一致，部是否</w:t>
      </w:r>
      <w:proofErr w:type="gramStart"/>
      <w:r w:rsidR="00F90B1A" w:rsidRPr="005E5304">
        <w:rPr>
          <w:rStyle w:val="aff7"/>
          <w:rFonts w:ascii="標楷體" w:hAnsi="標楷體" w:hint="eastAsia"/>
          <w:b w:val="0"/>
          <w:sz w:val="32"/>
          <w:szCs w:val="32"/>
        </w:rPr>
        <w:t>研</w:t>
      </w:r>
      <w:proofErr w:type="gramEnd"/>
      <w:r w:rsidR="00F90B1A" w:rsidRPr="005E5304">
        <w:rPr>
          <w:rStyle w:val="aff7"/>
          <w:rFonts w:ascii="標楷體" w:hAnsi="標楷體" w:hint="eastAsia"/>
          <w:b w:val="0"/>
          <w:sz w:val="32"/>
          <w:szCs w:val="32"/>
        </w:rPr>
        <w:t>議</w:t>
      </w:r>
      <w:proofErr w:type="gramStart"/>
      <w:r w:rsidR="00F90B1A" w:rsidRPr="005E5304">
        <w:rPr>
          <w:rStyle w:val="aff7"/>
          <w:rFonts w:ascii="標楷體" w:hAnsi="標楷體" w:hint="eastAsia"/>
          <w:b w:val="0"/>
          <w:sz w:val="32"/>
          <w:szCs w:val="32"/>
        </w:rPr>
        <w:t>採</w:t>
      </w:r>
      <w:proofErr w:type="gramEnd"/>
      <w:r w:rsidR="00F90B1A" w:rsidRPr="005E5304">
        <w:rPr>
          <w:rStyle w:val="aff7"/>
          <w:rFonts w:ascii="標楷體" w:hAnsi="標楷體" w:hint="eastAsia"/>
          <w:b w:val="0"/>
          <w:sz w:val="32"/>
          <w:szCs w:val="32"/>
        </w:rPr>
        <w:t>行一致性規範</w:t>
      </w:r>
      <w:r w:rsidR="00F90B1A">
        <w:rPr>
          <w:rStyle w:val="aff7"/>
          <w:rFonts w:ascii="標楷體" w:hAnsi="標楷體" w:hint="eastAsia"/>
          <w:b w:val="0"/>
        </w:rPr>
        <w:t>？</w:t>
      </w:r>
      <w:r w:rsidR="00F90B1A" w:rsidRPr="005E5304">
        <w:rPr>
          <w:rStyle w:val="aff7"/>
          <w:rFonts w:ascii="標楷體" w:hAnsi="標楷體" w:hint="eastAsia"/>
          <w:b w:val="0"/>
          <w:sz w:val="32"/>
          <w:szCs w:val="32"/>
        </w:rPr>
        <w:t>2.公務體系訂定職期輪調制度極為普遍，何以外交、主計及政風人員之人員異動比率較高</w:t>
      </w:r>
      <w:r w:rsidR="00F90B1A">
        <w:rPr>
          <w:rStyle w:val="aff7"/>
          <w:rFonts w:ascii="標楷體" w:hAnsi="標楷體" w:hint="eastAsia"/>
          <w:b w:val="0"/>
        </w:rPr>
        <w:t>？</w:t>
      </w:r>
      <w:r w:rsidR="00F90B1A" w:rsidRPr="005E5304">
        <w:rPr>
          <w:rStyle w:val="aff7"/>
          <w:rFonts w:ascii="標楷體" w:hAnsi="標楷體" w:hint="eastAsia"/>
          <w:b w:val="0"/>
          <w:sz w:val="32"/>
          <w:szCs w:val="32"/>
        </w:rPr>
        <w:t>是否因其職期輪調規定所致</w:t>
      </w:r>
      <w:r w:rsidR="00F90B1A">
        <w:rPr>
          <w:rStyle w:val="aff7"/>
          <w:rFonts w:ascii="標楷體" w:hAnsi="標楷體" w:hint="eastAsia"/>
          <w:b w:val="0"/>
        </w:rPr>
        <w:t>？</w:t>
      </w:r>
      <w:r w:rsidR="00F90B1A" w:rsidRPr="005E5304">
        <w:rPr>
          <w:rStyle w:val="aff7"/>
          <w:rFonts w:ascii="標楷體" w:hAnsi="標楷體" w:hint="eastAsia"/>
          <w:b w:val="0"/>
          <w:sz w:val="32"/>
          <w:szCs w:val="32"/>
        </w:rPr>
        <w:t>關務人員亦訂有關務人員職期調任互調或輪調辦法，基本職期為3年，</w:t>
      </w:r>
      <w:r w:rsidR="00F90B1A">
        <w:rPr>
          <w:rStyle w:val="aff7"/>
          <w:rFonts w:ascii="標楷體" w:hAnsi="標楷體" w:hint="eastAsia"/>
          <w:b w:val="0"/>
        </w:rPr>
        <w:t>為</w:t>
      </w:r>
      <w:r w:rsidR="00F90B1A" w:rsidRPr="005E5304">
        <w:rPr>
          <w:rStyle w:val="aff7"/>
          <w:rFonts w:ascii="標楷體" w:hAnsi="標楷體" w:hint="eastAsia"/>
          <w:b w:val="0"/>
          <w:sz w:val="32"/>
          <w:szCs w:val="32"/>
        </w:rPr>
        <w:t>何關務人員即無上開人員</w:t>
      </w:r>
      <w:proofErr w:type="gramStart"/>
      <w:r w:rsidR="00F90B1A" w:rsidRPr="005E5304">
        <w:rPr>
          <w:rStyle w:val="aff7"/>
          <w:rFonts w:ascii="標楷體" w:hAnsi="標楷體" w:hint="eastAsia"/>
          <w:b w:val="0"/>
          <w:sz w:val="32"/>
          <w:szCs w:val="32"/>
        </w:rPr>
        <w:t>之高異動</w:t>
      </w:r>
      <w:proofErr w:type="gramEnd"/>
      <w:r w:rsidR="00F90B1A" w:rsidRPr="005E5304">
        <w:rPr>
          <w:rStyle w:val="aff7"/>
          <w:rFonts w:ascii="標楷體" w:hAnsi="標楷體" w:hint="eastAsia"/>
          <w:b w:val="0"/>
          <w:sz w:val="32"/>
          <w:szCs w:val="32"/>
        </w:rPr>
        <w:t>比</w:t>
      </w:r>
      <w:r w:rsidR="00F90B1A">
        <w:rPr>
          <w:rStyle w:val="aff7"/>
          <w:rFonts w:ascii="標楷體" w:hAnsi="標楷體" w:hint="eastAsia"/>
          <w:b w:val="0"/>
        </w:rPr>
        <w:t>率？</w:t>
      </w:r>
      <w:r w:rsidR="00F90B1A" w:rsidRPr="005E5304">
        <w:rPr>
          <w:rStyle w:val="aff7"/>
          <w:rFonts w:ascii="標楷體" w:hAnsi="標楷體" w:hint="eastAsia"/>
          <w:b w:val="0"/>
          <w:sz w:val="32"/>
          <w:szCs w:val="32"/>
        </w:rPr>
        <w:t xml:space="preserve"> 請部補充說明各類人員之職期輪調制度。</w:t>
      </w:r>
    </w:p>
    <w:p w:rsidR="005D74C2" w:rsidRDefault="00A93727" w:rsidP="00A93727">
      <w:pPr>
        <w:tabs>
          <w:tab w:val="left" w:pos="5400"/>
        </w:tabs>
        <w:kinsoku w:val="0"/>
        <w:overflowPunct w:val="0"/>
        <w:spacing w:line="460" w:lineRule="exact"/>
        <w:ind w:leftChars="85" w:left="952" w:hangingChars="207" w:hanging="663"/>
        <w:jc w:val="both"/>
        <w:rPr>
          <w:rFonts w:ascii="標楷體" w:hAnsi="標楷體"/>
          <w:b/>
          <w:kern w:val="0"/>
          <w:sz w:val="32"/>
          <w:szCs w:val="32"/>
        </w:rPr>
      </w:pPr>
      <w:r>
        <w:rPr>
          <w:rFonts w:ascii="標楷體" w:hAnsi="標楷體" w:hint="eastAsia"/>
          <w:b/>
          <w:sz w:val="32"/>
          <w:szCs w:val="32"/>
        </w:rPr>
        <w:t xml:space="preserve">  </w:t>
      </w:r>
      <w:r w:rsidR="005D74C2" w:rsidRPr="00E47FBC">
        <w:rPr>
          <w:rFonts w:ascii="標楷體" w:hAnsi="標楷體" w:hint="eastAsia"/>
          <w:b/>
          <w:sz w:val="32"/>
          <w:szCs w:val="32"/>
        </w:rPr>
        <w:t>伊萬</w:t>
      </w:r>
      <w:proofErr w:type="gramStart"/>
      <w:r w:rsidR="005D74C2" w:rsidRPr="00E47FBC">
        <w:rPr>
          <w:rFonts w:ascii="標楷體" w:hAnsi="標楷體" w:hint="eastAsia"/>
          <w:b/>
          <w:sz w:val="32"/>
          <w:szCs w:val="32"/>
        </w:rPr>
        <w:t>•</w:t>
      </w:r>
      <w:proofErr w:type="gramEnd"/>
      <w:r w:rsidR="005D74C2" w:rsidRPr="00E47FBC">
        <w:rPr>
          <w:rFonts w:ascii="標楷體" w:hAnsi="標楷體" w:hint="eastAsia"/>
          <w:b/>
          <w:sz w:val="32"/>
          <w:szCs w:val="32"/>
        </w:rPr>
        <w:t>納威</w:t>
      </w:r>
      <w:r w:rsidR="005D74C2" w:rsidRPr="00E47FBC">
        <w:rPr>
          <w:rFonts w:ascii="標楷體" w:hAnsi="標楷體" w:hint="eastAsia"/>
          <w:b/>
          <w:color w:val="000000"/>
          <w:sz w:val="32"/>
          <w:szCs w:val="32"/>
        </w:rPr>
        <w:t>委員</w:t>
      </w:r>
      <w:r w:rsidR="005D74C2" w:rsidRPr="00E47FBC">
        <w:rPr>
          <w:rFonts w:ascii="標楷體" w:hAnsi="標楷體" w:hint="eastAsia"/>
          <w:b/>
          <w:kern w:val="0"/>
          <w:sz w:val="32"/>
          <w:szCs w:val="32"/>
        </w:rPr>
        <w:t>：</w:t>
      </w:r>
      <w:r w:rsidR="000D4240" w:rsidRPr="000D4240">
        <w:rPr>
          <w:rFonts w:ascii="標楷體" w:hAnsi="標楷體" w:hint="eastAsia"/>
          <w:kern w:val="0"/>
          <w:sz w:val="32"/>
          <w:szCs w:val="32"/>
        </w:rPr>
        <w:t>1.本次報告係</w:t>
      </w:r>
      <w:r w:rsidR="00743505">
        <w:rPr>
          <w:rFonts w:ascii="標楷體" w:hAnsi="標楷體" w:hint="eastAsia"/>
          <w:kern w:val="0"/>
          <w:sz w:val="32"/>
          <w:szCs w:val="32"/>
        </w:rPr>
        <w:t>就</w:t>
      </w:r>
      <w:r w:rsidR="005D74C2" w:rsidRPr="005D74C2">
        <w:rPr>
          <w:rFonts w:ascii="標楷體" w:hAnsi="標楷體" w:hint="eastAsia"/>
          <w:kern w:val="0"/>
          <w:sz w:val="32"/>
          <w:szCs w:val="32"/>
        </w:rPr>
        <w:t>特種</w:t>
      </w:r>
      <w:r w:rsidR="000D4240">
        <w:rPr>
          <w:rFonts w:ascii="標楷體" w:hAnsi="標楷體" w:hint="eastAsia"/>
          <w:kern w:val="0"/>
          <w:sz w:val="32"/>
          <w:szCs w:val="32"/>
        </w:rPr>
        <w:t>法規</w:t>
      </w:r>
      <w:r w:rsidR="005D74C2" w:rsidRPr="005D74C2">
        <w:rPr>
          <w:rFonts w:ascii="標楷體" w:hAnsi="標楷體" w:hint="eastAsia"/>
          <w:kern w:val="0"/>
          <w:sz w:val="32"/>
          <w:szCs w:val="32"/>
        </w:rPr>
        <w:t>人員</w:t>
      </w:r>
      <w:r w:rsidR="000D4240">
        <w:rPr>
          <w:rFonts w:ascii="標楷體" w:hAnsi="標楷體" w:hint="eastAsia"/>
          <w:kern w:val="0"/>
          <w:sz w:val="32"/>
          <w:szCs w:val="32"/>
        </w:rPr>
        <w:t>在數位轉型目標之成果說明</w:t>
      </w:r>
      <w:r w:rsidR="005D74C2" w:rsidRPr="005D74C2">
        <w:rPr>
          <w:rFonts w:ascii="標楷體" w:hAnsi="標楷體" w:hint="eastAsia"/>
          <w:kern w:val="0"/>
          <w:sz w:val="32"/>
          <w:szCs w:val="32"/>
        </w:rPr>
        <w:t>，</w:t>
      </w:r>
      <w:r w:rsidR="000D4240">
        <w:rPr>
          <w:rFonts w:ascii="標楷體" w:hAnsi="標楷體" w:hint="eastAsia"/>
          <w:kern w:val="0"/>
          <w:sz w:val="32"/>
          <w:szCs w:val="32"/>
        </w:rPr>
        <w:t>惟有</w:t>
      </w:r>
      <w:r w:rsidR="005D74C2" w:rsidRPr="005D74C2">
        <w:rPr>
          <w:rFonts w:ascii="標楷體" w:hAnsi="標楷體" w:hint="eastAsia"/>
          <w:kern w:val="0"/>
          <w:sz w:val="32"/>
          <w:szCs w:val="32"/>
        </w:rPr>
        <w:t>見樹不見林</w:t>
      </w:r>
      <w:r w:rsidR="000D4240">
        <w:rPr>
          <w:rFonts w:ascii="標楷體" w:hAnsi="標楷體" w:hint="eastAsia"/>
          <w:kern w:val="0"/>
          <w:sz w:val="32"/>
          <w:szCs w:val="32"/>
        </w:rPr>
        <w:t>之感</w:t>
      </w:r>
      <w:r w:rsidR="005D74C2" w:rsidRPr="005D74C2">
        <w:rPr>
          <w:rFonts w:ascii="標楷體" w:hAnsi="標楷體" w:hint="eastAsia"/>
          <w:kern w:val="0"/>
          <w:sz w:val="32"/>
          <w:szCs w:val="32"/>
        </w:rPr>
        <w:t>，</w:t>
      </w:r>
      <w:r w:rsidR="000D4240">
        <w:rPr>
          <w:rFonts w:ascii="標楷體" w:hAnsi="標楷體" w:hint="eastAsia"/>
          <w:kern w:val="0"/>
          <w:sz w:val="32"/>
          <w:szCs w:val="32"/>
        </w:rPr>
        <w:t>屬</w:t>
      </w:r>
      <w:r w:rsidR="005D74C2" w:rsidRPr="005D74C2">
        <w:rPr>
          <w:rFonts w:ascii="標楷體" w:hAnsi="標楷體" w:hint="eastAsia"/>
          <w:kern w:val="0"/>
          <w:sz w:val="32"/>
          <w:szCs w:val="32"/>
        </w:rPr>
        <w:t>單一</w:t>
      </w:r>
      <w:r w:rsidR="000D4240">
        <w:rPr>
          <w:rFonts w:ascii="標楷體" w:hAnsi="標楷體" w:hint="eastAsia"/>
          <w:kern w:val="0"/>
          <w:sz w:val="32"/>
          <w:szCs w:val="32"/>
        </w:rPr>
        <w:t>而</w:t>
      </w:r>
      <w:r w:rsidR="005D74C2" w:rsidRPr="005D74C2">
        <w:rPr>
          <w:rFonts w:ascii="標楷體" w:hAnsi="標楷體" w:hint="eastAsia"/>
          <w:kern w:val="0"/>
          <w:sz w:val="32"/>
          <w:szCs w:val="32"/>
        </w:rPr>
        <w:t>無全貌</w:t>
      </w:r>
      <w:r w:rsidR="000D4240">
        <w:rPr>
          <w:rFonts w:ascii="標楷體" w:hAnsi="標楷體" w:hint="eastAsia"/>
          <w:kern w:val="0"/>
          <w:sz w:val="32"/>
          <w:szCs w:val="32"/>
        </w:rPr>
        <w:t>性的分析。2.除特種法規人員</w:t>
      </w:r>
      <w:r w:rsidR="00743505">
        <w:rPr>
          <w:rFonts w:ascii="標楷體" w:hAnsi="標楷體" w:hint="eastAsia"/>
          <w:kern w:val="0"/>
          <w:sz w:val="32"/>
          <w:szCs w:val="32"/>
        </w:rPr>
        <w:t>的</w:t>
      </w:r>
      <w:proofErr w:type="gramStart"/>
      <w:r w:rsidR="000D4240">
        <w:rPr>
          <w:rFonts w:ascii="標楷體" w:hAnsi="標楷體" w:hint="eastAsia"/>
          <w:kern w:val="0"/>
          <w:sz w:val="32"/>
          <w:szCs w:val="32"/>
        </w:rPr>
        <w:t>銓審</w:t>
      </w:r>
      <w:r w:rsidR="00BC61F9">
        <w:rPr>
          <w:rFonts w:ascii="標楷體" w:hAnsi="標楷體" w:hint="eastAsia"/>
          <w:kern w:val="0"/>
          <w:sz w:val="32"/>
          <w:szCs w:val="32"/>
        </w:rPr>
        <w:t>案件</w:t>
      </w:r>
      <w:r w:rsidR="000D4240">
        <w:rPr>
          <w:rFonts w:ascii="標楷體" w:hAnsi="標楷體" w:hint="eastAsia"/>
          <w:kern w:val="0"/>
          <w:sz w:val="32"/>
          <w:szCs w:val="32"/>
        </w:rPr>
        <w:t>外</w:t>
      </w:r>
      <w:proofErr w:type="gramEnd"/>
      <w:r w:rsidR="000D4240">
        <w:rPr>
          <w:rFonts w:ascii="標楷體" w:hAnsi="標楷體" w:hint="eastAsia"/>
          <w:kern w:val="0"/>
          <w:sz w:val="32"/>
          <w:szCs w:val="32"/>
        </w:rPr>
        <w:t>，</w:t>
      </w:r>
      <w:r w:rsidR="00BC61F9">
        <w:rPr>
          <w:rFonts w:ascii="標楷體" w:hAnsi="標楷體" w:hint="eastAsia"/>
          <w:kern w:val="0"/>
          <w:sz w:val="32"/>
          <w:szCs w:val="32"/>
        </w:rPr>
        <w:t>是否還有一般人員的</w:t>
      </w:r>
      <w:proofErr w:type="gramStart"/>
      <w:r w:rsidR="00BC61F9">
        <w:rPr>
          <w:rFonts w:ascii="標楷體" w:hAnsi="標楷體" w:hint="eastAsia"/>
          <w:kern w:val="0"/>
          <w:sz w:val="32"/>
          <w:szCs w:val="32"/>
        </w:rPr>
        <w:t>銓</w:t>
      </w:r>
      <w:proofErr w:type="gramEnd"/>
      <w:r w:rsidR="00BC61F9">
        <w:rPr>
          <w:rFonts w:ascii="標楷體" w:hAnsi="標楷體" w:hint="eastAsia"/>
          <w:kern w:val="0"/>
          <w:sz w:val="32"/>
          <w:szCs w:val="32"/>
        </w:rPr>
        <w:t>審</w:t>
      </w:r>
      <w:r w:rsidR="00743505">
        <w:rPr>
          <w:rFonts w:ascii="標楷體" w:hAnsi="標楷體" w:hint="eastAsia"/>
          <w:kern w:val="0"/>
          <w:sz w:val="32"/>
          <w:szCs w:val="32"/>
        </w:rPr>
        <w:t>案件</w:t>
      </w:r>
      <w:r w:rsidR="005D74C2" w:rsidRPr="005D74C2">
        <w:rPr>
          <w:rFonts w:ascii="標楷體" w:hAnsi="標楷體" w:hint="eastAsia"/>
          <w:kern w:val="0"/>
          <w:sz w:val="32"/>
          <w:szCs w:val="32"/>
        </w:rPr>
        <w:t>？</w:t>
      </w:r>
      <w:r w:rsidR="00743505">
        <w:rPr>
          <w:rFonts w:ascii="標楷體" w:hAnsi="標楷體" w:hint="eastAsia"/>
          <w:kern w:val="0"/>
          <w:sz w:val="32"/>
          <w:szCs w:val="32"/>
        </w:rPr>
        <w:t>3.據報告所示，</w:t>
      </w:r>
      <w:proofErr w:type="gramStart"/>
      <w:r w:rsidR="00743505">
        <w:rPr>
          <w:rFonts w:ascii="標楷體" w:hAnsi="標楷體" w:hint="eastAsia"/>
          <w:kern w:val="0"/>
          <w:sz w:val="32"/>
          <w:szCs w:val="32"/>
        </w:rPr>
        <w:t>部</w:t>
      </w:r>
      <w:r w:rsidR="005D74C2" w:rsidRPr="005D74C2">
        <w:rPr>
          <w:rFonts w:ascii="標楷體" w:hAnsi="標楷體" w:hint="eastAsia"/>
          <w:kern w:val="0"/>
          <w:sz w:val="32"/>
          <w:szCs w:val="32"/>
        </w:rPr>
        <w:t>與人</w:t>
      </w:r>
      <w:r w:rsidR="00743505">
        <w:rPr>
          <w:rFonts w:ascii="標楷體" w:hAnsi="標楷體" w:hint="eastAsia"/>
          <w:kern w:val="0"/>
          <w:sz w:val="32"/>
          <w:szCs w:val="32"/>
        </w:rPr>
        <w:t>事</w:t>
      </w:r>
      <w:proofErr w:type="gramEnd"/>
      <w:r w:rsidR="005D74C2" w:rsidRPr="005D74C2">
        <w:rPr>
          <w:rFonts w:ascii="標楷體" w:hAnsi="標楷體" w:hint="eastAsia"/>
          <w:kern w:val="0"/>
          <w:sz w:val="32"/>
          <w:szCs w:val="32"/>
        </w:rPr>
        <w:t>總</w:t>
      </w:r>
      <w:r w:rsidR="00743505">
        <w:rPr>
          <w:rFonts w:ascii="標楷體" w:hAnsi="標楷體" w:hint="eastAsia"/>
          <w:kern w:val="0"/>
          <w:sz w:val="32"/>
          <w:szCs w:val="32"/>
        </w:rPr>
        <w:t>處進行系統</w:t>
      </w:r>
      <w:r w:rsidR="005D74C2" w:rsidRPr="005D74C2">
        <w:rPr>
          <w:rFonts w:ascii="標楷體" w:hAnsi="標楷體" w:hint="eastAsia"/>
          <w:kern w:val="0"/>
          <w:sz w:val="32"/>
          <w:szCs w:val="32"/>
        </w:rPr>
        <w:t>整合</w:t>
      </w:r>
      <w:r w:rsidR="00743505">
        <w:rPr>
          <w:rFonts w:ascii="標楷體" w:hAnsi="標楷體" w:hint="eastAsia"/>
          <w:kern w:val="0"/>
          <w:sz w:val="32"/>
          <w:szCs w:val="32"/>
        </w:rPr>
        <w:t>作業</w:t>
      </w:r>
      <w:r w:rsidR="005D74C2" w:rsidRPr="005D74C2">
        <w:rPr>
          <w:rFonts w:ascii="標楷體" w:hAnsi="標楷體" w:hint="eastAsia"/>
          <w:kern w:val="0"/>
          <w:sz w:val="32"/>
          <w:szCs w:val="32"/>
        </w:rPr>
        <w:t>，</w:t>
      </w:r>
      <w:r w:rsidR="00743505">
        <w:rPr>
          <w:rFonts w:ascii="標楷體" w:hAnsi="標楷體" w:hint="eastAsia"/>
          <w:kern w:val="0"/>
          <w:sz w:val="32"/>
          <w:szCs w:val="32"/>
        </w:rPr>
        <w:t>預計於110年12月底前完成。</w:t>
      </w:r>
      <w:proofErr w:type="gramStart"/>
      <w:r w:rsidR="00743505">
        <w:rPr>
          <w:rFonts w:ascii="標楷體" w:hAnsi="標楷體" w:hint="eastAsia"/>
          <w:kern w:val="0"/>
          <w:sz w:val="32"/>
          <w:szCs w:val="32"/>
        </w:rPr>
        <w:t>惟</w:t>
      </w:r>
      <w:proofErr w:type="gramEnd"/>
      <w:r w:rsidR="00743505">
        <w:rPr>
          <w:rFonts w:ascii="標楷體" w:hAnsi="標楷體" w:hint="eastAsia"/>
          <w:kern w:val="0"/>
          <w:sz w:val="32"/>
          <w:szCs w:val="32"/>
        </w:rPr>
        <w:t>建置完成後之</w:t>
      </w:r>
      <w:r w:rsidR="005D74C2" w:rsidRPr="005D74C2">
        <w:rPr>
          <w:rFonts w:ascii="標楷體" w:hAnsi="標楷體" w:hint="eastAsia"/>
          <w:kern w:val="0"/>
          <w:sz w:val="32"/>
          <w:szCs w:val="32"/>
        </w:rPr>
        <w:t>主體</w:t>
      </w:r>
      <w:r w:rsidR="00743505">
        <w:rPr>
          <w:rFonts w:ascii="標楷體" w:hAnsi="標楷體" w:hint="eastAsia"/>
          <w:kern w:val="0"/>
          <w:sz w:val="32"/>
          <w:szCs w:val="32"/>
        </w:rPr>
        <w:t>究</w:t>
      </w:r>
      <w:r w:rsidR="005D74C2" w:rsidRPr="005D74C2">
        <w:rPr>
          <w:rFonts w:ascii="標楷體" w:hAnsi="標楷體" w:hint="eastAsia"/>
          <w:kern w:val="0"/>
          <w:sz w:val="32"/>
          <w:szCs w:val="32"/>
        </w:rPr>
        <w:t>為何？</w:t>
      </w:r>
      <w:r w:rsidR="00743505">
        <w:rPr>
          <w:rFonts w:ascii="標楷體" w:hAnsi="標楷體" w:hint="eastAsia"/>
          <w:kern w:val="0"/>
          <w:sz w:val="32"/>
          <w:szCs w:val="32"/>
        </w:rPr>
        <w:t>因本報告未就</w:t>
      </w:r>
      <w:r w:rsidR="00743505" w:rsidRPr="005D74C2">
        <w:rPr>
          <w:rFonts w:ascii="標楷體" w:hAnsi="標楷體" w:hint="eastAsia"/>
          <w:kern w:val="0"/>
          <w:sz w:val="32"/>
          <w:szCs w:val="32"/>
        </w:rPr>
        <w:t>實際分工</w:t>
      </w:r>
      <w:r w:rsidR="00743505">
        <w:rPr>
          <w:rFonts w:ascii="標楷體" w:hAnsi="標楷體" w:hint="eastAsia"/>
          <w:kern w:val="0"/>
          <w:sz w:val="32"/>
          <w:szCs w:val="32"/>
        </w:rPr>
        <w:t>進行說明，請部說明。4.有關</w:t>
      </w:r>
      <w:r w:rsidR="005D74C2" w:rsidRPr="005D74C2">
        <w:rPr>
          <w:rFonts w:ascii="標楷體" w:hAnsi="標楷體" w:hint="eastAsia"/>
          <w:kern w:val="0"/>
          <w:sz w:val="32"/>
          <w:szCs w:val="32"/>
        </w:rPr>
        <w:t>行政救濟</w:t>
      </w:r>
      <w:r w:rsidR="00743505">
        <w:rPr>
          <w:rFonts w:ascii="標楷體" w:hAnsi="標楷體" w:hint="eastAsia"/>
          <w:kern w:val="0"/>
          <w:sz w:val="32"/>
          <w:szCs w:val="32"/>
        </w:rPr>
        <w:t>部分，個人</w:t>
      </w:r>
      <w:r w:rsidR="005D74C2" w:rsidRPr="005D74C2">
        <w:rPr>
          <w:rFonts w:ascii="標楷體" w:hAnsi="標楷體" w:hint="eastAsia"/>
          <w:kern w:val="0"/>
          <w:sz w:val="32"/>
          <w:szCs w:val="32"/>
        </w:rPr>
        <w:t>認同及肯定</w:t>
      </w:r>
      <w:r w:rsidR="00743505">
        <w:rPr>
          <w:rFonts w:ascii="標楷體" w:hAnsi="標楷體" w:hint="eastAsia"/>
          <w:kern w:val="0"/>
          <w:sz w:val="32"/>
          <w:szCs w:val="32"/>
        </w:rPr>
        <w:t>部針對行政爭訟案件分析探討其爭</w:t>
      </w:r>
      <w:proofErr w:type="gramStart"/>
      <w:r w:rsidR="00743505">
        <w:rPr>
          <w:rFonts w:ascii="標楷體" w:hAnsi="標楷體" w:hint="eastAsia"/>
          <w:kern w:val="0"/>
          <w:sz w:val="32"/>
          <w:szCs w:val="32"/>
        </w:rPr>
        <w:t>訟</w:t>
      </w:r>
      <w:proofErr w:type="gramEnd"/>
      <w:r w:rsidR="00743505">
        <w:rPr>
          <w:rFonts w:ascii="標楷體" w:hAnsi="標楷體" w:hint="eastAsia"/>
          <w:kern w:val="0"/>
          <w:sz w:val="32"/>
          <w:szCs w:val="32"/>
        </w:rPr>
        <w:t>原因</w:t>
      </w:r>
      <w:r w:rsidR="005D74C2" w:rsidRPr="005D74C2">
        <w:rPr>
          <w:rFonts w:ascii="標楷體" w:hAnsi="標楷體" w:hint="eastAsia"/>
          <w:kern w:val="0"/>
          <w:sz w:val="32"/>
          <w:szCs w:val="32"/>
        </w:rPr>
        <w:t>，</w:t>
      </w:r>
      <w:r w:rsidR="00743505">
        <w:rPr>
          <w:rFonts w:ascii="標楷體" w:hAnsi="標楷體" w:hint="eastAsia"/>
          <w:kern w:val="0"/>
          <w:sz w:val="32"/>
          <w:szCs w:val="32"/>
        </w:rPr>
        <w:t>並檢討相關人事法制，惟報告</w:t>
      </w:r>
      <w:proofErr w:type="gramStart"/>
      <w:r w:rsidR="005D74C2">
        <w:rPr>
          <w:rFonts w:ascii="標楷體" w:hAnsi="標楷體" w:hint="eastAsia"/>
          <w:kern w:val="0"/>
          <w:sz w:val="32"/>
          <w:szCs w:val="32"/>
        </w:rPr>
        <w:t>僅</w:t>
      </w:r>
      <w:r w:rsidR="00743505">
        <w:rPr>
          <w:rFonts w:ascii="標楷體" w:hAnsi="標楷體" w:hint="eastAsia"/>
          <w:kern w:val="0"/>
          <w:sz w:val="32"/>
          <w:szCs w:val="32"/>
        </w:rPr>
        <w:t>著</w:t>
      </w:r>
      <w:proofErr w:type="gramEnd"/>
      <w:r w:rsidR="00743505">
        <w:rPr>
          <w:rFonts w:ascii="標楷體" w:hAnsi="標楷體" w:hint="eastAsia"/>
          <w:kern w:val="0"/>
          <w:sz w:val="32"/>
          <w:szCs w:val="32"/>
        </w:rPr>
        <w:t>墨於</w:t>
      </w:r>
      <w:r w:rsidR="005D74C2">
        <w:rPr>
          <w:rFonts w:ascii="標楷體" w:hAnsi="標楷體" w:hint="eastAsia"/>
          <w:kern w:val="0"/>
          <w:sz w:val="32"/>
          <w:szCs w:val="32"/>
        </w:rPr>
        <w:t>109年，</w:t>
      </w:r>
      <w:r w:rsidR="00743505">
        <w:rPr>
          <w:rFonts w:ascii="標楷體" w:hAnsi="標楷體" w:hint="eastAsia"/>
          <w:kern w:val="0"/>
          <w:sz w:val="32"/>
          <w:szCs w:val="32"/>
        </w:rPr>
        <w:t>近幾年之</w:t>
      </w:r>
      <w:r w:rsidR="005D74C2">
        <w:rPr>
          <w:rFonts w:ascii="標楷體" w:hAnsi="標楷體" w:hint="eastAsia"/>
          <w:kern w:val="0"/>
          <w:sz w:val="32"/>
          <w:szCs w:val="32"/>
        </w:rPr>
        <w:t>情況</w:t>
      </w:r>
      <w:r w:rsidR="00743505">
        <w:rPr>
          <w:rFonts w:ascii="標楷體" w:hAnsi="標楷體" w:hint="eastAsia"/>
          <w:kern w:val="0"/>
          <w:sz w:val="32"/>
          <w:szCs w:val="32"/>
        </w:rPr>
        <w:t>又</w:t>
      </w:r>
      <w:r w:rsidR="005D74C2">
        <w:rPr>
          <w:rFonts w:ascii="標楷體" w:hAnsi="標楷體" w:hint="eastAsia"/>
          <w:kern w:val="0"/>
          <w:sz w:val="32"/>
          <w:szCs w:val="32"/>
        </w:rPr>
        <w:t>如何？</w:t>
      </w:r>
      <w:r w:rsidR="00687B14">
        <w:rPr>
          <w:rFonts w:ascii="標楷體" w:hAnsi="標楷體" w:hint="eastAsia"/>
          <w:kern w:val="0"/>
          <w:sz w:val="32"/>
          <w:szCs w:val="32"/>
        </w:rPr>
        <w:t>請部說明。</w:t>
      </w:r>
    </w:p>
    <w:p w:rsidR="00D8188F" w:rsidRPr="004F695C" w:rsidRDefault="005D74C2" w:rsidP="00A93727">
      <w:pPr>
        <w:tabs>
          <w:tab w:val="left" w:pos="5400"/>
        </w:tabs>
        <w:kinsoku w:val="0"/>
        <w:overflowPunct w:val="0"/>
        <w:spacing w:line="460" w:lineRule="exact"/>
        <w:ind w:leftChars="85" w:left="952" w:hangingChars="207" w:hanging="663"/>
        <w:jc w:val="both"/>
        <w:rPr>
          <w:rFonts w:ascii="標楷體" w:hAnsi="標楷體"/>
          <w:b/>
          <w:kern w:val="0"/>
        </w:rPr>
      </w:pPr>
      <w:r>
        <w:rPr>
          <w:rFonts w:ascii="標楷體" w:hAnsi="標楷體" w:hint="eastAsia"/>
          <w:b/>
          <w:sz w:val="32"/>
          <w:szCs w:val="32"/>
        </w:rPr>
        <w:t xml:space="preserve"> </w:t>
      </w:r>
      <w:r w:rsidR="00A93727">
        <w:rPr>
          <w:rFonts w:ascii="標楷體" w:hAnsi="標楷體" w:hint="eastAsia"/>
          <w:b/>
          <w:sz w:val="32"/>
          <w:szCs w:val="32"/>
        </w:rPr>
        <w:t xml:space="preserve"> </w:t>
      </w:r>
      <w:r>
        <w:rPr>
          <w:rFonts w:ascii="標楷體" w:hAnsi="標楷體" w:hint="eastAsia"/>
          <w:b/>
          <w:sz w:val="32"/>
          <w:szCs w:val="32"/>
        </w:rPr>
        <w:t>吳委員新興：</w:t>
      </w:r>
      <w:r w:rsidR="00815C46" w:rsidRPr="00815C46">
        <w:rPr>
          <w:rStyle w:val="aff7"/>
          <w:rFonts w:ascii="標楷體" w:hAnsi="標楷體" w:hint="eastAsia"/>
          <w:b w:val="0"/>
          <w:sz w:val="32"/>
          <w:szCs w:val="32"/>
        </w:rPr>
        <w:t>本次報告為部會例行業務，較不涉及政策面。以下意見供參：1.呼應伊萬</w:t>
      </w:r>
      <w:proofErr w:type="gramStart"/>
      <w:r w:rsidR="00815C46" w:rsidRPr="00815C46">
        <w:rPr>
          <w:rStyle w:val="aff7"/>
          <w:rFonts w:ascii="標楷體" w:hAnsi="標楷體" w:hint="eastAsia"/>
          <w:b w:val="0"/>
          <w:sz w:val="32"/>
          <w:szCs w:val="32"/>
        </w:rPr>
        <w:t>•</w:t>
      </w:r>
      <w:proofErr w:type="gramEnd"/>
      <w:r w:rsidR="00815C46" w:rsidRPr="00815C46">
        <w:rPr>
          <w:rStyle w:val="aff7"/>
          <w:rFonts w:ascii="標楷體" w:hAnsi="標楷體" w:hint="eastAsia"/>
          <w:b w:val="0"/>
          <w:sz w:val="32"/>
          <w:szCs w:val="32"/>
        </w:rPr>
        <w:t>納威</w:t>
      </w:r>
      <w:r w:rsidR="00815C46" w:rsidRPr="00815C46">
        <w:rPr>
          <w:rStyle w:val="aff7"/>
          <w:rFonts w:ascii="標楷體" w:hAnsi="標楷體" w:hint="eastAsia"/>
          <w:b w:val="0"/>
          <w:color w:val="000000"/>
          <w:sz w:val="32"/>
          <w:szCs w:val="32"/>
        </w:rPr>
        <w:t>委員意見，報告宜增加最近各年度的資料分析，如此方能了解</w:t>
      </w:r>
      <w:proofErr w:type="gramStart"/>
      <w:r w:rsidR="00815C46" w:rsidRPr="00815C46">
        <w:rPr>
          <w:rStyle w:val="aff7"/>
          <w:rFonts w:ascii="標楷體" w:hAnsi="標楷體" w:hint="eastAsia"/>
          <w:b w:val="0"/>
          <w:color w:val="000000"/>
          <w:sz w:val="32"/>
          <w:szCs w:val="32"/>
        </w:rPr>
        <w:t>銓</w:t>
      </w:r>
      <w:proofErr w:type="gramEnd"/>
      <w:r w:rsidR="00815C46" w:rsidRPr="00815C46">
        <w:rPr>
          <w:rStyle w:val="aff7"/>
          <w:rFonts w:ascii="標楷體" w:hAnsi="標楷體" w:hint="eastAsia"/>
          <w:b w:val="0"/>
          <w:color w:val="000000"/>
          <w:sz w:val="32"/>
          <w:szCs w:val="32"/>
        </w:rPr>
        <w:t>審業務全貌。2.簡報第14頁，數字排版問題請部注意改善。3.109年對部</w:t>
      </w:r>
      <w:proofErr w:type="gramStart"/>
      <w:r w:rsidR="00815C46" w:rsidRPr="00815C46">
        <w:rPr>
          <w:rStyle w:val="aff7"/>
          <w:rFonts w:ascii="標楷體" w:hAnsi="標楷體" w:hint="eastAsia"/>
          <w:b w:val="0"/>
          <w:color w:val="000000"/>
          <w:sz w:val="32"/>
          <w:szCs w:val="32"/>
        </w:rPr>
        <w:t>銓</w:t>
      </w:r>
      <w:proofErr w:type="gramEnd"/>
      <w:r w:rsidR="00815C46" w:rsidRPr="00815C46">
        <w:rPr>
          <w:rStyle w:val="aff7"/>
          <w:rFonts w:ascii="標楷體" w:hAnsi="標楷體" w:hint="eastAsia"/>
          <w:b w:val="0"/>
          <w:color w:val="000000"/>
          <w:sz w:val="32"/>
          <w:szCs w:val="32"/>
        </w:rPr>
        <w:t>審結果不服提起復審之比率僅0.09</w:t>
      </w:r>
      <w:r w:rsidR="00815C46">
        <w:rPr>
          <w:rStyle w:val="aff7"/>
          <w:rFonts w:ascii="標楷體" w:hAnsi="標楷體" w:hint="eastAsia"/>
          <w:b w:val="0"/>
          <w:color w:val="000000"/>
          <w:sz w:val="32"/>
          <w:szCs w:val="32"/>
        </w:rPr>
        <w:t>%</w:t>
      </w:r>
      <w:r w:rsidR="00815C46" w:rsidRPr="00815C46">
        <w:rPr>
          <w:rStyle w:val="aff7"/>
          <w:rFonts w:ascii="標楷體" w:hAnsi="標楷體" w:hint="eastAsia"/>
          <w:b w:val="0"/>
          <w:sz w:val="32"/>
          <w:szCs w:val="32"/>
        </w:rPr>
        <w:t>，如以民間企業角度觀之，恐有不符成本效益之虞。4.簡報第18頁，部辦理</w:t>
      </w:r>
      <w:proofErr w:type="gramStart"/>
      <w:r w:rsidR="00815C46" w:rsidRPr="00815C46">
        <w:rPr>
          <w:rStyle w:val="aff7"/>
          <w:rFonts w:ascii="標楷體" w:hAnsi="標楷體" w:hint="eastAsia"/>
          <w:b w:val="0"/>
          <w:sz w:val="32"/>
          <w:szCs w:val="32"/>
        </w:rPr>
        <w:t>銓</w:t>
      </w:r>
      <w:proofErr w:type="gramEnd"/>
      <w:r w:rsidR="00815C46" w:rsidRPr="00815C46">
        <w:rPr>
          <w:rStyle w:val="aff7"/>
          <w:rFonts w:ascii="標楷體" w:hAnsi="標楷體" w:hint="eastAsia"/>
          <w:b w:val="0"/>
          <w:sz w:val="32"/>
          <w:szCs w:val="32"/>
        </w:rPr>
        <w:t>審案件，透過系統整合後相關證件簡化，計有10類證件由系統產出，無須</w:t>
      </w:r>
      <w:proofErr w:type="gramStart"/>
      <w:r w:rsidR="00815C46" w:rsidRPr="00815C46">
        <w:rPr>
          <w:rStyle w:val="aff7"/>
          <w:rFonts w:ascii="標楷體" w:hAnsi="標楷體" w:hint="eastAsia"/>
          <w:b w:val="0"/>
          <w:sz w:val="32"/>
          <w:szCs w:val="32"/>
        </w:rPr>
        <w:t>隨文檢附</w:t>
      </w:r>
      <w:proofErr w:type="gramEnd"/>
      <w:r w:rsidR="00815C46" w:rsidRPr="00815C46">
        <w:rPr>
          <w:rStyle w:val="aff7"/>
          <w:rFonts w:ascii="標楷體" w:hAnsi="標楷體" w:hint="eastAsia"/>
          <w:b w:val="0"/>
          <w:sz w:val="32"/>
          <w:szCs w:val="32"/>
        </w:rPr>
        <w:t>，此利用系統簡政便民之作法甚佳，另尚有部分資料仍須至系統上傳，如退伍令及任官令等，此等資料似乎亦可研究由系統直接產出，建請部檢</w:t>
      </w:r>
      <w:r w:rsidR="00815C46" w:rsidRPr="00815C46">
        <w:rPr>
          <w:rStyle w:val="aff7"/>
          <w:rFonts w:ascii="標楷體" w:hAnsi="標楷體" w:hint="eastAsia"/>
          <w:b w:val="0"/>
          <w:sz w:val="32"/>
          <w:szCs w:val="32"/>
        </w:rPr>
        <w:lastRenderedPageBreak/>
        <w:t>討並提早建置。5.簡報第19頁所述，銓敘業務網路作業系統與人事總處</w:t>
      </w:r>
      <w:proofErr w:type="spellStart"/>
      <w:r w:rsidR="00815C46" w:rsidRPr="00815C46">
        <w:rPr>
          <w:rStyle w:val="aff7"/>
          <w:rFonts w:ascii="標楷體" w:hAnsi="標楷體" w:hint="eastAsia"/>
          <w:b w:val="0"/>
          <w:sz w:val="32"/>
          <w:szCs w:val="32"/>
        </w:rPr>
        <w:t>WebHR</w:t>
      </w:r>
      <w:proofErr w:type="spellEnd"/>
      <w:r w:rsidR="00815C46" w:rsidRPr="00815C46">
        <w:rPr>
          <w:rStyle w:val="aff7"/>
          <w:rFonts w:ascii="標楷體" w:hAnsi="標楷體" w:hint="eastAsia"/>
          <w:b w:val="0"/>
          <w:sz w:val="32"/>
          <w:szCs w:val="32"/>
        </w:rPr>
        <w:t>進行整合，預期效益包含降低人事同仁作業及部銓敘審定之負擔，此似有透過網路作業減省人力之意涵，因此，未來效益提升後所精簡之人力將如何運用安排，請部說明。</w:t>
      </w:r>
      <w:r w:rsidR="00C7148F">
        <w:rPr>
          <w:rFonts w:ascii="標楷體" w:hAnsi="標楷體" w:hint="eastAsia"/>
          <w:b/>
          <w:sz w:val="32"/>
          <w:szCs w:val="32"/>
        </w:rPr>
        <w:t xml:space="preserve">  </w:t>
      </w:r>
      <w:r w:rsidR="00C7148F">
        <w:rPr>
          <w:rFonts w:ascii="標楷體" w:hAnsi="標楷體" w:hint="eastAsia"/>
          <w:b/>
        </w:rPr>
        <w:t xml:space="preserve">   </w:t>
      </w:r>
    </w:p>
    <w:p w:rsidR="000B1476" w:rsidRDefault="00CE39D4" w:rsidP="003124F6">
      <w:pPr>
        <w:pStyle w:val="2f"/>
        <w:tabs>
          <w:tab w:val="left" w:pos="3000"/>
          <w:tab w:val="left" w:pos="3360"/>
          <w:tab w:val="left" w:pos="5760"/>
        </w:tabs>
        <w:overflowPunct w:val="0"/>
        <w:spacing w:line="460" w:lineRule="exact"/>
        <w:ind w:leftChars="166" w:left="987" w:hangingChars="132" w:hanging="423"/>
        <w:rPr>
          <w:rFonts w:ascii="標楷體" w:hAnsi="標楷體"/>
          <w:b/>
          <w:color w:val="000000"/>
          <w:kern w:val="0"/>
        </w:rPr>
      </w:pPr>
      <w:r w:rsidRPr="00CE39D4">
        <w:rPr>
          <w:rFonts w:ascii="標楷體" w:hAnsi="標楷體" w:hint="eastAsia"/>
          <w:b/>
        </w:rPr>
        <w:t>周部長志宏</w:t>
      </w:r>
      <w:r w:rsidR="007E6ACB">
        <w:rPr>
          <w:rFonts w:ascii="標楷體" w:hAnsi="標楷體" w:hint="eastAsia"/>
          <w:b/>
        </w:rPr>
        <w:t>、吳副司長</w:t>
      </w:r>
      <w:proofErr w:type="gramStart"/>
      <w:r w:rsidR="007E6ACB">
        <w:rPr>
          <w:rFonts w:ascii="標楷體" w:hAnsi="標楷體" w:hint="eastAsia"/>
          <w:b/>
        </w:rPr>
        <w:t>俐澐</w:t>
      </w:r>
      <w:proofErr w:type="gramEnd"/>
      <w:r w:rsidR="00D8188F" w:rsidRPr="007E031B">
        <w:rPr>
          <w:rFonts w:ascii="標楷體" w:hAnsi="標楷體" w:hint="eastAsia"/>
          <w:b/>
        </w:rPr>
        <w:t>補充報告：</w:t>
      </w:r>
      <w:r w:rsidR="00D8188F" w:rsidRPr="007E031B">
        <w:rPr>
          <w:rFonts w:ascii="標楷體" w:hAnsi="標楷體" w:hint="eastAsia"/>
        </w:rPr>
        <w:t>對各委員意見加以說明(略)。</w:t>
      </w:r>
      <w:r w:rsidR="000B1476" w:rsidRPr="00691488">
        <w:rPr>
          <w:rFonts w:ascii="標楷體" w:hAnsi="標楷體" w:hint="eastAsia"/>
          <w:b/>
          <w:color w:val="000000"/>
          <w:kern w:val="0"/>
        </w:rPr>
        <w:t xml:space="preserve"> </w:t>
      </w:r>
    </w:p>
    <w:p w:rsidR="000B1476" w:rsidRPr="009F3425" w:rsidRDefault="007569AE" w:rsidP="007569AE">
      <w:pPr>
        <w:tabs>
          <w:tab w:val="left" w:pos="5400"/>
        </w:tabs>
        <w:kinsoku w:val="0"/>
        <w:overflowPunct w:val="0"/>
        <w:spacing w:line="460" w:lineRule="exact"/>
        <w:ind w:leftChars="85" w:left="993" w:hangingChars="207" w:hanging="704"/>
        <w:jc w:val="both"/>
        <w:rPr>
          <w:rFonts w:ascii="標楷體" w:hAnsi="標楷體"/>
          <w:kern w:val="0"/>
          <w:sz w:val="32"/>
          <w:szCs w:val="32"/>
        </w:rPr>
      </w:pPr>
      <w:r>
        <w:rPr>
          <w:rFonts w:ascii="標楷體" w:hAnsi="標楷體" w:hint="eastAsia"/>
          <w:b/>
          <w:color w:val="000000"/>
          <w:kern w:val="0"/>
        </w:rPr>
        <w:t xml:space="preserve">  </w:t>
      </w:r>
      <w:r w:rsidR="000B1476" w:rsidRPr="009F3425">
        <w:rPr>
          <w:rFonts w:ascii="標楷體" w:hAnsi="標楷體" w:hint="eastAsia"/>
          <w:b/>
          <w:color w:val="000000"/>
          <w:kern w:val="0"/>
          <w:sz w:val="32"/>
          <w:szCs w:val="32"/>
        </w:rPr>
        <w:t>院長意見：</w:t>
      </w:r>
      <w:r w:rsidR="00CE5086" w:rsidRPr="009F3425">
        <w:rPr>
          <w:rFonts w:ascii="標楷體" w:hAnsi="標楷體" w:hint="eastAsia"/>
          <w:color w:val="000000"/>
          <w:kern w:val="0"/>
          <w:sz w:val="32"/>
          <w:szCs w:val="32"/>
        </w:rPr>
        <w:t>有關銓敘</w:t>
      </w:r>
      <w:r w:rsidR="00A805BC" w:rsidRPr="009F3425">
        <w:rPr>
          <w:rFonts w:ascii="標楷體" w:hAnsi="標楷體"/>
          <w:color w:val="000000"/>
          <w:sz w:val="32"/>
          <w:szCs w:val="32"/>
        </w:rPr>
        <w:t>部</w:t>
      </w:r>
      <w:r w:rsidR="003B1A21" w:rsidRPr="009F3425">
        <w:rPr>
          <w:rFonts w:ascii="標楷體" w:hAnsi="標楷體" w:hint="eastAsia"/>
          <w:color w:val="000000"/>
          <w:sz w:val="32"/>
          <w:szCs w:val="32"/>
        </w:rPr>
        <w:t>銓敘業務網路作業系統</w:t>
      </w:r>
      <w:r w:rsidR="00CE5086" w:rsidRPr="009F3425">
        <w:rPr>
          <w:rFonts w:ascii="標楷體" w:hAnsi="標楷體" w:hint="eastAsia"/>
          <w:color w:val="000000"/>
          <w:sz w:val="32"/>
          <w:szCs w:val="32"/>
        </w:rPr>
        <w:t>與行政院</w:t>
      </w:r>
      <w:r w:rsidR="00A805BC" w:rsidRPr="009F3425">
        <w:rPr>
          <w:rFonts w:ascii="標楷體" w:hAnsi="標楷體"/>
          <w:color w:val="000000"/>
          <w:sz w:val="32"/>
          <w:szCs w:val="32"/>
        </w:rPr>
        <w:t>人</w:t>
      </w:r>
      <w:r w:rsidR="00CE5086" w:rsidRPr="009F3425">
        <w:rPr>
          <w:rFonts w:ascii="標楷體" w:hAnsi="標楷體" w:hint="eastAsia"/>
          <w:color w:val="000000"/>
          <w:sz w:val="32"/>
          <w:szCs w:val="32"/>
        </w:rPr>
        <w:t>事行政</w:t>
      </w:r>
      <w:r w:rsidR="00A805BC" w:rsidRPr="009F3425">
        <w:rPr>
          <w:rFonts w:ascii="標楷體" w:hAnsi="標楷體"/>
          <w:color w:val="000000"/>
          <w:sz w:val="32"/>
          <w:szCs w:val="32"/>
        </w:rPr>
        <w:t>總</w:t>
      </w:r>
      <w:r w:rsidR="00CE5086" w:rsidRPr="009F3425">
        <w:rPr>
          <w:rFonts w:ascii="標楷體" w:hAnsi="標楷體" w:hint="eastAsia"/>
          <w:color w:val="000000"/>
          <w:sz w:val="32"/>
          <w:szCs w:val="32"/>
        </w:rPr>
        <w:t>處</w:t>
      </w:r>
      <w:proofErr w:type="spellStart"/>
      <w:r w:rsidR="00385C6C" w:rsidRPr="00815C46">
        <w:rPr>
          <w:rStyle w:val="aff7"/>
          <w:rFonts w:ascii="標楷體" w:hAnsi="標楷體" w:hint="eastAsia"/>
          <w:b w:val="0"/>
          <w:sz w:val="32"/>
          <w:szCs w:val="32"/>
        </w:rPr>
        <w:t>WebHR</w:t>
      </w:r>
      <w:proofErr w:type="spellEnd"/>
      <w:r w:rsidR="00CE5086" w:rsidRPr="009F3425">
        <w:rPr>
          <w:rFonts w:ascii="標楷體" w:hAnsi="標楷體" w:hint="eastAsia"/>
          <w:color w:val="000000"/>
          <w:sz w:val="32"/>
          <w:szCs w:val="32"/>
        </w:rPr>
        <w:t>系統</w:t>
      </w:r>
      <w:r w:rsidR="00A805BC" w:rsidRPr="009F3425">
        <w:rPr>
          <w:rFonts w:ascii="標楷體" w:hAnsi="標楷體"/>
          <w:color w:val="000000"/>
          <w:sz w:val="32"/>
          <w:szCs w:val="32"/>
        </w:rPr>
        <w:t>整</w:t>
      </w:r>
      <w:r w:rsidR="00CE5086" w:rsidRPr="009F3425">
        <w:rPr>
          <w:rFonts w:ascii="標楷體" w:hAnsi="標楷體" w:hint="eastAsia"/>
          <w:color w:val="000000"/>
          <w:sz w:val="32"/>
          <w:szCs w:val="32"/>
        </w:rPr>
        <w:t>合</w:t>
      </w:r>
      <w:r w:rsidR="00501022" w:rsidRPr="009F3425">
        <w:rPr>
          <w:rFonts w:ascii="標楷體" w:hAnsi="標楷體" w:hint="eastAsia"/>
          <w:color w:val="000000"/>
          <w:sz w:val="32"/>
          <w:szCs w:val="32"/>
        </w:rPr>
        <w:t>之</w:t>
      </w:r>
      <w:r w:rsidR="00A805BC" w:rsidRPr="009F3425">
        <w:rPr>
          <w:rFonts w:ascii="標楷體" w:hAnsi="標楷體"/>
          <w:color w:val="000000"/>
          <w:sz w:val="32"/>
          <w:szCs w:val="32"/>
        </w:rPr>
        <w:t>資料建置</w:t>
      </w:r>
      <w:r w:rsidRPr="009F3425">
        <w:rPr>
          <w:rFonts w:ascii="標楷體" w:hAnsi="標楷體" w:hint="eastAsia"/>
          <w:color w:val="000000"/>
          <w:sz w:val="32"/>
          <w:szCs w:val="32"/>
        </w:rPr>
        <w:t>及</w:t>
      </w:r>
      <w:r w:rsidR="00A805BC" w:rsidRPr="009F3425">
        <w:rPr>
          <w:rFonts w:ascii="標楷體" w:hAnsi="標楷體"/>
          <w:color w:val="000000"/>
          <w:sz w:val="32"/>
          <w:szCs w:val="32"/>
        </w:rPr>
        <w:t>資料共享</w:t>
      </w:r>
      <w:r w:rsidR="00CE5086" w:rsidRPr="009F3425">
        <w:rPr>
          <w:rFonts w:ascii="標楷體" w:hAnsi="標楷體" w:hint="eastAsia"/>
          <w:color w:val="000000"/>
          <w:sz w:val="32"/>
          <w:szCs w:val="32"/>
        </w:rPr>
        <w:t>議題，</w:t>
      </w:r>
      <w:r w:rsidRPr="009F3425">
        <w:rPr>
          <w:rFonts w:ascii="標楷體" w:hAnsi="標楷體" w:hint="eastAsia"/>
          <w:color w:val="000000"/>
          <w:sz w:val="32"/>
          <w:szCs w:val="32"/>
        </w:rPr>
        <w:t>請</w:t>
      </w:r>
      <w:r w:rsidR="00CE5086" w:rsidRPr="009F3425">
        <w:rPr>
          <w:rFonts w:ascii="標楷體" w:hAnsi="標楷體" w:cs="Arial" w:hint="eastAsia"/>
          <w:sz w:val="32"/>
          <w:szCs w:val="32"/>
        </w:rPr>
        <w:t>納入本院數位轉型委員會議程討論</w:t>
      </w:r>
      <w:r w:rsidR="00CE5086" w:rsidRPr="009F3425">
        <w:rPr>
          <w:rFonts w:ascii="標楷體" w:hAnsi="標楷體" w:cs="Arial" w:hint="eastAsia"/>
          <w:color w:val="000000"/>
          <w:sz w:val="32"/>
          <w:szCs w:val="32"/>
        </w:rPr>
        <w:t>。</w:t>
      </w:r>
      <w:proofErr w:type="gramStart"/>
      <w:r w:rsidR="00501022" w:rsidRPr="009F3425">
        <w:rPr>
          <w:rFonts w:ascii="標楷體" w:hAnsi="標楷體" w:hint="eastAsia"/>
          <w:color w:val="000000"/>
          <w:sz w:val="32"/>
          <w:szCs w:val="32"/>
        </w:rPr>
        <w:t>此外，</w:t>
      </w:r>
      <w:proofErr w:type="gramEnd"/>
      <w:r w:rsidR="00501022" w:rsidRPr="009F3425">
        <w:rPr>
          <w:rFonts w:ascii="標楷體" w:hAnsi="標楷體" w:hint="eastAsia"/>
          <w:color w:val="000000"/>
          <w:sz w:val="32"/>
          <w:szCs w:val="32"/>
        </w:rPr>
        <w:t>請</w:t>
      </w:r>
      <w:proofErr w:type="gramStart"/>
      <w:r w:rsidR="00501022" w:rsidRPr="009F3425">
        <w:rPr>
          <w:rFonts w:ascii="標楷體" w:hAnsi="標楷體" w:hint="eastAsia"/>
          <w:color w:val="000000"/>
          <w:sz w:val="32"/>
          <w:szCs w:val="32"/>
        </w:rPr>
        <w:t>銓敘部就</w:t>
      </w:r>
      <w:r w:rsidRPr="009F3425">
        <w:rPr>
          <w:rFonts w:ascii="標楷體" w:hAnsi="標楷體"/>
          <w:color w:val="000000"/>
          <w:sz w:val="32"/>
          <w:szCs w:val="32"/>
        </w:rPr>
        <w:t>特種</w:t>
      </w:r>
      <w:proofErr w:type="gramEnd"/>
      <w:r w:rsidRPr="009F3425">
        <w:rPr>
          <w:rFonts w:ascii="標楷體" w:hAnsi="標楷體"/>
          <w:color w:val="000000"/>
          <w:sz w:val="32"/>
          <w:szCs w:val="32"/>
        </w:rPr>
        <w:t>法規</w:t>
      </w:r>
      <w:r w:rsidR="009F3425" w:rsidRPr="009F3425">
        <w:rPr>
          <w:rFonts w:ascii="標楷體" w:hAnsi="標楷體" w:hint="eastAsia"/>
          <w:color w:val="000000"/>
          <w:sz w:val="32"/>
          <w:szCs w:val="32"/>
        </w:rPr>
        <w:t>人員</w:t>
      </w:r>
      <w:r w:rsidRPr="009F3425">
        <w:rPr>
          <w:rFonts w:ascii="標楷體" w:hAnsi="標楷體" w:hint="eastAsia"/>
          <w:color w:val="000000"/>
          <w:sz w:val="32"/>
          <w:szCs w:val="32"/>
        </w:rPr>
        <w:t>與</w:t>
      </w:r>
      <w:r w:rsidR="00A805BC" w:rsidRPr="009F3425">
        <w:rPr>
          <w:rFonts w:ascii="標楷體" w:hAnsi="標楷體"/>
          <w:color w:val="000000"/>
          <w:sz w:val="32"/>
          <w:szCs w:val="32"/>
        </w:rPr>
        <w:t>一般</w:t>
      </w:r>
      <w:r w:rsidRPr="009F3425">
        <w:rPr>
          <w:rFonts w:ascii="標楷體" w:hAnsi="標楷體" w:hint="eastAsia"/>
          <w:color w:val="000000"/>
          <w:sz w:val="32"/>
          <w:szCs w:val="32"/>
        </w:rPr>
        <w:t>法規</w:t>
      </w:r>
      <w:r w:rsidR="009F3425" w:rsidRPr="009F3425">
        <w:rPr>
          <w:rFonts w:ascii="標楷體" w:hAnsi="標楷體" w:hint="eastAsia"/>
          <w:color w:val="000000"/>
          <w:sz w:val="32"/>
          <w:szCs w:val="32"/>
        </w:rPr>
        <w:t>人員</w:t>
      </w:r>
      <w:proofErr w:type="gramStart"/>
      <w:r w:rsidRPr="009F3425">
        <w:rPr>
          <w:rFonts w:ascii="標楷體" w:hAnsi="標楷體" w:hint="eastAsia"/>
          <w:color w:val="000000"/>
          <w:sz w:val="32"/>
          <w:szCs w:val="32"/>
        </w:rPr>
        <w:t>銓</w:t>
      </w:r>
      <w:proofErr w:type="gramEnd"/>
      <w:r w:rsidRPr="009F3425">
        <w:rPr>
          <w:rFonts w:ascii="標楷體" w:hAnsi="標楷體" w:hint="eastAsia"/>
          <w:color w:val="000000"/>
          <w:sz w:val="32"/>
          <w:szCs w:val="32"/>
        </w:rPr>
        <w:t>審</w:t>
      </w:r>
      <w:r w:rsidR="009F3425" w:rsidRPr="009F3425">
        <w:rPr>
          <w:rFonts w:ascii="標楷體" w:hAnsi="標楷體" w:hint="eastAsia"/>
          <w:color w:val="000000"/>
          <w:sz w:val="32"/>
          <w:szCs w:val="32"/>
        </w:rPr>
        <w:t>案件</w:t>
      </w:r>
      <w:r w:rsidRPr="009F3425">
        <w:rPr>
          <w:rFonts w:ascii="標楷體" w:hAnsi="標楷體" w:hint="eastAsia"/>
          <w:color w:val="000000"/>
          <w:sz w:val="32"/>
          <w:szCs w:val="32"/>
        </w:rPr>
        <w:t>業務做整合性的比較並適時向</w:t>
      </w:r>
      <w:r w:rsidR="00A805BC" w:rsidRPr="009F3425">
        <w:rPr>
          <w:rFonts w:ascii="標楷體" w:hAnsi="標楷體"/>
          <w:color w:val="000000"/>
          <w:sz w:val="32"/>
          <w:szCs w:val="32"/>
        </w:rPr>
        <w:t>院會</w:t>
      </w:r>
      <w:r w:rsidRPr="009F3425">
        <w:rPr>
          <w:rFonts w:ascii="標楷體" w:hAnsi="標楷體" w:hint="eastAsia"/>
          <w:color w:val="000000"/>
          <w:sz w:val="32"/>
          <w:szCs w:val="32"/>
        </w:rPr>
        <w:t>報告</w:t>
      </w:r>
      <w:r w:rsidR="00460E2D" w:rsidRPr="009F3425">
        <w:rPr>
          <w:rFonts w:ascii="標楷體" w:hAnsi="標楷體" w:cs="Helvetica" w:hint="eastAsia"/>
          <w:sz w:val="32"/>
          <w:szCs w:val="32"/>
          <w:shd w:val="clear" w:color="auto" w:fill="FFFFFF"/>
        </w:rPr>
        <w:t>。</w:t>
      </w:r>
      <w:r w:rsidR="00AD3471" w:rsidRPr="009F3425">
        <w:rPr>
          <w:rFonts w:ascii="標楷體" w:hAnsi="標楷體"/>
          <w:kern w:val="0"/>
          <w:sz w:val="32"/>
          <w:szCs w:val="32"/>
        </w:rPr>
        <w:t xml:space="preserve"> </w:t>
      </w:r>
    </w:p>
    <w:p w:rsidR="007569AE" w:rsidRDefault="00C7148F" w:rsidP="007569AE">
      <w:pPr>
        <w:pStyle w:val="2f"/>
        <w:tabs>
          <w:tab w:val="left" w:pos="3000"/>
          <w:tab w:val="left" w:pos="3360"/>
          <w:tab w:val="left" w:pos="5760"/>
        </w:tabs>
        <w:overflowPunct w:val="0"/>
        <w:spacing w:line="460" w:lineRule="exact"/>
        <w:ind w:leftChars="43" w:left="1985" w:hangingChars="574" w:hanging="1839"/>
        <w:rPr>
          <w:rFonts w:ascii="標楷體" w:hAnsi="標楷體" w:cs="Arial"/>
          <w:color w:val="000000"/>
        </w:rPr>
      </w:pPr>
      <w:r>
        <w:rPr>
          <w:rFonts w:ascii="標楷體" w:hAnsi="標楷體" w:hint="eastAsia"/>
          <w:b/>
        </w:rPr>
        <w:t xml:space="preserve">   </w:t>
      </w:r>
      <w:r w:rsidR="00D8188F" w:rsidRPr="00BB03E1">
        <w:rPr>
          <w:rFonts w:ascii="標楷體" w:hAnsi="標楷體" w:hint="eastAsia"/>
          <w:b/>
        </w:rPr>
        <w:t>決定：</w:t>
      </w:r>
      <w:r w:rsidR="007569AE" w:rsidRPr="007569AE">
        <w:rPr>
          <w:rFonts w:ascii="標楷體" w:hAnsi="標楷體" w:hint="eastAsia"/>
        </w:rPr>
        <w:t>1.</w:t>
      </w:r>
      <w:r w:rsidR="000265E4" w:rsidRPr="00CE5086">
        <w:rPr>
          <w:rFonts w:ascii="標楷體" w:hAnsi="標楷體" w:hint="eastAsia"/>
          <w:color w:val="000000"/>
          <w:kern w:val="0"/>
        </w:rPr>
        <w:t>有關銓敘</w:t>
      </w:r>
      <w:r w:rsidR="000265E4" w:rsidRPr="00A805BC">
        <w:rPr>
          <w:rFonts w:ascii="標楷體" w:hAnsi="標楷體"/>
          <w:color w:val="000000"/>
        </w:rPr>
        <w:t>部</w:t>
      </w:r>
      <w:r w:rsidR="000265E4">
        <w:rPr>
          <w:rFonts w:ascii="標楷體" w:hAnsi="標楷體" w:hint="eastAsia"/>
          <w:color w:val="000000"/>
        </w:rPr>
        <w:t>銓敘業務網路作業系統與行政院</w:t>
      </w:r>
      <w:r w:rsidR="000265E4" w:rsidRPr="00A805BC">
        <w:rPr>
          <w:rFonts w:ascii="標楷體" w:hAnsi="標楷體"/>
          <w:color w:val="000000"/>
        </w:rPr>
        <w:t>人</w:t>
      </w:r>
      <w:r w:rsidR="000265E4">
        <w:rPr>
          <w:rFonts w:ascii="標楷體" w:hAnsi="標楷體" w:hint="eastAsia"/>
          <w:color w:val="000000"/>
        </w:rPr>
        <w:t>事行政</w:t>
      </w:r>
      <w:r w:rsidR="000265E4" w:rsidRPr="00A805BC">
        <w:rPr>
          <w:rFonts w:ascii="標楷體" w:hAnsi="標楷體"/>
          <w:color w:val="000000"/>
        </w:rPr>
        <w:t>總</w:t>
      </w:r>
      <w:r w:rsidR="000265E4">
        <w:rPr>
          <w:rFonts w:ascii="標楷體" w:hAnsi="標楷體" w:hint="eastAsia"/>
          <w:color w:val="000000"/>
        </w:rPr>
        <w:t>處</w:t>
      </w:r>
      <w:proofErr w:type="spellStart"/>
      <w:r w:rsidR="00385C6C" w:rsidRPr="00815C46">
        <w:rPr>
          <w:rStyle w:val="aff7"/>
          <w:rFonts w:ascii="標楷體" w:hAnsi="標楷體" w:hint="eastAsia"/>
          <w:b w:val="0"/>
        </w:rPr>
        <w:t>WebHR</w:t>
      </w:r>
      <w:proofErr w:type="spellEnd"/>
      <w:r w:rsidR="000265E4">
        <w:rPr>
          <w:rFonts w:ascii="標楷體" w:hAnsi="標楷體" w:hint="eastAsia"/>
          <w:color w:val="000000"/>
        </w:rPr>
        <w:t>系統</w:t>
      </w:r>
      <w:r w:rsidR="000265E4" w:rsidRPr="00A805BC">
        <w:rPr>
          <w:rFonts w:ascii="標楷體" w:hAnsi="標楷體"/>
          <w:color w:val="000000"/>
        </w:rPr>
        <w:t>整</w:t>
      </w:r>
      <w:r w:rsidR="000265E4">
        <w:rPr>
          <w:rFonts w:ascii="標楷體" w:hAnsi="標楷體" w:hint="eastAsia"/>
          <w:color w:val="000000"/>
        </w:rPr>
        <w:t>合之</w:t>
      </w:r>
      <w:r w:rsidR="000265E4" w:rsidRPr="00A805BC">
        <w:rPr>
          <w:rFonts w:ascii="標楷體" w:hAnsi="標楷體"/>
          <w:color w:val="000000"/>
        </w:rPr>
        <w:t>資料建置</w:t>
      </w:r>
      <w:r w:rsidR="000265E4">
        <w:rPr>
          <w:rFonts w:ascii="標楷體" w:hAnsi="標楷體" w:hint="eastAsia"/>
          <w:color w:val="000000"/>
        </w:rPr>
        <w:t>及</w:t>
      </w:r>
      <w:r w:rsidR="000265E4" w:rsidRPr="00A805BC">
        <w:rPr>
          <w:rFonts w:ascii="標楷體" w:hAnsi="標楷體"/>
          <w:color w:val="000000"/>
        </w:rPr>
        <w:t>資料共享</w:t>
      </w:r>
      <w:r w:rsidR="000265E4">
        <w:rPr>
          <w:rFonts w:ascii="標楷體" w:hAnsi="標楷體" w:hint="eastAsia"/>
          <w:color w:val="000000"/>
        </w:rPr>
        <w:t>議題，請</w:t>
      </w:r>
      <w:r w:rsidR="000265E4">
        <w:rPr>
          <w:rFonts w:ascii="標楷體" w:hAnsi="標楷體" w:cs="Arial" w:hint="eastAsia"/>
        </w:rPr>
        <w:t>納入本院數位轉型委員會議程討論</w:t>
      </w:r>
      <w:r w:rsidR="007569AE" w:rsidRPr="00BB03E1">
        <w:rPr>
          <w:rFonts w:ascii="標楷體" w:hAnsi="標楷體" w:cs="Arial" w:hint="eastAsia"/>
          <w:color w:val="000000"/>
        </w:rPr>
        <w:t>。</w:t>
      </w:r>
    </w:p>
    <w:p w:rsidR="007A23B9" w:rsidRPr="007E031B" w:rsidRDefault="007569AE" w:rsidP="007569AE">
      <w:pPr>
        <w:pStyle w:val="2f"/>
        <w:tabs>
          <w:tab w:val="left" w:pos="3000"/>
          <w:tab w:val="left" w:pos="3360"/>
          <w:tab w:val="left" w:pos="5760"/>
        </w:tabs>
        <w:overflowPunct w:val="0"/>
        <w:spacing w:line="460" w:lineRule="exact"/>
        <w:ind w:leftChars="43" w:left="1985" w:hangingChars="574" w:hanging="1839"/>
        <w:rPr>
          <w:rFonts w:ascii="標楷體" w:hAnsi="標楷體"/>
          <w:b/>
          <w:color w:val="000000"/>
          <w:kern w:val="0"/>
        </w:rPr>
      </w:pPr>
      <w:r>
        <w:rPr>
          <w:rFonts w:ascii="標楷體" w:hAnsi="標楷體" w:hint="eastAsia"/>
          <w:b/>
        </w:rPr>
        <w:t xml:space="preserve">         </w:t>
      </w:r>
      <w:r w:rsidRPr="007569AE">
        <w:rPr>
          <w:rFonts w:ascii="標楷體" w:hAnsi="標楷體" w:hint="eastAsia"/>
        </w:rPr>
        <w:t>2.</w:t>
      </w:r>
      <w:r w:rsidR="009F3425">
        <w:rPr>
          <w:rFonts w:ascii="標楷體" w:hAnsi="標楷體" w:hint="eastAsia"/>
          <w:color w:val="000000"/>
        </w:rPr>
        <w:t>請</w:t>
      </w:r>
      <w:proofErr w:type="gramStart"/>
      <w:r w:rsidR="009F3425">
        <w:rPr>
          <w:rFonts w:ascii="標楷體" w:hAnsi="標楷體" w:hint="eastAsia"/>
          <w:color w:val="000000"/>
        </w:rPr>
        <w:t>銓敘部就</w:t>
      </w:r>
      <w:r w:rsidR="009F3425">
        <w:rPr>
          <w:rFonts w:ascii="標楷體" w:hAnsi="標楷體"/>
          <w:color w:val="000000"/>
        </w:rPr>
        <w:t>特種</w:t>
      </w:r>
      <w:proofErr w:type="gramEnd"/>
      <w:r w:rsidR="009F3425">
        <w:rPr>
          <w:rFonts w:ascii="標楷體" w:hAnsi="標楷體"/>
          <w:color w:val="000000"/>
        </w:rPr>
        <w:t>法規</w:t>
      </w:r>
      <w:r w:rsidR="009F3425">
        <w:rPr>
          <w:rFonts w:ascii="標楷體" w:hAnsi="標楷體" w:hint="eastAsia"/>
          <w:color w:val="000000"/>
        </w:rPr>
        <w:t>人員與</w:t>
      </w:r>
      <w:r w:rsidR="009F3425" w:rsidRPr="00A805BC">
        <w:rPr>
          <w:rFonts w:ascii="標楷體" w:hAnsi="標楷體"/>
          <w:color w:val="000000"/>
        </w:rPr>
        <w:t>一般</w:t>
      </w:r>
      <w:r w:rsidR="009F3425">
        <w:rPr>
          <w:rFonts w:ascii="標楷體" w:hAnsi="標楷體" w:hint="eastAsia"/>
          <w:color w:val="000000"/>
        </w:rPr>
        <w:t>法規人員</w:t>
      </w:r>
      <w:proofErr w:type="gramStart"/>
      <w:r w:rsidR="009F3425">
        <w:rPr>
          <w:rFonts w:ascii="標楷體" w:hAnsi="標楷體" w:hint="eastAsia"/>
          <w:color w:val="000000"/>
        </w:rPr>
        <w:t>銓</w:t>
      </w:r>
      <w:proofErr w:type="gramEnd"/>
      <w:r w:rsidR="009F3425">
        <w:rPr>
          <w:rFonts w:ascii="標楷體" w:hAnsi="標楷體" w:hint="eastAsia"/>
          <w:color w:val="000000"/>
        </w:rPr>
        <w:t>審案件業務做整合性的比較並適時向</w:t>
      </w:r>
      <w:r w:rsidR="009F3425" w:rsidRPr="00A805BC">
        <w:rPr>
          <w:rFonts w:ascii="標楷體" w:hAnsi="標楷體"/>
          <w:color w:val="000000"/>
        </w:rPr>
        <w:t>院會</w:t>
      </w:r>
      <w:r w:rsidR="009F3425">
        <w:rPr>
          <w:rFonts w:ascii="標楷體" w:hAnsi="標楷體" w:hint="eastAsia"/>
          <w:color w:val="000000"/>
        </w:rPr>
        <w:t>報告</w:t>
      </w:r>
      <w:r w:rsidRPr="00316792">
        <w:rPr>
          <w:rFonts w:ascii="標楷體" w:hAnsi="標楷體" w:cs="Helvetica" w:hint="eastAsia"/>
          <w:shd w:val="clear" w:color="auto" w:fill="FFFFFF"/>
        </w:rPr>
        <w:t>。</w:t>
      </w:r>
      <w:r w:rsidR="007A23B9">
        <w:rPr>
          <w:rFonts w:ascii="標楷體" w:hAnsi="標楷體" w:hint="eastAsia"/>
          <w:b/>
        </w:rPr>
        <w:t xml:space="preserve"> </w:t>
      </w:r>
      <w:r w:rsidR="00734CFE" w:rsidRPr="00284BB3">
        <w:rPr>
          <w:rFonts w:ascii="標楷體" w:hAnsi="標楷體" w:hint="eastAsia"/>
          <w:b/>
        </w:rPr>
        <w:t xml:space="preserve"> </w:t>
      </w:r>
      <w:r w:rsidR="00492C21">
        <w:rPr>
          <w:rFonts w:ascii="標楷體" w:hAnsi="標楷體" w:hint="eastAsia"/>
          <w:b/>
        </w:rPr>
        <w:t xml:space="preserve"> </w:t>
      </w:r>
    </w:p>
    <w:p w:rsidR="001E4E54" w:rsidRPr="00BB03E1" w:rsidRDefault="00C7148F" w:rsidP="00CD3ABF">
      <w:pPr>
        <w:pStyle w:val="33"/>
        <w:overflowPunct w:val="0"/>
        <w:spacing w:line="460" w:lineRule="exact"/>
        <w:ind w:left="1280" w:hangingChars="400" w:hanging="1280"/>
        <w:rPr>
          <w:rFonts w:ascii="標楷體" w:hAnsi="標楷體"/>
        </w:rPr>
      </w:pPr>
      <w:r>
        <w:rPr>
          <w:rFonts w:ascii="標楷體" w:hAnsi="標楷體" w:hint="eastAsia"/>
          <w:color w:val="000000" w:themeColor="text1"/>
        </w:rPr>
        <w:t xml:space="preserve">  </w:t>
      </w:r>
      <w:r w:rsidR="009D7AD2">
        <w:rPr>
          <w:rFonts w:ascii="標楷體" w:hAnsi="標楷體" w:hint="eastAsia"/>
          <w:color w:val="000000" w:themeColor="text1"/>
        </w:rPr>
        <w:t>五、</w:t>
      </w:r>
      <w:r w:rsidR="00AC6BD6" w:rsidRPr="00BB03E1">
        <w:rPr>
          <w:rFonts w:ascii="標楷體" w:hAnsi="標楷體"/>
        </w:rPr>
        <w:t>臨時報告</w:t>
      </w:r>
    </w:p>
    <w:p w:rsidR="00336F52" w:rsidRPr="006F3E2F" w:rsidRDefault="009C05B3" w:rsidP="006F3E2F">
      <w:pPr>
        <w:kinsoku w:val="0"/>
        <w:overflowPunct w:val="0"/>
        <w:spacing w:line="460" w:lineRule="exact"/>
        <w:ind w:leftChars="292" w:left="1015" w:hangingChars="7" w:hanging="22"/>
        <w:jc w:val="both"/>
        <w:textAlignment w:val="baseline"/>
        <w:rPr>
          <w:rFonts w:ascii="標楷體" w:hAnsi="標楷體"/>
          <w:bCs/>
          <w:sz w:val="32"/>
          <w:szCs w:val="32"/>
        </w:rPr>
      </w:pPr>
      <w:r w:rsidRPr="006F3E2F">
        <w:rPr>
          <w:rFonts w:ascii="標楷體" w:hAnsi="標楷體" w:hint="eastAsia"/>
          <w:sz w:val="32"/>
          <w:szCs w:val="32"/>
        </w:rPr>
        <w:t>考選部報告：</w:t>
      </w:r>
      <w:r w:rsidRPr="006F3E2F">
        <w:rPr>
          <w:rFonts w:ascii="標楷體" w:hAnsi="標楷體" w:hint="eastAsia"/>
          <w:bCs/>
          <w:sz w:val="32"/>
          <w:szCs w:val="32"/>
        </w:rPr>
        <w:t>因應嚴重特殊傳染性肺炎（COVID-19）</w:t>
      </w:r>
      <w:proofErr w:type="gramStart"/>
      <w:r w:rsidRPr="006F3E2F">
        <w:rPr>
          <w:rFonts w:ascii="標楷體" w:hAnsi="標楷體" w:hint="eastAsia"/>
          <w:bCs/>
          <w:sz w:val="32"/>
          <w:szCs w:val="32"/>
        </w:rPr>
        <w:t>疫</w:t>
      </w:r>
      <w:proofErr w:type="gramEnd"/>
      <w:r w:rsidRPr="006F3E2F">
        <w:rPr>
          <w:rFonts w:ascii="標楷體" w:hAnsi="標楷體" w:hint="eastAsia"/>
          <w:bCs/>
          <w:sz w:val="32"/>
          <w:szCs w:val="32"/>
        </w:rPr>
        <w:t>情</w:t>
      </w:r>
      <w:proofErr w:type="gramStart"/>
      <w:r w:rsidRPr="006F3E2F">
        <w:rPr>
          <w:rFonts w:ascii="標楷體" w:hAnsi="標楷體" w:hint="eastAsia"/>
          <w:bCs/>
          <w:sz w:val="32"/>
          <w:szCs w:val="32"/>
        </w:rPr>
        <w:t>賡</w:t>
      </w:r>
      <w:proofErr w:type="gramEnd"/>
      <w:r w:rsidRPr="006F3E2F">
        <w:rPr>
          <w:rFonts w:ascii="標楷體" w:hAnsi="標楷體" w:hint="eastAsia"/>
          <w:bCs/>
          <w:sz w:val="32"/>
          <w:szCs w:val="32"/>
        </w:rPr>
        <w:t>續調整四項國家考試期程方案</w:t>
      </w:r>
    </w:p>
    <w:p w:rsidR="001D7C4F" w:rsidRPr="00C80252" w:rsidRDefault="001D7C4F" w:rsidP="003124F6">
      <w:pPr>
        <w:tabs>
          <w:tab w:val="left" w:pos="5400"/>
        </w:tabs>
        <w:kinsoku w:val="0"/>
        <w:overflowPunct w:val="0"/>
        <w:spacing w:line="460" w:lineRule="exact"/>
        <w:ind w:leftChars="85" w:left="952" w:hangingChars="207" w:hanging="663"/>
        <w:jc w:val="both"/>
        <w:rPr>
          <w:rFonts w:ascii="標楷體" w:hAnsi="標楷體"/>
          <w:b/>
          <w:sz w:val="32"/>
          <w:szCs w:val="32"/>
        </w:rPr>
      </w:pPr>
      <w:r w:rsidRPr="003124F6">
        <w:rPr>
          <w:rFonts w:ascii="標楷體" w:hAnsi="標楷體" w:hint="eastAsia"/>
          <w:b/>
          <w:sz w:val="32"/>
          <w:szCs w:val="32"/>
        </w:rPr>
        <w:t xml:space="preserve">  </w:t>
      </w:r>
      <w:r w:rsidRPr="000C086A">
        <w:rPr>
          <w:rFonts w:ascii="標楷體" w:hAnsi="標楷體" w:hint="eastAsia"/>
          <w:b/>
          <w:sz w:val="32"/>
          <w:szCs w:val="32"/>
        </w:rPr>
        <w:t>姚委員立德：</w:t>
      </w:r>
      <w:r w:rsidR="00C80252" w:rsidRPr="00C80252">
        <w:rPr>
          <w:rFonts w:ascii="標楷體" w:hAnsi="標楷體" w:hint="eastAsia"/>
          <w:color w:val="000000"/>
          <w:kern w:val="0"/>
          <w:sz w:val="32"/>
          <w:szCs w:val="32"/>
        </w:rPr>
        <w:t>1.</w:t>
      </w:r>
      <w:r w:rsidR="00C80252" w:rsidRPr="00C80252">
        <w:rPr>
          <w:rStyle w:val="aff7"/>
          <w:rFonts w:ascii="標楷體" w:hAnsi="標楷體" w:hint="eastAsia"/>
          <w:b w:val="0"/>
          <w:sz w:val="32"/>
          <w:szCs w:val="32"/>
        </w:rPr>
        <w:t>肯定部在</w:t>
      </w:r>
      <w:proofErr w:type="gramStart"/>
      <w:r w:rsidR="00C80252" w:rsidRPr="00C80252">
        <w:rPr>
          <w:rStyle w:val="aff7"/>
          <w:rFonts w:ascii="標楷體" w:hAnsi="標楷體" w:hint="eastAsia"/>
          <w:b w:val="0"/>
          <w:sz w:val="32"/>
          <w:szCs w:val="32"/>
        </w:rPr>
        <w:t>疫</w:t>
      </w:r>
      <w:proofErr w:type="gramEnd"/>
      <w:r w:rsidR="00C80252" w:rsidRPr="00C80252">
        <w:rPr>
          <w:rStyle w:val="aff7"/>
          <w:rFonts w:ascii="標楷體" w:hAnsi="標楷體" w:hint="eastAsia"/>
          <w:b w:val="0"/>
          <w:sz w:val="32"/>
          <w:szCs w:val="32"/>
        </w:rPr>
        <w:t>情不斷變化下，持續滾動性檢討國家考試辦理情形。2.教育部大型考試對法定居家隔離及現場檢測發燒之考生設有補考機制，而國家考試對於有類此情況而無法應試之應考人，是否設有補考制度或其他配套措施？相關新聞稿並未說明，請部適時以新聞稿或網路平台之公告對</w:t>
      </w:r>
      <w:r w:rsidR="00385C6C" w:rsidRPr="00C80252">
        <w:rPr>
          <w:rStyle w:val="aff7"/>
          <w:rFonts w:ascii="標楷體" w:hAnsi="標楷體" w:hint="eastAsia"/>
          <w:b w:val="0"/>
          <w:sz w:val="32"/>
          <w:szCs w:val="32"/>
        </w:rPr>
        <w:t>應考人</w:t>
      </w:r>
      <w:r w:rsidR="00C80252" w:rsidRPr="00C80252">
        <w:rPr>
          <w:rStyle w:val="aff7"/>
          <w:rFonts w:ascii="標楷體" w:hAnsi="標楷體" w:hint="eastAsia"/>
          <w:b w:val="0"/>
          <w:sz w:val="32"/>
          <w:szCs w:val="32"/>
        </w:rPr>
        <w:t>說明。3.有關國家考試延期舉辦，相關租借場地考區能否配合延期？4.因</w:t>
      </w:r>
      <w:proofErr w:type="gramStart"/>
      <w:r w:rsidR="00C80252" w:rsidRPr="00C80252">
        <w:rPr>
          <w:rStyle w:val="aff7"/>
          <w:rFonts w:ascii="標楷體" w:hAnsi="標楷體" w:hint="eastAsia"/>
          <w:b w:val="0"/>
          <w:sz w:val="32"/>
          <w:szCs w:val="32"/>
        </w:rPr>
        <w:t>疫</w:t>
      </w:r>
      <w:proofErr w:type="gramEnd"/>
      <w:r w:rsidR="00C80252" w:rsidRPr="00C80252">
        <w:rPr>
          <w:rStyle w:val="aff7"/>
          <w:rFonts w:ascii="標楷體" w:hAnsi="標楷體" w:hint="eastAsia"/>
          <w:b w:val="0"/>
          <w:sz w:val="32"/>
          <w:szCs w:val="32"/>
        </w:rPr>
        <w:t>情日趨嚴峻，居家隔離數量龐大且每日有變化，部如何在考試舉辦前快速與CDC交換資料，迅速檢視是否有應考人依規定不得參加考試？</w:t>
      </w:r>
      <w:proofErr w:type="gramStart"/>
      <w:r w:rsidR="00C80252" w:rsidRPr="00C80252">
        <w:rPr>
          <w:rStyle w:val="aff7"/>
          <w:rFonts w:ascii="標楷體" w:hAnsi="標楷體" w:hint="eastAsia"/>
          <w:b w:val="0"/>
          <w:sz w:val="32"/>
          <w:szCs w:val="32"/>
        </w:rPr>
        <w:t>建議部宜超前</w:t>
      </w:r>
      <w:proofErr w:type="gramEnd"/>
      <w:r w:rsidR="00C80252" w:rsidRPr="00C80252">
        <w:rPr>
          <w:rStyle w:val="aff7"/>
          <w:rFonts w:ascii="標楷體" w:hAnsi="標楷體" w:hint="eastAsia"/>
          <w:b w:val="0"/>
          <w:sz w:val="32"/>
          <w:szCs w:val="32"/>
        </w:rPr>
        <w:t>部署，進行相關資料交換、檢視、</w:t>
      </w:r>
      <w:r w:rsidR="00967F04" w:rsidRPr="00C80252">
        <w:rPr>
          <w:rStyle w:val="aff7"/>
          <w:rFonts w:ascii="標楷體" w:hAnsi="標楷體" w:hint="eastAsia"/>
          <w:b w:val="0"/>
          <w:sz w:val="32"/>
          <w:szCs w:val="32"/>
        </w:rPr>
        <w:t>應考</w:t>
      </w:r>
      <w:r w:rsidR="00967F04" w:rsidRPr="00C80252">
        <w:rPr>
          <w:rStyle w:val="aff7"/>
          <w:rFonts w:ascii="標楷體" w:hAnsi="標楷體" w:hint="eastAsia"/>
          <w:b w:val="0"/>
          <w:sz w:val="32"/>
          <w:szCs w:val="32"/>
        </w:rPr>
        <w:lastRenderedPageBreak/>
        <w:t>人</w:t>
      </w:r>
      <w:r w:rsidR="00C80252" w:rsidRPr="00C80252">
        <w:rPr>
          <w:rStyle w:val="aff7"/>
          <w:rFonts w:ascii="標楷體" w:hAnsi="標楷體" w:hint="eastAsia"/>
          <w:b w:val="0"/>
          <w:sz w:val="32"/>
          <w:szCs w:val="32"/>
        </w:rPr>
        <w:t>通知及考試現場攔阻之演練。5.有關法定居家隔離不得應試及自主健康管理應考之程序等資訊，建議於考試簡章及相關資訊平台揭露，以利應考人依循。</w:t>
      </w:r>
    </w:p>
    <w:p w:rsidR="001D7C4F" w:rsidRPr="001D7C4F" w:rsidRDefault="001D7C4F" w:rsidP="001D7C4F">
      <w:pPr>
        <w:tabs>
          <w:tab w:val="left" w:pos="5400"/>
        </w:tabs>
        <w:kinsoku w:val="0"/>
        <w:overflowPunct w:val="0"/>
        <w:spacing w:line="460" w:lineRule="exact"/>
        <w:ind w:leftChars="85" w:left="952" w:hangingChars="207" w:hanging="663"/>
        <w:jc w:val="both"/>
        <w:rPr>
          <w:rFonts w:ascii="標楷體" w:hAnsi="標楷體"/>
          <w:b/>
          <w:sz w:val="32"/>
          <w:szCs w:val="32"/>
        </w:rPr>
      </w:pPr>
      <w:r>
        <w:rPr>
          <w:rFonts w:ascii="標楷體" w:hAnsi="標楷體" w:hint="eastAsia"/>
          <w:b/>
          <w:sz w:val="32"/>
          <w:szCs w:val="32"/>
        </w:rPr>
        <w:t xml:space="preserve">  </w:t>
      </w:r>
      <w:r w:rsidRPr="001D7C4F">
        <w:rPr>
          <w:rFonts w:ascii="標楷體" w:hAnsi="標楷體" w:hint="eastAsia"/>
          <w:b/>
          <w:sz w:val="32"/>
          <w:szCs w:val="32"/>
        </w:rPr>
        <w:t>吳委員新興：</w:t>
      </w:r>
      <w:proofErr w:type="gramStart"/>
      <w:r w:rsidR="00815C46" w:rsidRPr="00815C46">
        <w:rPr>
          <w:rStyle w:val="aff7"/>
          <w:rFonts w:ascii="標楷體" w:hAnsi="標楷體" w:hint="eastAsia"/>
          <w:b w:val="0"/>
          <w:sz w:val="32"/>
          <w:szCs w:val="32"/>
        </w:rPr>
        <w:t>疫</w:t>
      </w:r>
      <w:proofErr w:type="gramEnd"/>
      <w:r w:rsidR="00815C46" w:rsidRPr="00815C46">
        <w:rPr>
          <w:rStyle w:val="aff7"/>
          <w:rFonts w:ascii="標楷體" w:hAnsi="標楷體" w:hint="eastAsia"/>
          <w:b w:val="0"/>
          <w:sz w:val="32"/>
          <w:szCs w:val="32"/>
        </w:rPr>
        <w:t>情持續發展下，部推動辦理國家考試仍具有一定風險，期望</w:t>
      </w:r>
      <w:proofErr w:type="gramStart"/>
      <w:r w:rsidR="00815C46" w:rsidRPr="00815C46">
        <w:rPr>
          <w:rStyle w:val="aff7"/>
          <w:rFonts w:ascii="標楷體" w:hAnsi="標楷體" w:hint="eastAsia"/>
          <w:b w:val="0"/>
          <w:sz w:val="32"/>
          <w:szCs w:val="32"/>
        </w:rPr>
        <w:t>疫情能</w:t>
      </w:r>
      <w:proofErr w:type="gramEnd"/>
      <w:r w:rsidR="00815C46" w:rsidRPr="00815C46">
        <w:rPr>
          <w:rStyle w:val="aff7"/>
          <w:rFonts w:ascii="標楷體" w:hAnsi="標楷體" w:hint="eastAsia"/>
          <w:b w:val="0"/>
          <w:sz w:val="32"/>
          <w:szCs w:val="32"/>
        </w:rPr>
        <w:t>漸趨改善，在疫苗接種後能獲控制，</w:t>
      </w:r>
      <w:proofErr w:type="gramStart"/>
      <w:r w:rsidR="00815C46" w:rsidRPr="00815C46">
        <w:rPr>
          <w:rStyle w:val="aff7"/>
          <w:rFonts w:ascii="標楷體" w:hAnsi="標楷體" w:hint="eastAsia"/>
          <w:b w:val="0"/>
          <w:sz w:val="32"/>
          <w:szCs w:val="32"/>
        </w:rPr>
        <w:t>惟部仍應</w:t>
      </w:r>
      <w:proofErr w:type="gramEnd"/>
      <w:r w:rsidR="00815C46" w:rsidRPr="00815C46">
        <w:rPr>
          <w:rStyle w:val="aff7"/>
          <w:rFonts w:ascii="標楷體" w:hAnsi="標楷體" w:hint="eastAsia"/>
          <w:b w:val="0"/>
          <w:sz w:val="32"/>
          <w:szCs w:val="32"/>
        </w:rPr>
        <w:t>超前部署，倘若在最壞情況下，至年底</w:t>
      </w:r>
      <w:proofErr w:type="gramStart"/>
      <w:r w:rsidR="00815C46" w:rsidRPr="00815C46">
        <w:rPr>
          <w:rStyle w:val="aff7"/>
          <w:rFonts w:ascii="標楷體" w:hAnsi="標楷體" w:hint="eastAsia"/>
          <w:b w:val="0"/>
          <w:sz w:val="32"/>
          <w:szCs w:val="32"/>
        </w:rPr>
        <w:t>疫</w:t>
      </w:r>
      <w:proofErr w:type="gramEnd"/>
      <w:r w:rsidR="00815C46" w:rsidRPr="00815C46">
        <w:rPr>
          <w:rStyle w:val="aff7"/>
          <w:rFonts w:ascii="標楷體" w:hAnsi="標楷體" w:hint="eastAsia"/>
          <w:b w:val="0"/>
          <w:sz w:val="32"/>
          <w:szCs w:val="32"/>
        </w:rPr>
        <w:t>情依然膠著，國家考試應有相關備案，</w:t>
      </w:r>
      <w:proofErr w:type="gramStart"/>
      <w:r w:rsidR="00815C46" w:rsidRPr="00815C46">
        <w:rPr>
          <w:rStyle w:val="aff7"/>
          <w:rFonts w:ascii="標楷體" w:hAnsi="標楷體" w:hint="eastAsia"/>
          <w:b w:val="0"/>
          <w:sz w:val="32"/>
          <w:szCs w:val="32"/>
        </w:rPr>
        <w:t>部宜考量</w:t>
      </w:r>
      <w:proofErr w:type="gramEnd"/>
      <w:r w:rsidR="00815C46" w:rsidRPr="00815C46">
        <w:rPr>
          <w:rStyle w:val="aff7"/>
          <w:rFonts w:ascii="標楷體" w:hAnsi="標楷體" w:hint="eastAsia"/>
          <w:b w:val="0"/>
          <w:sz w:val="32"/>
          <w:szCs w:val="32"/>
        </w:rPr>
        <w:t>何種類科考試屆時必須停辦或緩辦，並提前讓應考人知悉。</w:t>
      </w:r>
      <w:proofErr w:type="gramStart"/>
      <w:r w:rsidR="00815C46" w:rsidRPr="00815C46">
        <w:rPr>
          <w:rStyle w:val="aff7"/>
          <w:rFonts w:ascii="標楷體" w:hAnsi="標楷體" w:hint="eastAsia"/>
          <w:b w:val="0"/>
          <w:sz w:val="32"/>
          <w:szCs w:val="32"/>
        </w:rPr>
        <w:t>建議部先與</w:t>
      </w:r>
      <w:proofErr w:type="gramEnd"/>
      <w:r w:rsidR="00815C46" w:rsidRPr="00815C46">
        <w:rPr>
          <w:rStyle w:val="aff7"/>
          <w:rFonts w:ascii="標楷體" w:hAnsi="標楷體" w:hint="eastAsia"/>
          <w:b w:val="0"/>
          <w:sz w:val="32"/>
          <w:szCs w:val="32"/>
        </w:rPr>
        <w:t>相關用人機關交換意見，如部分類科錄取人數較少，可先以職務代理方式處理用人需求，審酌停辦考試對應考人權益影響甚大，建請部提早</w:t>
      </w:r>
      <w:proofErr w:type="gramStart"/>
      <w:r w:rsidR="00815C46" w:rsidRPr="00815C46">
        <w:rPr>
          <w:rStyle w:val="aff7"/>
          <w:rFonts w:ascii="標楷體" w:hAnsi="標楷體" w:hint="eastAsia"/>
          <w:b w:val="0"/>
          <w:sz w:val="32"/>
          <w:szCs w:val="32"/>
        </w:rPr>
        <w:t>研</w:t>
      </w:r>
      <w:proofErr w:type="gramEnd"/>
      <w:r w:rsidR="00815C46" w:rsidRPr="00815C46">
        <w:rPr>
          <w:rStyle w:val="aff7"/>
          <w:rFonts w:ascii="標楷體" w:hAnsi="標楷體" w:hint="eastAsia"/>
          <w:b w:val="0"/>
          <w:sz w:val="32"/>
          <w:szCs w:val="32"/>
        </w:rPr>
        <w:t>議因應，部分類科如</w:t>
      </w:r>
      <w:proofErr w:type="gramStart"/>
      <w:r w:rsidR="00815C46" w:rsidRPr="00815C46">
        <w:rPr>
          <w:rStyle w:val="aff7"/>
          <w:rFonts w:ascii="標楷體" w:hAnsi="標楷體" w:hint="eastAsia"/>
          <w:b w:val="0"/>
          <w:sz w:val="32"/>
          <w:szCs w:val="32"/>
        </w:rPr>
        <w:t>醫</w:t>
      </w:r>
      <w:proofErr w:type="gramEnd"/>
      <w:r w:rsidR="00815C46" w:rsidRPr="00815C46">
        <w:rPr>
          <w:rStyle w:val="aff7"/>
          <w:rFonts w:ascii="標楷體" w:hAnsi="標楷體" w:hint="eastAsia"/>
          <w:b w:val="0"/>
          <w:sz w:val="32"/>
          <w:szCs w:val="32"/>
        </w:rPr>
        <w:t>事人員等因需人孔急，則不宜停辦考試。</w:t>
      </w:r>
      <w:r w:rsidR="006F3E2F" w:rsidRPr="001D7C4F">
        <w:rPr>
          <w:rFonts w:ascii="標楷體" w:hAnsi="標楷體" w:hint="eastAsia"/>
          <w:b/>
          <w:sz w:val="32"/>
          <w:szCs w:val="32"/>
        </w:rPr>
        <w:t xml:space="preserve">  </w:t>
      </w:r>
    </w:p>
    <w:p w:rsidR="001D7C4F" w:rsidRPr="009F1C98" w:rsidRDefault="001D7C4F" w:rsidP="001D7C4F">
      <w:pPr>
        <w:tabs>
          <w:tab w:val="left" w:pos="5400"/>
        </w:tabs>
        <w:kinsoku w:val="0"/>
        <w:overflowPunct w:val="0"/>
        <w:spacing w:line="460" w:lineRule="exact"/>
        <w:ind w:leftChars="85" w:left="952" w:hangingChars="207" w:hanging="663"/>
        <w:jc w:val="both"/>
        <w:rPr>
          <w:rFonts w:ascii="標楷體" w:hAnsi="標楷體"/>
          <w:sz w:val="32"/>
          <w:szCs w:val="32"/>
        </w:rPr>
      </w:pPr>
      <w:r>
        <w:rPr>
          <w:rFonts w:ascii="標楷體" w:hAnsi="標楷體" w:hint="eastAsia"/>
          <w:b/>
          <w:sz w:val="32"/>
          <w:szCs w:val="32"/>
        </w:rPr>
        <w:t xml:space="preserve">  </w:t>
      </w:r>
      <w:r w:rsidRPr="00A35BEE">
        <w:rPr>
          <w:rFonts w:ascii="標楷體" w:hAnsi="標楷體" w:hint="eastAsia"/>
          <w:b/>
          <w:sz w:val="32"/>
          <w:szCs w:val="32"/>
        </w:rPr>
        <w:t>楊委員雅</w:t>
      </w:r>
      <w:r w:rsidR="00EE2276">
        <w:rPr>
          <w:rFonts w:ascii="標楷體" w:hAnsi="標楷體" w:hint="eastAsia"/>
          <w:b/>
          <w:sz w:val="32"/>
          <w:szCs w:val="32"/>
        </w:rPr>
        <w:t>惠</w:t>
      </w:r>
      <w:r w:rsidRPr="00A35BEE">
        <w:rPr>
          <w:rFonts w:ascii="標楷體" w:hAnsi="標楷體" w:hint="eastAsia"/>
          <w:b/>
          <w:sz w:val="32"/>
          <w:szCs w:val="32"/>
        </w:rPr>
        <w:t>：</w:t>
      </w:r>
      <w:r w:rsidR="009F1C98" w:rsidRPr="009F1C98">
        <w:rPr>
          <w:rFonts w:ascii="標楷體" w:hAnsi="標楷體" w:hint="eastAsia"/>
          <w:sz w:val="32"/>
          <w:szCs w:val="32"/>
        </w:rPr>
        <w:t>1.醫師</w:t>
      </w:r>
      <w:proofErr w:type="gramStart"/>
      <w:r w:rsidR="009F1C98" w:rsidRPr="009F1C98">
        <w:rPr>
          <w:rFonts w:ascii="標楷體" w:hAnsi="標楷體" w:hint="eastAsia"/>
          <w:sz w:val="32"/>
          <w:szCs w:val="32"/>
        </w:rPr>
        <w:t>考試典</w:t>
      </w:r>
      <w:proofErr w:type="gramEnd"/>
      <w:r w:rsidR="009F1C98" w:rsidRPr="009F1C98">
        <w:rPr>
          <w:rFonts w:ascii="標楷體" w:hAnsi="標楷體" w:hint="eastAsia"/>
          <w:sz w:val="32"/>
          <w:szCs w:val="32"/>
        </w:rPr>
        <w:t>試委員會時，</w:t>
      </w:r>
      <w:proofErr w:type="gramStart"/>
      <w:r w:rsidR="009F1C98" w:rsidRPr="009F1C98">
        <w:rPr>
          <w:rFonts w:ascii="標楷體" w:hAnsi="標楷體" w:hint="eastAsia"/>
          <w:sz w:val="32"/>
          <w:szCs w:val="32"/>
        </w:rPr>
        <w:t>部曾提及</w:t>
      </w:r>
      <w:proofErr w:type="gramEnd"/>
      <w:r w:rsidR="009F1C98" w:rsidRPr="009F1C98">
        <w:rPr>
          <w:rFonts w:ascii="標楷體" w:hAnsi="標楷體" w:hint="eastAsia"/>
          <w:sz w:val="32"/>
          <w:szCs w:val="32"/>
        </w:rPr>
        <w:t>若</w:t>
      </w:r>
      <w:proofErr w:type="gramStart"/>
      <w:r w:rsidR="009F1C98" w:rsidRPr="009F1C98">
        <w:rPr>
          <w:rFonts w:ascii="標楷體" w:hAnsi="標楷體" w:hint="eastAsia"/>
          <w:sz w:val="32"/>
          <w:szCs w:val="32"/>
        </w:rPr>
        <w:t>疫情越</w:t>
      </w:r>
      <w:proofErr w:type="gramEnd"/>
      <w:r w:rsidR="009F1C98" w:rsidRPr="009F1C98">
        <w:rPr>
          <w:rFonts w:ascii="標楷體" w:hAnsi="標楷體" w:hint="eastAsia"/>
          <w:sz w:val="32"/>
          <w:szCs w:val="32"/>
        </w:rPr>
        <w:t>趨嚴重，可能延後至</w:t>
      </w:r>
      <w:r w:rsidR="009B0ED6">
        <w:rPr>
          <w:rFonts w:ascii="標楷體" w:hAnsi="標楷體" w:hint="eastAsia"/>
          <w:sz w:val="32"/>
          <w:szCs w:val="32"/>
        </w:rPr>
        <w:t>七</w:t>
      </w:r>
      <w:r w:rsidR="009F1C98" w:rsidRPr="009F1C98">
        <w:rPr>
          <w:rFonts w:ascii="標楷體" w:hAnsi="標楷體" w:hint="eastAsia"/>
          <w:sz w:val="32"/>
          <w:szCs w:val="32"/>
        </w:rPr>
        <w:t>月的期程。然有典試委員表示再延後也希望能在七月底前辦理完竣，否則將造成</w:t>
      </w:r>
      <w:proofErr w:type="gramStart"/>
      <w:r w:rsidR="009F1C98" w:rsidRPr="009F1C98">
        <w:rPr>
          <w:rFonts w:ascii="標楷體" w:hAnsi="標楷體" w:hint="eastAsia"/>
          <w:sz w:val="32"/>
          <w:szCs w:val="32"/>
        </w:rPr>
        <w:t>醫</w:t>
      </w:r>
      <w:proofErr w:type="gramEnd"/>
      <w:r w:rsidR="009F1C98" w:rsidRPr="009F1C98">
        <w:rPr>
          <w:rFonts w:ascii="標楷體" w:hAnsi="標楷體" w:hint="eastAsia"/>
          <w:sz w:val="32"/>
          <w:szCs w:val="32"/>
        </w:rPr>
        <w:t>事人力的斷層，再次提醒部注意。2.</w:t>
      </w:r>
      <w:proofErr w:type="gramStart"/>
      <w:r w:rsidR="009F1C98" w:rsidRPr="009F1C98">
        <w:rPr>
          <w:rFonts w:ascii="標楷體" w:hAnsi="標楷體" w:hint="eastAsia"/>
          <w:sz w:val="32"/>
          <w:szCs w:val="32"/>
        </w:rPr>
        <w:t>醫</w:t>
      </w:r>
      <w:proofErr w:type="gramEnd"/>
      <w:r w:rsidR="009F1C98" w:rsidRPr="009F1C98">
        <w:rPr>
          <w:rFonts w:ascii="標楷體" w:hAnsi="標楷體" w:hint="eastAsia"/>
          <w:sz w:val="32"/>
          <w:szCs w:val="32"/>
        </w:rPr>
        <w:t>事人員考試延後至七月的因素之一，係考量應考人接種疫苗事宜之辦理情形，因本次考試應考人及格之後，即可投入防疫工作，屬第一線的防疫人員，應有施打疫苗的優先權，惟此考量於先前疫苗短缺時未能實現，現階段疫苗似已再補充，因此仍</w:t>
      </w:r>
      <w:proofErr w:type="gramStart"/>
      <w:r w:rsidR="009F1C98" w:rsidRPr="009F1C98">
        <w:rPr>
          <w:rFonts w:ascii="標楷體" w:hAnsi="標楷體" w:hint="eastAsia"/>
          <w:sz w:val="32"/>
          <w:szCs w:val="32"/>
        </w:rPr>
        <w:t>建議部與防疫</w:t>
      </w:r>
      <w:proofErr w:type="gramEnd"/>
      <w:r w:rsidR="009F1C98" w:rsidRPr="009F1C98">
        <w:rPr>
          <w:rFonts w:ascii="標楷體" w:hAnsi="標楷體" w:hint="eastAsia"/>
          <w:sz w:val="32"/>
          <w:szCs w:val="32"/>
        </w:rPr>
        <w:t>中心持續溝通，讓應考人在考前積極接種疫苗。3.有關考試重要性部分，因七月份考試與</w:t>
      </w:r>
      <w:proofErr w:type="gramStart"/>
      <w:r w:rsidR="009F1C98" w:rsidRPr="009F1C98">
        <w:rPr>
          <w:rFonts w:ascii="標楷體" w:hAnsi="標楷體" w:hint="eastAsia"/>
          <w:sz w:val="32"/>
          <w:szCs w:val="32"/>
        </w:rPr>
        <w:t>醫</w:t>
      </w:r>
      <w:proofErr w:type="gramEnd"/>
      <w:r w:rsidR="009F1C98" w:rsidRPr="009F1C98">
        <w:rPr>
          <w:rFonts w:ascii="標楷體" w:hAnsi="標楷體" w:hint="eastAsia"/>
          <w:sz w:val="32"/>
          <w:szCs w:val="32"/>
        </w:rPr>
        <w:t>事人員有關者有三場，包含醫師、檢驗師與護理師等，若延後將影響</w:t>
      </w:r>
      <w:proofErr w:type="gramStart"/>
      <w:r w:rsidR="009F1C98" w:rsidRPr="009F1C98">
        <w:rPr>
          <w:rFonts w:ascii="標楷體" w:hAnsi="標楷體" w:hint="eastAsia"/>
          <w:sz w:val="32"/>
          <w:szCs w:val="32"/>
        </w:rPr>
        <w:t>醫</w:t>
      </w:r>
      <w:proofErr w:type="gramEnd"/>
      <w:r w:rsidR="009F1C98" w:rsidRPr="009F1C98">
        <w:rPr>
          <w:rFonts w:ascii="標楷體" w:hAnsi="標楷體" w:hint="eastAsia"/>
          <w:sz w:val="32"/>
          <w:szCs w:val="32"/>
        </w:rPr>
        <w:t>事人力之</w:t>
      </w:r>
      <w:proofErr w:type="gramStart"/>
      <w:r w:rsidR="009F1C98" w:rsidRPr="009F1C98">
        <w:rPr>
          <w:rFonts w:ascii="標楷體" w:hAnsi="標楷體" w:hint="eastAsia"/>
          <w:sz w:val="32"/>
          <w:szCs w:val="32"/>
        </w:rPr>
        <w:t>甄</w:t>
      </w:r>
      <w:proofErr w:type="gramEnd"/>
      <w:r w:rsidR="009F1C98" w:rsidRPr="009F1C98">
        <w:rPr>
          <w:rFonts w:ascii="標楷體" w:hAnsi="標楷體" w:hint="eastAsia"/>
          <w:sz w:val="32"/>
          <w:szCs w:val="32"/>
        </w:rPr>
        <w:t>補。至於其他考試是否延後，可由現階段國家人力資源之重要性作考量。</w:t>
      </w:r>
      <w:proofErr w:type="gramStart"/>
      <w:r w:rsidR="009F1C98" w:rsidRPr="009F1C98">
        <w:rPr>
          <w:rFonts w:ascii="標楷體" w:hAnsi="標楷體" w:hint="eastAsia"/>
          <w:sz w:val="32"/>
          <w:szCs w:val="32"/>
        </w:rPr>
        <w:t>此外，</w:t>
      </w:r>
      <w:proofErr w:type="gramEnd"/>
      <w:r w:rsidR="009F1C98" w:rsidRPr="009F1C98">
        <w:rPr>
          <w:rFonts w:ascii="標楷體" w:hAnsi="標楷體" w:hint="eastAsia"/>
          <w:sz w:val="32"/>
          <w:szCs w:val="32"/>
        </w:rPr>
        <w:t>國家考試是否調整或延後等相關訊息，為因應</w:t>
      </w:r>
      <w:proofErr w:type="gramStart"/>
      <w:r w:rsidR="009F1C98" w:rsidRPr="009F1C98">
        <w:rPr>
          <w:rFonts w:ascii="標楷體" w:hAnsi="標楷體" w:hint="eastAsia"/>
          <w:sz w:val="32"/>
          <w:szCs w:val="32"/>
        </w:rPr>
        <w:t>疫情的</w:t>
      </w:r>
      <w:proofErr w:type="gramEnd"/>
      <w:r w:rsidR="009F1C98" w:rsidRPr="009F1C98">
        <w:rPr>
          <w:rFonts w:ascii="標楷體" w:hAnsi="標楷體" w:hint="eastAsia"/>
          <w:sz w:val="32"/>
          <w:szCs w:val="32"/>
        </w:rPr>
        <w:t>快速轉變，有時須急迫辦理相關訊息公告、儘速通知相關人員等等必要，目前情境多變，請多方留意。</w:t>
      </w:r>
    </w:p>
    <w:p w:rsidR="005F1D18" w:rsidRPr="001D7C4F" w:rsidRDefault="001D7C4F" w:rsidP="005F1D18">
      <w:pPr>
        <w:tabs>
          <w:tab w:val="left" w:pos="5400"/>
        </w:tabs>
        <w:kinsoku w:val="0"/>
        <w:overflowPunct w:val="0"/>
        <w:spacing w:line="460" w:lineRule="exact"/>
        <w:ind w:leftChars="85" w:left="952" w:hangingChars="207" w:hanging="663"/>
        <w:jc w:val="both"/>
        <w:rPr>
          <w:sz w:val="32"/>
          <w:szCs w:val="32"/>
        </w:rPr>
      </w:pPr>
      <w:r>
        <w:rPr>
          <w:rFonts w:hint="eastAsia"/>
          <w:b/>
          <w:sz w:val="32"/>
          <w:szCs w:val="32"/>
        </w:rPr>
        <w:t xml:space="preserve">  </w:t>
      </w:r>
      <w:r w:rsidRPr="001D7C4F">
        <w:rPr>
          <w:rFonts w:hint="eastAsia"/>
          <w:b/>
          <w:sz w:val="32"/>
          <w:szCs w:val="32"/>
        </w:rPr>
        <w:t>陳委員錦生：</w:t>
      </w:r>
      <w:r w:rsidR="00C66C00" w:rsidRPr="00C66C00">
        <w:rPr>
          <w:rFonts w:hint="eastAsia"/>
          <w:sz w:val="32"/>
          <w:szCs w:val="32"/>
        </w:rPr>
        <w:t>目前</w:t>
      </w:r>
      <w:proofErr w:type="gramStart"/>
      <w:r w:rsidR="00C66C00" w:rsidRPr="00C66C00">
        <w:rPr>
          <w:rFonts w:hint="eastAsia"/>
          <w:sz w:val="32"/>
          <w:szCs w:val="32"/>
        </w:rPr>
        <w:t>疫</w:t>
      </w:r>
      <w:proofErr w:type="gramEnd"/>
      <w:r w:rsidR="00C66C00" w:rsidRPr="00C66C00">
        <w:rPr>
          <w:rFonts w:hint="eastAsia"/>
          <w:sz w:val="32"/>
          <w:szCs w:val="32"/>
        </w:rPr>
        <w:t>情</w:t>
      </w:r>
      <w:proofErr w:type="gramStart"/>
      <w:r w:rsidRPr="001D7C4F">
        <w:rPr>
          <w:rFonts w:hint="eastAsia"/>
          <w:sz w:val="32"/>
          <w:szCs w:val="32"/>
        </w:rPr>
        <w:t>考驗部</w:t>
      </w:r>
      <w:r w:rsidR="00C66C00">
        <w:rPr>
          <w:rFonts w:hint="eastAsia"/>
          <w:sz w:val="32"/>
          <w:szCs w:val="32"/>
        </w:rPr>
        <w:t>的</w:t>
      </w:r>
      <w:r w:rsidRPr="001D7C4F">
        <w:rPr>
          <w:rFonts w:hint="eastAsia"/>
          <w:sz w:val="32"/>
          <w:szCs w:val="32"/>
        </w:rPr>
        <w:t>應急</w:t>
      </w:r>
      <w:proofErr w:type="gramEnd"/>
      <w:r w:rsidRPr="001D7C4F">
        <w:rPr>
          <w:rFonts w:hint="eastAsia"/>
          <w:sz w:val="32"/>
          <w:szCs w:val="32"/>
        </w:rPr>
        <w:t>能力，</w:t>
      </w:r>
      <w:r w:rsidR="00C66C00">
        <w:rPr>
          <w:rFonts w:hint="eastAsia"/>
          <w:sz w:val="32"/>
          <w:szCs w:val="32"/>
        </w:rPr>
        <w:t>倘若</w:t>
      </w:r>
      <w:proofErr w:type="gramStart"/>
      <w:r w:rsidR="00C66C00">
        <w:rPr>
          <w:rFonts w:hint="eastAsia"/>
          <w:sz w:val="32"/>
          <w:szCs w:val="32"/>
        </w:rPr>
        <w:t>疫</w:t>
      </w:r>
      <w:proofErr w:type="gramEnd"/>
      <w:r w:rsidR="00C66C00">
        <w:rPr>
          <w:rFonts w:hint="eastAsia"/>
          <w:sz w:val="32"/>
          <w:szCs w:val="32"/>
        </w:rPr>
        <w:t>情警戒提升至</w:t>
      </w:r>
      <w:r w:rsidRPr="001D7C4F">
        <w:rPr>
          <w:rFonts w:hint="eastAsia"/>
          <w:sz w:val="32"/>
          <w:szCs w:val="32"/>
        </w:rPr>
        <w:t>四級</w:t>
      </w:r>
      <w:r w:rsidR="00C66C00">
        <w:rPr>
          <w:rFonts w:hint="eastAsia"/>
          <w:sz w:val="32"/>
          <w:szCs w:val="32"/>
        </w:rPr>
        <w:t>，</w:t>
      </w:r>
      <w:proofErr w:type="gramStart"/>
      <w:r w:rsidR="00C66C00">
        <w:rPr>
          <w:rFonts w:hint="eastAsia"/>
          <w:sz w:val="32"/>
          <w:szCs w:val="32"/>
        </w:rPr>
        <w:t>部</w:t>
      </w:r>
      <w:r w:rsidRPr="001D7C4F">
        <w:rPr>
          <w:rFonts w:hint="eastAsia"/>
          <w:sz w:val="32"/>
          <w:szCs w:val="32"/>
        </w:rPr>
        <w:t>有無</w:t>
      </w:r>
      <w:proofErr w:type="gramEnd"/>
      <w:r w:rsidR="00C66C00">
        <w:rPr>
          <w:rFonts w:hint="eastAsia"/>
          <w:sz w:val="32"/>
          <w:szCs w:val="32"/>
        </w:rPr>
        <w:t>相關</w:t>
      </w:r>
      <w:r w:rsidRPr="001D7C4F">
        <w:rPr>
          <w:rFonts w:hint="eastAsia"/>
          <w:sz w:val="32"/>
          <w:szCs w:val="32"/>
        </w:rPr>
        <w:t>備案</w:t>
      </w:r>
      <w:r w:rsidR="00C66C00">
        <w:rPr>
          <w:rFonts w:hint="eastAsia"/>
          <w:sz w:val="32"/>
          <w:szCs w:val="32"/>
        </w:rPr>
        <w:t>可資因應</w:t>
      </w:r>
      <w:r w:rsidRPr="001D7C4F">
        <w:rPr>
          <w:rFonts w:hint="eastAsia"/>
          <w:sz w:val="32"/>
          <w:szCs w:val="32"/>
        </w:rPr>
        <w:t>？</w:t>
      </w:r>
      <w:proofErr w:type="gramStart"/>
      <w:r w:rsidR="006A3142">
        <w:rPr>
          <w:rFonts w:hint="eastAsia"/>
          <w:sz w:val="32"/>
          <w:szCs w:val="32"/>
        </w:rPr>
        <w:t>部向衛服部</w:t>
      </w:r>
      <w:proofErr w:type="gramEnd"/>
      <w:r w:rsidR="006A3142">
        <w:rPr>
          <w:rFonts w:hint="eastAsia"/>
          <w:sz w:val="32"/>
          <w:szCs w:val="32"/>
        </w:rPr>
        <w:t>爭取</w:t>
      </w:r>
      <w:r w:rsidR="00C66C00">
        <w:rPr>
          <w:rFonts w:hint="eastAsia"/>
          <w:sz w:val="32"/>
          <w:szCs w:val="32"/>
        </w:rPr>
        <w:t>試</w:t>
      </w:r>
      <w:proofErr w:type="gramStart"/>
      <w:r w:rsidR="00C66C00">
        <w:rPr>
          <w:rFonts w:hint="eastAsia"/>
          <w:sz w:val="32"/>
          <w:szCs w:val="32"/>
        </w:rPr>
        <w:lastRenderedPageBreak/>
        <w:t>務</w:t>
      </w:r>
      <w:proofErr w:type="gramEnd"/>
      <w:r w:rsidR="00C66C00">
        <w:rPr>
          <w:rFonts w:hint="eastAsia"/>
          <w:sz w:val="32"/>
          <w:szCs w:val="32"/>
        </w:rPr>
        <w:t>人員優先</w:t>
      </w:r>
      <w:r w:rsidRPr="001D7C4F">
        <w:rPr>
          <w:rFonts w:hint="eastAsia"/>
          <w:sz w:val="32"/>
          <w:szCs w:val="32"/>
        </w:rPr>
        <w:t>施打</w:t>
      </w:r>
      <w:r w:rsidR="00C66C00">
        <w:rPr>
          <w:rFonts w:hint="eastAsia"/>
          <w:sz w:val="32"/>
          <w:szCs w:val="32"/>
        </w:rPr>
        <w:t>疫苗，</w:t>
      </w:r>
      <w:r w:rsidRPr="001D7C4F">
        <w:rPr>
          <w:rFonts w:hint="eastAsia"/>
          <w:sz w:val="32"/>
          <w:szCs w:val="32"/>
        </w:rPr>
        <w:t>有無把握？</w:t>
      </w:r>
      <w:r w:rsidR="006A3142">
        <w:rPr>
          <w:rFonts w:hint="eastAsia"/>
          <w:sz w:val="32"/>
          <w:szCs w:val="32"/>
        </w:rPr>
        <w:t>另建議考試簡章</w:t>
      </w:r>
      <w:r w:rsidR="00010DF3">
        <w:rPr>
          <w:rFonts w:hint="eastAsia"/>
          <w:sz w:val="32"/>
          <w:szCs w:val="32"/>
        </w:rPr>
        <w:t>可加</w:t>
      </w:r>
      <w:proofErr w:type="gramStart"/>
      <w:r w:rsidR="006A3142">
        <w:rPr>
          <w:rFonts w:hint="eastAsia"/>
          <w:sz w:val="32"/>
          <w:szCs w:val="32"/>
        </w:rPr>
        <w:t>註</w:t>
      </w:r>
      <w:proofErr w:type="gramEnd"/>
      <w:r w:rsidR="005F1D18">
        <w:rPr>
          <w:rFonts w:ascii="標楷體" w:hAnsi="標楷體" w:hint="eastAsia"/>
          <w:sz w:val="32"/>
          <w:szCs w:val="32"/>
        </w:rPr>
        <w:t>「</w:t>
      </w:r>
      <w:r w:rsidR="006A3142">
        <w:rPr>
          <w:rFonts w:hint="eastAsia"/>
          <w:sz w:val="32"/>
          <w:szCs w:val="32"/>
        </w:rPr>
        <w:t>因</w:t>
      </w:r>
      <w:proofErr w:type="gramStart"/>
      <w:r w:rsidR="006A3142">
        <w:rPr>
          <w:rFonts w:hint="eastAsia"/>
          <w:sz w:val="32"/>
          <w:szCs w:val="32"/>
        </w:rPr>
        <w:t>疫</w:t>
      </w:r>
      <w:proofErr w:type="gramEnd"/>
      <w:r w:rsidR="006A3142">
        <w:rPr>
          <w:rFonts w:hint="eastAsia"/>
          <w:sz w:val="32"/>
          <w:szCs w:val="32"/>
        </w:rPr>
        <w:t>情關係，本部有</w:t>
      </w:r>
      <w:r w:rsidR="005F1D18">
        <w:rPr>
          <w:rFonts w:hint="eastAsia"/>
          <w:sz w:val="32"/>
          <w:szCs w:val="32"/>
        </w:rPr>
        <w:t>權利禁止某些考生進入試場</w:t>
      </w:r>
      <w:r w:rsidR="005F1D18">
        <w:rPr>
          <w:rFonts w:ascii="標楷體" w:hAnsi="標楷體" w:hint="eastAsia"/>
          <w:sz w:val="32"/>
          <w:szCs w:val="32"/>
        </w:rPr>
        <w:t>」</w:t>
      </w:r>
      <w:r w:rsidR="005F1D18">
        <w:rPr>
          <w:rFonts w:hint="eastAsia"/>
          <w:sz w:val="32"/>
          <w:szCs w:val="32"/>
        </w:rPr>
        <w:t>等文字，以避免不必要的法律糾紛。</w:t>
      </w:r>
    </w:p>
    <w:p w:rsidR="001D7C4F" w:rsidRDefault="001D7C4F" w:rsidP="003124F6">
      <w:pPr>
        <w:pStyle w:val="2f"/>
        <w:tabs>
          <w:tab w:val="left" w:pos="3000"/>
          <w:tab w:val="left" w:pos="3360"/>
          <w:tab w:val="left" w:pos="5760"/>
        </w:tabs>
        <w:overflowPunct w:val="0"/>
        <w:spacing w:line="460" w:lineRule="exact"/>
        <w:ind w:leftChars="166" w:left="987" w:hangingChars="132" w:hanging="423"/>
        <w:rPr>
          <w:rFonts w:ascii="標楷體" w:hAnsi="標楷體"/>
        </w:rPr>
      </w:pPr>
      <w:proofErr w:type="gramStart"/>
      <w:r w:rsidRPr="001D7C4F">
        <w:rPr>
          <w:rFonts w:hint="eastAsia"/>
          <w:b/>
        </w:rPr>
        <w:t>許部長舒翔</w:t>
      </w:r>
      <w:r w:rsidRPr="003124F6">
        <w:rPr>
          <w:rFonts w:ascii="標楷體" w:hAnsi="標楷體" w:hint="eastAsia"/>
          <w:b/>
        </w:rPr>
        <w:t>補充</w:t>
      </w:r>
      <w:proofErr w:type="gramEnd"/>
      <w:r w:rsidRPr="001D7C4F">
        <w:rPr>
          <w:rFonts w:hint="eastAsia"/>
          <w:b/>
        </w:rPr>
        <w:t>報告</w:t>
      </w:r>
      <w:r w:rsidRPr="001D7C4F">
        <w:rPr>
          <w:rFonts w:hint="eastAsia"/>
        </w:rPr>
        <w:t>：</w:t>
      </w:r>
      <w:r w:rsidRPr="001D7C4F">
        <w:rPr>
          <w:rFonts w:ascii="標楷體" w:hAnsi="標楷體" w:hint="eastAsia"/>
        </w:rPr>
        <w:t>對各委員意見加以說明(略)。</w:t>
      </w:r>
    </w:p>
    <w:p w:rsidR="00BC67FF" w:rsidRPr="001D7C4F" w:rsidRDefault="00BC67FF" w:rsidP="00BC67FF">
      <w:pPr>
        <w:pStyle w:val="2f"/>
        <w:tabs>
          <w:tab w:val="left" w:pos="3000"/>
          <w:tab w:val="left" w:pos="3360"/>
          <w:tab w:val="left" w:pos="5760"/>
        </w:tabs>
        <w:overflowPunct w:val="0"/>
        <w:spacing w:line="460" w:lineRule="exact"/>
        <w:ind w:leftChars="166" w:left="987" w:hangingChars="132" w:hanging="423"/>
      </w:pPr>
      <w:r w:rsidRPr="00691488">
        <w:rPr>
          <w:rFonts w:ascii="標楷體" w:hAnsi="標楷體" w:hint="eastAsia"/>
          <w:b/>
          <w:color w:val="000000"/>
          <w:kern w:val="0"/>
        </w:rPr>
        <w:t>院長意見</w:t>
      </w:r>
      <w:r>
        <w:rPr>
          <w:rFonts w:ascii="標楷體" w:hAnsi="標楷體" w:hint="eastAsia"/>
          <w:b/>
          <w:color w:val="000000"/>
          <w:kern w:val="0"/>
        </w:rPr>
        <w:t>：</w:t>
      </w:r>
      <w:r w:rsidR="00F6507B" w:rsidRPr="00F6507B">
        <w:rPr>
          <w:rFonts w:ascii="標楷體" w:hAnsi="標楷體" w:hint="eastAsia"/>
          <w:color w:val="000000"/>
          <w:kern w:val="0"/>
        </w:rPr>
        <w:t>有關</w:t>
      </w:r>
      <w:r w:rsidR="00F6507B">
        <w:rPr>
          <w:rFonts w:ascii="標楷體" w:hAnsi="標楷體" w:hint="eastAsia"/>
          <w:color w:val="000000"/>
        </w:rPr>
        <w:t>商借景文科大電腦試場事宜，請</w:t>
      </w:r>
      <w:r w:rsidR="00A805BC" w:rsidRPr="00A805BC">
        <w:rPr>
          <w:rFonts w:ascii="標楷體" w:hAnsi="標楷體" w:hint="eastAsia"/>
          <w:color w:val="000000"/>
        </w:rPr>
        <w:t>姚委員</w:t>
      </w:r>
      <w:r w:rsidR="00F6507B">
        <w:rPr>
          <w:rFonts w:ascii="標楷體" w:hAnsi="標楷體" w:hint="eastAsia"/>
          <w:color w:val="000000"/>
        </w:rPr>
        <w:t>立德</w:t>
      </w:r>
      <w:r w:rsidR="000F5C26">
        <w:rPr>
          <w:rFonts w:ascii="標楷體" w:hAnsi="標楷體" w:hint="eastAsia"/>
          <w:color w:val="000000"/>
        </w:rPr>
        <w:t>進行</w:t>
      </w:r>
      <w:r w:rsidR="000F5C26" w:rsidRPr="00A805BC">
        <w:rPr>
          <w:rFonts w:ascii="標楷體" w:hAnsi="標楷體" w:hint="eastAsia"/>
          <w:color w:val="000000"/>
        </w:rPr>
        <w:t>了解</w:t>
      </w:r>
      <w:r w:rsidR="000F5C26">
        <w:rPr>
          <w:rFonts w:ascii="標楷體" w:hAnsi="標楷體" w:hint="eastAsia"/>
          <w:color w:val="000000"/>
        </w:rPr>
        <w:t>並給予</w:t>
      </w:r>
      <w:r w:rsidR="00F6507B">
        <w:rPr>
          <w:rFonts w:ascii="標楷體" w:hAnsi="標楷體" w:hint="eastAsia"/>
          <w:color w:val="000000"/>
        </w:rPr>
        <w:t>協助。至於入</w:t>
      </w:r>
      <w:proofErr w:type="gramStart"/>
      <w:r w:rsidR="00F6507B">
        <w:rPr>
          <w:rFonts w:ascii="標楷體" w:hAnsi="標楷體" w:hint="eastAsia"/>
          <w:color w:val="000000"/>
        </w:rPr>
        <w:t>闈</w:t>
      </w:r>
      <w:proofErr w:type="gramEnd"/>
      <w:r w:rsidR="00F6507B">
        <w:rPr>
          <w:rFonts w:ascii="標楷體" w:hAnsi="標楷體" w:hint="eastAsia"/>
          <w:color w:val="000000"/>
        </w:rPr>
        <w:t>、</w:t>
      </w:r>
      <w:proofErr w:type="gramStart"/>
      <w:r w:rsidR="00A805BC" w:rsidRPr="00A805BC">
        <w:rPr>
          <w:rFonts w:ascii="標楷體" w:hAnsi="標楷體" w:hint="eastAsia"/>
          <w:color w:val="000000"/>
        </w:rPr>
        <w:t>監場</w:t>
      </w:r>
      <w:r w:rsidR="001D4C7C">
        <w:rPr>
          <w:rFonts w:ascii="標楷體" w:hAnsi="標楷體" w:hint="eastAsia"/>
          <w:color w:val="000000"/>
        </w:rPr>
        <w:t>及</w:t>
      </w:r>
      <w:proofErr w:type="gramEnd"/>
      <w:r w:rsidR="00F6507B">
        <w:rPr>
          <w:rFonts w:ascii="標楷體" w:hAnsi="標楷體" w:hint="eastAsia"/>
          <w:color w:val="000000"/>
        </w:rPr>
        <w:t>閱卷</w:t>
      </w:r>
      <w:r w:rsidR="00F6507B" w:rsidRPr="00A805BC">
        <w:rPr>
          <w:rFonts w:ascii="標楷體" w:hAnsi="標楷體" w:hint="eastAsia"/>
          <w:color w:val="000000"/>
        </w:rPr>
        <w:t>等試</w:t>
      </w:r>
      <w:proofErr w:type="gramStart"/>
      <w:r w:rsidR="00F6507B" w:rsidRPr="00A805BC">
        <w:rPr>
          <w:rFonts w:ascii="標楷體" w:hAnsi="標楷體" w:hint="eastAsia"/>
          <w:color w:val="000000"/>
        </w:rPr>
        <w:t>務</w:t>
      </w:r>
      <w:proofErr w:type="gramEnd"/>
      <w:r w:rsidR="00F6507B" w:rsidRPr="00A805BC">
        <w:rPr>
          <w:rFonts w:ascii="標楷體" w:hAnsi="標楷體" w:hint="eastAsia"/>
          <w:color w:val="000000"/>
        </w:rPr>
        <w:t>人員</w:t>
      </w:r>
      <w:r w:rsidR="00F6507B">
        <w:rPr>
          <w:rFonts w:ascii="標楷體" w:hAnsi="標楷體" w:hint="eastAsia"/>
          <w:color w:val="000000"/>
        </w:rPr>
        <w:t>優先施打疫苗</w:t>
      </w:r>
      <w:r w:rsidR="00D24C5A">
        <w:rPr>
          <w:rFonts w:ascii="標楷體" w:hAnsi="標楷體" w:hint="eastAsia"/>
          <w:color w:val="000000"/>
        </w:rPr>
        <w:t>部分</w:t>
      </w:r>
      <w:r w:rsidR="00F6507B">
        <w:rPr>
          <w:rFonts w:ascii="標楷體" w:hAnsi="標楷體" w:hint="eastAsia"/>
          <w:color w:val="000000"/>
        </w:rPr>
        <w:t>，</w:t>
      </w:r>
      <w:r w:rsidR="001D4C7C">
        <w:rPr>
          <w:rFonts w:ascii="標楷體" w:hAnsi="標楷體" w:hint="eastAsia"/>
          <w:color w:val="000000"/>
        </w:rPr>
        <w:t>國家考試</w:t>
      </w:r>
      <w:r w:rsidR="00F6507B">
        <w:rPr>
          <w:rFonts w:ascii="標楷體" w:hAnsi="標楷體" w:hint="eastAsia"/>
          <w:color w:val="000000"/>
        </w:rPr>
        <w:t>與大學</w:t>
      </w:r>
      <w:proofErr w:type="gramStart"/>
      <w:r w:rsidR="00F6507B">
        <w:rPr>
          <w:rFonts w:ascii="標楷體" w:hAnsi="標楷體" w:hint="eastAsia"/>
          <w:color w:val="000000"/>
        </w:rPr>
        <w:t>指考</w:t>
      </w:r>
      <w:r w:rsidR="00D24C5A">
        <w:rPr>
          <w:rFonts w:ascii="標楷體" w:hAnsi="標楷體" w:hint="eastAsia"/>
          <w:color w:val="000000"/>
        </w:rPr>
        <w:t>在</w:t>
      </w:r>
      <w:proofErr w:type="gramEnd"/>
      <w:r w:rsidR="00D24C5A">
        <w:rPr>
          <w:rFonts w:ascii="標楷體" w:hAnsi="標楷體" w:hint="eastAsia"/>
          <w:color w:val="000000"/>
        </w:rPr>
        <w:t>性質</w:t>
      </w:r>
      <w:proofErr w:type="gramStart"/>
      <w:r w:rsidR="00D24C5A">
        <w:rPr>
          <w:rFonts w:ascii="標楷體" w:hAnsi="標楷體" w:hint="eastAsia"/>
          <w:color w:val="000000"/>
        </w:rPr>
        <w:t>上</w:t>
      </w:r>
      <w:r w:rsidR="001D4C7C">
        <w:rPr>
          <w:rFonts w:ascii="標楷體" w:hAnsi="標楷體" w:hint="eastAsia"/>
          <w:color w:val="000000"/>
        </w:rPr>
        <w:t>均屬重要</w:t>
      </w:r>
      <w:proofErr w:type="gramEnd"/>
      <w:r w:rsidR="001D4C7C">
        <w:rPr>
          <w:rFonts w:ascii="標楷體" w:hAnsi="標楷體" w:hint="eastAsia"/>
          <w:color w:val="000000"/>
        </w:rPr>
        <w:t>的考試，請考選部</w:t>
      </w:r>
      <w:proofErr w:type="gramStart"/>
      <w:r w:rsidR="000F5C26">
        <w:rPr>
          <w:rFonts w:ascii="標楷體" w:hAnsi="標楷體" w:hint="eastAsia"/>
          <w:color w:val="000000"/>
        </w:rPr>
        <w:t>併</w:t>
      </w:r>
      <w:proofErr w:type="gramEnd"/>
      <w:r w:rsidR="001D4C7C">
        <w:rPr>
          <w:rFonts w:ascii="標楷體" w:hAnsi="標楷體" w:hint="eastAsia"/>
          <w:color w:val="000000"/>
        </w:rPr>
        <w:t>同</w:t>
      </w:r>
      <w:r w:rsidR="00A805BC" w:rsidRPr="00A805BC">
        <w:rPr>
          <w:rFonts w:ascii="標楷體" w:hAnsi="標楷體" w:hint="eastAsia"/>
          <w:color w:val="000000"/>
        </w:rPr>
        <w:t>教育部</w:t>
      </w:r>
      <w:r w:rsidR="000F5C26">
        <w:rPr>
          <w:rFonts w:ascii="標楷體" w:hAnsi="標楷體" w:hint="eastAsia"/>
          <w:color w:val="000000"/>
        </w:rPr>
        <w:t>積極</w:t>
      </w:r>
      <w:r w:rsidR="001D4C7C">
        <w:rPr>
          <w:rFonts w:ascii="標楷體" w:hAnsi="標楷體" w:hint="eastAsia"/>
          <w:color w:val="000000"/>
        </w:rPr>
        <w:t>爭取。</w:t>
      </w:r>
      <w:proofErr w:type="gramStart"/>
      <w:r w:rsidR="001D4C7C">
        <w:rPr>
          <w:rFonts w:ascii="標楷體" w:hAnsi="標楷體" w:hint="eastAsia"/>
          <w:color w:val="000000"/>
        </w:rPr>
        <w:t>此外，</w:t>
      </w:r>
      <w:proofErr w:type="gramEnd"/>
      <w:r w:rsidR="001D4C7C">
        <w:rPr>
          <w:rFonts w:ascii="標楷體" w:hAnsi="標楷體" w:hint="eastAsia"/>
          <w:color w:val="000000"/>
        </w:rPr>
        <w:t>國家考試在</w:t>
      </w:r>
      <w:r w:rsidR="000F5C26">
        <w:rPr>
          <w:rFonts w:ascii="標楷體" w:hAnsi="標楷體" w:hint="eastAsia"/>
          <w:color w:val="000000"/>
        </w:rPr>
        <w:t>年度內延期</w:t>
      </w:r>
      <w:r w:rsidR="00A805BC" w:rsidRPr="00A805BC">
        <w:rPr>
          <w:rFonts w:ascii="標楷體" w:hAnsi="標楷體" w:hint="eastAsia"/>
          <w:color w:val="000000"/>
        </w:rPr>
        <w:t>辦</w:t>
      </w:r>
      <w:r w:rsidR="000F5C26">
        <w:rPr>
          <w:rFonts w:ascii="標楷體" w:hAnsi="標楷體" w:hint="eastAsia"/>
          <w:color w:val="000000"/>
        </w:rPr>
        <w:t>理</w:t>
      </w:r>
      <w:r w:rsidR="00025E80">
        <w:rPr>
          <w:rFonts w:ascii="標楷體" w:hAnsi="標楷體" w:hint="eastAsia"/>
          <w:color w:val="000000"/>
        </w:rPr>
        <w:t>尚</w:t>
      </w:r>
      <w:r w:rsidR="00A805BC" w:rsidRPr="00A805BC">
        <w:rPr>
          <w:rFonts w:ascii="標楷體" w:hAnsi="標楷體" w:hint="eastAsia"/>
          <w:color w:val="000000"/>
        </w:rPr>
        <w:t>可接受</w:t>
      </w:r>
      <w:r w:rsidR="001D4C7C">
        <w:rPr>
          <w:rFonts w:ascii="標楷體" w:hAnsi="標楷體" w:hint="eastAsia"/>
          <w:color w:val="000000"/>
        </w:rPr>
        <w:t>，</w:t>
      </w:r>
      <w:r w:rsidR="00A805BC" w:rsidRPr="00A805BC">
        <w:rPr>
          <w:rFonts w:ascii="標楷體" w:hAnsi="標楷體" w:hint="eastAsia"/>
          <w:color w:val="000000"/>
        </w:rPr>
        <w:t>但</w:t>
      </w:r>
      <w:r w:rsidR="001D4C7C">
        <w:rPr>
          <w:rFonts w:ascii="標楷體" w:hAnsi="標楷體" w:hint="eastAsia"/>
          <w:color w:val="000000"/>
        </w:rPr>
        <w:t>若</w:t>
      </w:r>
      <w:r w:rsidR="000F5C26">
        <w:rPr>
          <w:rFonts w:ascii="標楷體" w:hAnsi="標楷體" w:hint="eastAsia"/>
          <w:color w:val="000000"/>
        </w:rPr>
        <w:t>跨年度延期</w:t>
      </w:r>
      <w:r w:rsidR="00A805BC" w:rsidRPr="00A805BC">
        <w:rPr>
          <w:rFonts w:ascii="標楷體" w:hAnsi="標楷體" w:hint="eastAsia"/>
          <w:color w:val="000000"/>
        </w:rPr>
        <w:t>辦</w:t>
      </w:r>
      <w:r w:rsidR="000F5C26">
        <w:rPr>
          <w:rFonts w:ascii="標楷體" w:hAnsi="標楷體" w:hint="eastAsia"/>
          <w:color w:val="000000"/>
        </w:rPr>
        <w:t>理</w:t>
      </w:r>
      <w:r w:rsidR="001D4C7C">
        <w:rPr>
          <w:rFonts w:ascii="標楷體" w:hAnsi="標楷體" w:hint="eastAsia"/>
          <w:color w:val="000000"/>
        </w:rPr>
        <w:t>甚至</w:t>
      </w:r>
      <w:r w:rsidR="00A805BC" w:rsidRPr="00A805BC">
        <w:rPr>
          <w:rFonts w:ascii="標楷體" w:hAnsi="標楷體" w:hint="eastAsia"/>
          <w:color w:val="000000"/>
        </w:rPr>
        <w:t>停辦</w:t>
      </w:r>
      <w:r w:rsidR="001D4C7C">
        <w:rPr>
          <w:rFonts w:ascii="標楷體" w:hAnsi="標楷體" w:hint="eastAsia"/>
          <w:color w:val="000000"/>
        </w:rPr>
        <w:t>，因</w:t>
      </w:r>
      <w:r w:rsidR="00A805BC" w:rsidRPr="00A805BC">
        <w:rPr>
          <w:rFonts w:ascii="標楷體" w:hAnsi="標楷體" w:hint="eastAsia"/>
          <w:color w:val="000000"/>
        </w:rPr>
        <w:t>茲事體大</w:t>
      </w:r>
      <w:r w:rsidR="001D4C7C">
        <w:rPr>
          <w:rFonts w:ascii="標楷體" w:hAnsi="標楷體" w:hint="eastAsia"/>
          <w:color w:val="000000"/>
        </w:rPr>
        <w:t>，須</w:t>
      </w:r>
      <w:r w:rsidR="00A805BC" w:rsidRPr="00A805BC">
        <w:rPr>
          <w:rFonts w:ascii="標楷體" w:hAnsi="標楷體" w:hint="eastAsia"/>
          <w:color w:val="000000"/>
        </w:rPr>
        <w:t>依程序</w:t>
      </w:r>
      <w:r w:rsidR="001D4C7C">
        <w:rPr>
          <w:rFonts w:ascii="標楷體" w:hAnsi="標楷體" w:hint="eastAsia"/>
          <w:color w:val="000000"/>
        </w:rPr>
        <w:t>審慎</w:t>
      </w:r>
      <w:proofErr w:type="gramStart"/>
      <w:r w:rsidR="00A805BC" w:rsidRPr="00A805BC">
        <w:rPr>
          <w:rFonts w:ascii="標楷體" w:hAnsi="標楷體" w:hint="eastAsia"/>
          <w:color w:val="000000"/>
        </w:rPr>
        <w:t>研</w:t>
      </w:r>
      <w:proofErr w:type="gramEnd"/>
      <w:r w:rsidR="00A805BC" w:rsidRPr="00A805BC">
        <w:rPr>
          <w:rFonts w:ascii="標楷體" w:hAnsi="標楷體" w:hint="eastAsia"/>
          <w:color w:val="000000"/>
        </w:rPr>
        <w:t>議</w:t>
      </w:r>
      <w:r w:rsidR="001D4C7C">
        <w:rPr>
          <w:rFonts w:ascii="標楷體" w:hAnsi="標楷體" w:hint="eastAsia"/>
          <w:color w:val="000000"/>
        </w:rPr>
        <w:t>。</w:t>
      </w:r>
      <w:r w:rsidR="00025E80">
        <w:rPr>
          <w:rFonts w:ascii="標楷體" w:hAnsi="標楷體" w:hint="eastAsia"/>
          <w:color w:val="000000"/>
        </w:rPr>
        <w:t>按本院</w:t>
      </w:r>
      <w:r w:rsidR="00A805BC" w:rsidRPr="00A805BC">
        <w:rPr>
          <w:rFonts w:ascii="標楷體" w:hAnsi="標楷體" w:hint="eastAsia"/>
          <w:color w:val="000000"/>
        </w:rPr>
        <w:t>院會的權責</w:t>
      </w:r>
      <w:r w:rsidR="00025E80">
        <w:rPr>
          <w:rFonts w:ascii="標楷體" w:hAnsi="標楷體" w:hint="eastAsia"/>
          <w:color w:val="000000"/>
        </w:rPr>
        <w:t>，</w:t>
      </w:r>
      <w:r w:rsidR="00A805BC" w:rsidRPr="00A805BC">
        <w:rPr>
          <w:rFonts w:ascii="標楷體" w:hAnsi="標楷體" w:hint="eastAsia"/>
          <w:color w:val="000000"/>
        </w:rPr>
        <w:t>所有院部會</w:t>
      </w:r>
      <w:r w:rsidR="00025E80">
        <w:rPr>
          <w:rFonts w:ascii="標楷體" w:hAnsi="標楷體" w:hint="eastAsia"/>
          <w:color w:val="000000"/>
        </w:rPr>
        <w:t>的</w:t>
      </w:r>
      <w:r w:rsidR="00A805BC" w:rsidRPr="00A805BC">
        <w:rPr>
          <w:rFonts w:ascii="標楷體" w:hAnsi="標楷體" w:hint="eastAsia"/>
          <w:color w:val="000000"/>
        </w:rPr>
        <w:t>重大案</w:t>
      </w:r>
      <w:r w:rsidR="00025E80">
        <w:rPr>
          <w:rFonts w:ascii="標楷體" w:hAnsi="標楷體" w:hint="eastAsia"/>
          <w:color w:val="000000"/>
        </w:rPr>
        <w:t>件須</w:t>
      </w:r>
      <w:r w:rsidR="000F5C26">
        <w:rPr>
          <w:rFonts w:ascii="標楷體" w:hAnsi="標楷體" w:hint="eastAsia"/>
          <w:color w:val="000000"/>
        </w:rPr>
        <w:t>向</w:t>
      </w:r>
      <w:r w:rsidR="00A805BC" w:rsidRPr="00A805BC">
        <w:rPr>
          <w:rFonts w:ascii="標楷體" w:hAnsi="標楷體" w:hint="eastAsia"/>
          <w:color w:val="000000"/>
        </w:rPr>
        <w:t>院會</w:t>
      </w:r>
      <w:r w:rsidR="00025E80">
        <w:rPr>
          <w:rFonts w:ascii="標楷體" w:hAnsi="標楷體" w:hint="eastAsia"/>
          <w:color w:val="000000"/>
        </w:rPr>
        <w:t>報告或討論後方能對外發布</w:t>
      </w:r>
      <w:r w:rsidR="00847C72">
        <w:rPr>
          <w:rFonts w:ascii="標楷體" w:hAnsi="標楷體" w:hint="eastAsia"/>
          <w:color w:val="000000"/>
        </w:rPr>
        <w:t>，</w:t>
      </w:r>
      <w:r w:rsidR="00850394">
        <w:rPr>
          <w:rFonts w:ascii="標楷體" w:hAnsi="標楷體" w:hint="eastAsia"/>
          <w:color w:val="000000"/>
        </w:rPr>
        <w:t>惟</w:t>
      </w:r>
      <w:r w:rsidR="000F5C26">
        <w:rPr>
          <w:rFonts w:ascii="標楷體" w:hAnsi="標楷體" w:hint="eastAsia"/>
          <w:color w:val="000000"/>
        </w:rPr>
        <w:t>因</w:t>
      </w:r>
      <w:r w:rsidR="00847C72">
        <w:rPr>
          <w:rFonts w:ascii="標楷體" w:hAnsi="標楷體" w:hint="eastAsia"/>
          <w:color w:val="000000"/>
        </w:rPr>
        <w:t>突發狀況時</w:t>
      </w:r>
      <w:r w:rsidR="000F5C26">
        <w:rPr>
          <w:rFonts w:ascii="標楷體" w:hAnsi="標楷體" w:hint="eastAsia"/>
          <w:color w:val="000000"/>
        </w:rPr>
        <w:t>須緊急處置</w:t>
      </w:r>
      <w:r w:rsidR="00847C72">
        <w:rPr>
          <w:rFonts w:ascii="標楷體" w:hAnsi="標楷體" w:hint="eastAsia"/>
          <w:color w:val="000000"/>
        </w:rPr>
        <w:t>，</w:t>
      </w:r>
      <w:r w:rsidR="009B0ED6">
        <w:rPr>
          <w:rFonts w:ascii="標楷體" w:hAnsi="標楷體" w:hint="eastAsia"/>
          <w:color w:val="000000"/>
        </w:rPr>
        <w:t>以後</w:t>
      </w:r>
      <w:r w:rsidR="00850394">
        <w:rPr>
          <w:rFonts w:ascii="標楷體" w:hAnsi="標楷體" w:hint="eastAsia"/>
          <w:color w:val="000000"/>
        </w:rPr>
        <w:t>也</w:t>
      </w:r>
      <w:r w:rsidR="00847C72">
        <w:rPr>
          <w:rFonts w:ascii="標楷體" w:hAnsi="標楷體" w:hint="eastAsia"/>
          <w:color w:val="000000"/>
        </w:rPr>
        <w:t>應向值月</w:t>
      </w:r>
      <w:r w:rsidR="00A805BC" w:rsidRPr="00A805BC">
        <w:rPr>
          <w:rFonts w:ascii="標楷體" w:hAnsi="標楷體" w:hint="eastAsia"/>
          <w:color w:val="000000"/>
        </w:rPr>
        <w:t>委員</w:t>
      </w:r>
      <w:r w:rsidR="00847C72">
        <w:rPr>
          <w:rFonts w:ascii="標楷體" w:hAnsi="標楷體" w:hint="eastAsia"/>
          <w:color w:val="000000"/>
        </w:rPr>
        <w:t>報告，並儘</w:t>
      </w:r>
      <w:r w:rsidR="00850394">
        <w:rPr>
          <w:rFonts w:ascii="標楷體" w:hAnsi="標楷體" w:hint="eastAsia"/>
          <w:color w:val="000000"/>
        </w:rPr>
        <w:t>快向</w:t>
      </w:r>
      <w:r w:rsidR="00A805BC" w:rsidRPr="00A805BC">
        <w:rPr>
          <w:rFonts w:ascii="標楷體" w:hAnsi="標楷體" w:hint="eastAsia"/>
          <w:color w:val="000000"/>
        </w:rPr>
        <w:t>院會</w:t>
      </w:r>
      <w:r w:rsidR="00850394">
        <w:rPr>
          <w:rFonts w:ascii="標楷體" w:hAnsi="標楷體" w:hint="eastAsia"/>
          <w:color w:val="000000"/>
        </w:rPr>
        <w:t>進行</w:t>
      </w:r>
      <w:r w:rsidR="00A805BC" w:rsidRPr="00A805BC">
        <w:rPr>
          <w:rFonts w:ascii="標楷體" w:hAnsi="標楷體" w:hint="eastAsia"/>
          <w:color w:val="000000"/>
        </w:rPr>
        <w:t>臨時報告</w:t>
      </w:r>
      <w:bookmarkStart w:id="0" w:name="_GoBack"/>
      <w:bookmarkEnd w:id="0"/>
      <w:r w:rsidR="00850394">
        <w:rPr>
          <w:rFonts w:ascii="標楷體" w:hAnsi="標楷體" w:hint="eastAsia"/>
          <w:color w:val="000000"/>
        </w:rPr>
        <w:t>。</w:t>
      </w:r>
    </w:p>
    <w:p w:rsidR="009C05B3" w:rsidRPr="001D7C4F" w:rsidRDefault="001D7C4F" w:rsidP="009C05B3">
      <w:pPr>
        <w:pStyle w:val="2f"/>
        <w:tabs>
          <w:tab w:val="left" w:pos="3000"/>
          <w:tab w:val="left" w:pos="3360"/>
          <w:tab w:val="left" w:pos="5760"/>
        </w:tabs>
        <w:overflowPunct w:val="0"/>
        <w:spacing w:line="460" w:lineRule="exact"/>
        <w:ind w:leftChars="58" w:left="1558" w:hangingChars="425" w:hanging="1361"/>
        <w:rPr>
          <w:rFonts w:ascii="標楷體" w:hAnsi="標楷體"/>
          <w:b/>
        </w:rPr>
      </w:pPr>
      <w:r>
        <w:rPr>
          <w:rFonts w:ascii="標楷體" w:hAnsi="標楷體" w:hint="eastAsia"/>
          <w:b/>
        </w:rPr>
        <w:t xml:space="preserve">  </w:t>
      </w:r>
      <w:r w:rsidR="009C05B3" w:rsidRPr="001D7C4F">
        <w:rPr>
          <w:rFonts w:ascii="標楷體" w:hAnsi="標楷體" w:hint="eastAsia"/>
          <w:b/>
        </w:rPr>
        <w:t>決定：</w:t>
      </w:r>
      <w:proofErr w:type="gramStart"/>
      <w:r w:rsidR="00850394" w:rsidRPr="001C0610">
        <w:rPr>
          <w:rFonts w:ascii="標楷體" w:hAnsi="標楷體" w:hint="eastAsia"/>
        </w:rPr>
        <w:t>洽悉</w:t>
      </w:r>
      <w:r w:rsidR="009C05B3" w:rsidRPr="001D7C4F">
        <w:rPr>
          <w:rFonts w:ascii="標楷體" w:hAnsi="標楷體" w:hint="eastAsia"/>
        </w:rPr>
        <w:t>。</w:t>
      </w:r>
      <w:proofErr w:type="gramEnd"/>
    </w:p>
    <w:p w:rsidR="009C05B3" w:rsidRPr="00E86F34" w:rsidRDefault="009C05B3" w:rsidP="00AA53F5">
      <w:pPr>
        <w:pStyle w:val="33"/>
        <w:overflowPunct w:val="0"/>
        <w:spacing w:line="460" w:lineRule="exact"/>
        <w:ind w:leftChars="56" w:left="708" w:hangingChars="162" w:hanging="518"/>
        <w:rPr>
          <w:rFonts w:ascii="標楷體" w:hAnsi="標楷體"/>
        </w:rPr>
      </w:pPr>
    </w:p>
    <w:p w:rsidR="007F4C11" w:rsidRPr="00BB03E1" w:rsidRDefault="000837AC" w:rsidP="006F3E2F">
      <w:pPr>
        <w:kinsoku w:val="0"/>
        <w:overflowPunct w:val="0"/>
        <w:spacing w:beforeLines="50" w:before="240" w:line="460" w:lineRule="exact"/>
        <w:textAlignment w:val="baseline"/>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b/>
        </w:rPr>
        <w:t xml:space="preserve"> </w:t>
      </w:r>
    </w:p>
    <w:p w:rsidR="00C24AC7" w:rsidRDefault="002C1433" w:rsidP="002C1433">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15416F">
        <w:rPr>
          <w:rFonts w:ascii="標楷體" w:hAnsi="標楷體" w:hint="eastAsia"/>
          <w:sz w:val="32"/>
          <w:szCs w:val="32"/>
        </w:rPr>
        <w:t>一、</w:t>
      </w:r>
      <w:r w:rsidR="00AA53F5" w:rsidRPr="00C34428">
        <w:rPr>
          <w:rFonts w:ascii="標楷體" w:hAnsi="標楷體" w:hint="eastAsia"/>
          <w:sz w:val="32"/>
          <w:szCs w:val="32"/>
        </w:rPr>
        <w:t>銓敘</w:t>
      </w:r>
      <w:proofErr w:type="gramStart"/>
      <w:r w:rsidR="00AA53F5" w:rsidRPr="00C34428">
        <w:rPr>
          <w:rFonts w:ascii="標楷體" w:hAnsi="標楷體" w:hint="eastAsia"/>
          <w:sz w:val="32"/>
          <w:szCs w:val="32"/>
        </w:rPr>
        <w:t>部函陳</w:t>
      </w:r>
      <w:proofErr w:type="gramEnd"/>
      <w:r w:rsidR="00AA53F5" w:rsidRPr="00C34428">
        <w:rPr>
          <w:rFonts w:ascii="標楷體" w:hAnsi="標楷體" w:hint="eastAsia"/>
          <w:sz w:val="32"/>
          <w:szCs w:val="32"/>
        </w:rPr>
        <w:t>公務人員考績法施行細則第14條修正草案總說明暨條文對照表一案</w:t>
      </w:r>
      <w:r w:rsidR="00AA53F5" w:rsidRPr="00A37889">
        <w:rPr>
          <w:rFonts w:ascii="標楷體" w:hAnsi="標楷體" w:hint="eastAsia"/>
          <w:sz w:val="32"/>
          <w:szCs w:val="32"/>
        </w:rPr>
        <w:t>，請討論</w:t>
      </w:r>
      <w:r w:rsidR="00C24AC7" w:rsidRPr="00CB09E4">
        <w:rPr>
          <w:rFonts w:ascii="標楷體" w:hAnsi="標楷體" w:hint="eastAsia"/>
          <w:color w:val="000000" w:themeColor="text1"/>
          <w:sz w:val="32"/>
          <w:szCs w:val="32"/>
        </w:rPr>
        <w:t>。</w:t>
      </w:r>
    </w:p>
    <w:p w:rsidR="006A63A4" w:rsidRDefault="00C24AC7" w:rsidP="00CD3ABF">
      <w:pPr>
        <w:kinsoku w:val="0"/>
        <w:overflowPunct w:val="0"/>
        <w:spacing w:line="460" w:lineRule="exact"/>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002C1433">
        <w:rPr>
          <w:rFonts w:ascii="標楷體" w:hAnsi="標楷體" w:hint="eastAsia"/>
          <w:color w:val="000000" w:themeColor="text1"/>
          <w:sz w:val="32"/>
          <w:szCs w:val="32"/>
        </w:rPr>
        <w:t xml:space="preserve">  </w:t>
      </w:r>
      <w:r w:rsidRPr="00C24AC7">
        <w:rPr>
          <w:rFonts w:ascii="標楷體" w:hAnsi="標楷體" w:hint="eastAsia"/>
          <w:b/>
          <w:sz w:val="32"/>
          <w:szCs w:val="32"/>
        </w:rPr>
        <w:t>決議：</w:t>
      </w:r>
      <w:r w:rsidR="00475634" w:rsidRPr="00475634">
        <w:rPr>
          <w:rFonts w:ascii="標楷體" w:hAnsi="標楷體" w:hint="eastAsia"/>
          <w:sz w:val="32"/>
          <w:szCs w:val="32"/>
        </w:rPr>
        <w:t>交審查會審查，</w:t>
      </w:r>
      <w:r w:rsidR="00475634" w:rsidRPr="00475634">
        <w:rPr>
          <w:rFonts w:ascii="標楷體" w:hAnsi="標楷體" w:cs="細明體" w:hint="eastAsia"/>
          <w:color w:val="000000"/>
          <w:kern w:val="0"/>
          <w:sz w:val="32"/>
          <w:szCs w:val="32"/>
        </w:rPr>
        <w:t>由</w:t>
      </w:r>
      <w:r w:rsidR="00475634" w:rsidRPr="00475634">
        <w:rPr>
          <w:rFonts w:ascii="標楷體" w:hAnsi="標楷體" w:hint="eastAsia"/>
          <w:sz w:val="32"/>
          <w:szCs w:val="32"/>
        </w:rPr>
        <w:t>周</w:t>
      </w:r>
      <w:r w:rsidR="00475634" w:rsidRPr="00475634">
        <w:rPr>
          <w:rFonts w:ascii="標楷體" w:hAnsi="標楷體" w:cs="細明體" w:hint="eastAsia"/>
          <w:color w:val="000000"/>
          <w:kern w:val="0"/>
          <w:sz w:val="32"/>
          <w:szCs w:val="32"/>
        </w:rPr>
        <w:t>副院長</w:t>
      </w:r>
      <w:r w:rsidR="00475634" w:rsidRPr="00475634">
        <w:rPr>
          <w:rFonts w:ascii="標楷體" w:hAnsi="標楷體" w:hint="eastAsia"/>
          <w:sz w:val="32"/>
          <w:szCs w:val="32"/>
        </w:rPr>
        <w:t>弘憲</w:t>
      </w:r>
      <w:r w:rsidR="00475634" w:rsidRPr="00475634">
        <w:rPr>
          <w:rFonts w:ascii="標楷體" w:hAnsi="標楷體" w:cs="細明體" w:hint="eastAsia"/>
          <w:color w:val="000000"/>
          <w:kern w:val="0"/>
          <w:sz w:val="32"/>
          <w:szCs w:val="32"/>
        </w:rPr>
        <w:t>擔任召集人</w:t>
      </w:r>
      <w:r w:rsidR="00236511" w:rsidRPr="00236511">
        <w:rPr>
          <w:rFonts w:ascii="標楷體" w:hAnsi="標楷體" w:hint="eastAsia"/>
          <w:sz w:val="32"/>
          <w:szCs w:val="32"/>
        </w:rPr>
        <w:t>。</w:t>
      </w:r>
      <w:r w:rsidR="00236511">
        <w:rPr>
          <w:rFonts w:ascii="標楷體" w:hAnsi="標楷體"/>
          <w:sz w:val="32"/>
          <w:szCs w:val="32"/>
        </w:rPr>
        <w:t xml:space="preserve"> </w:t>
      </w:r>
    </w:p>
    <w:p w:rsidR="00AA53F5" w:rsidRDefault="00AA53F5" w:rsidP="00AA53F5">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Pr>
          <w:rFonts w:ascii="標楷體" w:hAnsi="標楷體" w:hint="eastAsia"/>
          <w:sz w:val="32"/>
          <w:szCs w:val="32"/>
        </w:rPr>
        <w:t>二</w:t>
      </w:r>
      <w:r w:rsidRPr="0015416F">
        <w:rPr>
          <w:rFonts w:ascii="標楷體" w:hAnsi="標楷體" w:hint="eastAsia"/>
          <w:sz w:val="32"/>
          <w:szCs w:val="32"/>
        </w:rPr>
        <w:t>、</w:t>
      </w:r>
      <w:proofErr w:type="gramStart"/>
      <w:r w:rsidRPr="00C34428">
        <w:rPr>
          <w:rFonts w:ascii="標楷體" w:hAnsi="標楷體" w:hint="eastAsia"/>
          <w:sz w:val="32"/>
          <w:szCs w:val="32"/>
        </w:rPr>
        <w:t>考選部函請</w:t>
      </w:r>
      <w:proofErr w:type="gramEnd"/>
      <w:r w:rsidRPr="00C34428">
        <w:rPr>
          <w:rFonts w:ascii="標楷體" w:hAnsi="標楷體" w:hint="eastAsia"/>
          <w:sz w:val="32"/>
          <w:szCs w:val="32"/>
        </w:rPr>
        <w:t>舉辦110年公務人員高等考試</w:t>
      </w:r>
      <w:proofErr w:type="gramStart"/>
      <w:r w:rsidRPr="00C34428">
        <w:rPr>
          <w:rFonts w:ascii="標楷體" w:hAnsi="標楷體" w:hint="eastAsia"/>
          <w:sz w:val="32"/>
          <w:szCs w:val="32"/>
        </w:rPr>
        <w:t>一級暨二級</w:t>
      </w:r>
      <w:proofErr w:type="gramEnd"/>
      <w:r w:rsidRPr="00C34428">
        <w:rPr>
          <w:rFonts w:ascii="標楷體" w:hAnsi="標楷體" w:hint="eastAsia"/>
          <w:sz w:val="32"/>
          <w:szCs w:val="32"/>
        </w:rPr>
        <w:t>考試，並請同意</w:t>
      </w:r>
      <w:proofErr w:type="gramStart"/>
      <w:r w:rsidRPr="00C34428">
        <w:rPr>
          <w:rFonts w:ascii="標楷體" w:hAnsi="標楷體" w:hint="eastAsia"/>
          <w:sz w:val="32"/>
          <w:szCs w:val="32"/>
        </w:rPr>
        <w:t>組設典試</w:t>
      </w:r>
      <w:proofErr w:type="gramEnd"/>
      <w:r w:rsidRPr="00C34428">
        <w:rPr>
          <w:rFonts w:ascii="標楷體" w:hAnsi="標楷體" w:hint="eastAsia"/>
          <w:sz w:val="32"/>
          <w:szCs w:val="32"/>
        </w:rPr>
        <w:t>委員會</w:t>
      </w:r>
      <w:proofErr w:type="gramStart"/>
      <w:r w:rsidRPr="00C34428">
        <w:rPr>
          <w:rFonts w:ascii="標楷體" w:hAnsi="標楷體" w:hint="eastAsia"/>
          <w:sz w:val="32"/>
          <w:szCs w:val="32"/>
        </w:rPr>
        <w:t>辦理典</w:t>
      </w:r>
      <w:proofErr w:type="gramEnd"/>
      <w:r w:rsidRPr="00C34428">
        <w:rPr>
          <w:rFonts w:ascii="標楷體" w:hAnsi="標楷體" w:hint="eastAsia"/>
          <w:sz w:val="32"/>
          <w:szCs w:val="32"/>
        </w:rPr>
        <w:t>試事宜及</w:t>
      </w:r>
      <w:proofErr w:type="gramStart"/>
      <w:r w:rsidRPr="00C34428">
        <w:rPr>
          <w:rFonts w:ascii="標楷體" w:hAnsi="標楷體" w:hint="eastAsia"/>
          <w:sz w:val="32"/>
          <w:szCs w:val="32"/>
        </w:rPr>
        <w:t>核提典</w:t>
      </w:r>
      <w:proofErr w:type="gramEnd"/>
      <w:r w:rsidRPr="00C34428">
        <w:rPr>
          <w:rFonts w:ascii="標楷體" w:hAnsi="標楷體" w:hint="eastAsia"/>
          <w:sz w:val="32"/>
          <w:szCs w:val="32"/>
        </w:rPr>
        <w:t>試委員長一案</w:t>
      </w:r>
      <w:r w:rsidRPr="00A37889">
        <w:rPr>
          <w:rFonts w:ascii="標楷體" w:hAnsi="標楷體" w:hint="eastAsia"/>
          <w:sz w:val="32"/>
          <w:szCs w:val="32"/>
        </w:rPr>
        <w:t>，請討論</w:t>
      </w:r>
      <w:r w:rsidRPr="00CB09E4">
        <w:rPr>
          <w:rFonts w:ascii="標楷體" w:hAnsi="標楷體" w:hint="eastAsia"/>
          <w:color w:val="000000" w:themeColor="text1"/>
          <w:sz w:val="32"/>
          <w:szCs w:val="32"/>
        </w:rPr>
        <w:t>。</w:t>
      </w:r>
    </w:p>
    <w:p w:rsidR="00AA53F5" w:rsidRDefault="00AA53F5" w:rsidP="00AA53F5">
      <w:pPr>
        <w:kinsoku w:val="0"/>
        <w:overflowPunct w:val="0"/>
        <w:spacing w:line="460" w:lineRule="exact"/>
        <w:ind w:leftChars="100" w:left="980" w:hangingChars="200" w:hanging="640"/>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Pr="00C24AC7">
        <w:rPr>
          <w:rFonts w:ascii="標楷體" w:hAnsi="標楷體" w:hint="eastAsia"/>
          <w:b/>
          <w:sz w:val="32"/>
          <w:szCs w:val="32"/>
        </w:rPr>
        <w:t>決議：</w:t>
      </w:r>
      <w:r w:rsidR="001B704A" w:rsidRPr="001B704A">
        <w:rPr>
          <w:rFonts w:ascii="標楷體" w:hAnsi="標楷體" w:hint="eastAsia"/>
          <w:sz w:val="32"/>
          <w:szCs w:val="32"/>
        </w:rPr>
        <w:t>1.</w:t>
      </w:r>
      <w:r w:rsidR="00475634" w:rsidRPr="00475634">
        <w:rPr>
          <w:rFonts w:ascii="標楷體" w:hAnsi="標楷體" w:cs="標楷體" w:hint="eastAsia"/>
          <w:kern w:val="0"/>
          <w:sz w:val="32"/>
          <w:szCs w:val="32"/>
        </w:rPr>
        <w:t>照案通過，並循例由院長擔任本</w:t>
      </w:r>
      <w:proofErr w:type="gramStart"/>
      <w:r w:rsidR="00475634" w:rsidRPr="00475634">
        <w:rPr>
          <w:rFonts w:ascii="標楷體" w:hAnsi="標楷體" w:cs="標楷體" w:hint="eastAsia"/>
          <w:kern w:val="0"/>
          <w:sz w:val="32"/>
          <w:szCs w:val="32"/>
        </w:rPr>
        <w:t>考試典</w:t>
      </w:r>
      <w:proofErr w:type="gramEnd"/>
      <w:r w:rsidR="00475634" w:rsidRPr="00475634">
        <w:rPr>
          <w:rFonts w:ascii="標楷體" w:hAnsi="標楷體" w:cs="標楷體" w:hint="eastAsia"/>
          <w:kern w:val="0"/>
          <w:sz w:val="32"/>
          <w:szCs w:val="32"/>
        </w:rPr>
        <w:t>試委員長</w:t>
      </w:r>
      <w:r w:rsidRPr="00475634">
        <w:rPr>
          <w:rFonts w:ascii="標楷體" w:hAnsi="標楷體" w:hint="eastAsia"/>
          <w:sz w:val="32"/>
          <w:szCs w:val="32"/>
        </w:rPr>
        <w:t>。</w:t>
      </w:r>
    </w:p>
    <w:p w:rsidR="001B704A" w:rsidRPr="001B704A" w:rsidRDefault="001B704A" w:rsidP="001B704A">
      <w:pPr>
        <w:kinsoku w:val="0"/>
        <w:overflowPunct w:val="0"/>
        <w:spacing w:line="460" w:lineRule="exact"/>
        <w:ind w:leftChars="100" w:left="981" w:hangingChars="200" w:hanging="641"/>
        <w:jc w:val="both"/>
        <w:textAlignment w:val="baseline"/>
        <w:rPr>
          <w:rFonts w:ascii="標楷體" w:hAnsi="標楷體"/>
          <w:sz w:val="32"/>
          <w:szCs w:val="32"/>
        </w:rPr>
      </w:pPr>
      <w:r>
        <w:rPr>
          <w:rFonts w:ascii="標楷體" w:hAnsi="標楷體" w:hint="eastAsia"/>
          <w:b/>
          <w:sz w:val="32"/>
          <w:szCs w:val="32"/>
        </w:rPr>
        <w:t xml:space="preserve">        </w:t>
      </w:r>
      <w:r w:rsidRPr="001B704A">
        <w:rPr>
          <w:rFonts w:ascii="標楷體" w:hAnsi="標楷體" w:hint="eastAsia"/>
          <w:sz w:val="32"/>
          <w:szCs w:val="32"/>
        </w:rPr>
        <w:t>2.會議紀錄同時確定。</w:t>
      </w:r>
    </w:p>
    <w:p w:rsidR="000E5CC2" w:rsidRDefault="000E5CC2" w:rsidP="000E5CC2">
      <w:pPr>
        <w:kinsoku w:val="0"/>
        <w:overflowPunct w:val="0"/>
        <w:spacing w:line="460" w:lineRule="exact"/>
        <w:ind w:leftChars="300" w:left="1020" w:firstLineChars="200" w:firstLine="696"/>
        <w:jc w:val="both"/>
        <w:textAlignment w:val="baseline"/>
        <w:rPr>
          <w:rFonts w:ascii="標楷體" w:hAnsi="標楷體" w:cs="標楷體"/>
          <w:spacing w:val="4"/>
        </w:rPr>
      </w:pPr>
    </w:p>
    <w:p w:rsidR="00423AA5" w:rsidRPr="00BB03E1" w:rsidRDefault="00423AA5" w:rsidP="002C1433">
      <w:pPr>
        <w:pStyle w:val="33"/>
        <w:overflowPunct w:val="0"/>
        <w:spacing w:line="460" w:lineRule="exact"/>
        <w:ind w:left="298" w:hangingChars="93" w:hanging="298"/>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E47FBC" w:rsidRPr="00AA53F5" w:rsidRDefault="00236511" w:rsidP="00E47FBC">
      <w:pPr>
        <w:kinsoku w:val="0"/>
        <w:overflowPunct w:val="0"/>
        <w:spacing w:line="460" w:lineRule="exact"/>
        <w:ind w:leftChars="100" w:left="980" w:hangingChars="200" w:hanging="640"/>
        <w:jc w:val="both"/>
        <w:textAlignment w:val="baseline"/>
        <w:rPr>
          <w:rFonts w:ascii="標楷體" w:hAnsi="標楷體"/>
          <w:sz w:val="32"/>
          <w:szCs w:val="32"/>
        </w:rPr>
      </w:pPr>
      <w:r w:rsidRPr="00AA53F5">
        <w:rPr>
          <w:rFonts w:ascii="標楷體" w:hAnsi="標楷體" w:hint="eastAsia"/>
          <w:sz w:val="32"/>
          <w:szCs w:val="32"/>
        </w:rPr>
        <w:t>一、</w:t>
      </w:r>
      <w:r w:rsidR="00AA53F5" w:rsidRPr="00AA53F5">
        <w:rPr>
          <w:rFonts w:ascii="標楷體" w:hAnsi="標楷體" w:hint="eastAsia"/>
          <w:sz w:val="32"/>
        </w:rPr>
        <w:t>考選</w:t>
      </w:r>
      <w:proofErr w:type="gramStart"/>
      <w:r w:rsidR="00AA53F5" w:rsidRPr="00AA53F5">
        <w:rPr>
          <w:rFonts w:ascii="標楷體" w:hAnsi="標楷體" w:hint="eastAsia"/>
          <w:sz w:val="32"/>
        </w:rPr>
        <w:t>部商同典</w:t>
      </w:r>
      <w:proofErr w:type="gramEnd"/>
      <w:r w:rsidR="00AA53F5" w:rsidRPr="00AA53F5">
        <w:rPr>
          <w:rFonts w:ascii="標楷體" w:hAnsi="標楷體" w:hint="eastAsia"/>
          <w:sz w:val="32"/>
        </w:rPr>
        <w:t>試委員長提：110年第二次專門職業及技術人員高等考試中醫師考試分階段考試、營養師、護理師、社會工作師考試、110年專門職業及技術人員高等考試心理師、法醫師、語言治療師、聽力師、牙體技術師考試、</w:t>
      </w:r>
      <w:r w:rsidR="00AA53F5" w:rsidRPr="00AA53F5">
        <w:rPr>
          <w:rFonts w:ascii="標楷體" w:hAnsi="標楷體" w:hint="eastAsia"/>
          <w:sz w:val="32"/>
        </w:rPr>
        <w:lastRenderedPageBreak/>
        <w:t>高等暨普通考試驗光人員</w:t>
      </w:r>
      <w:proofErr w:type="gramStart"/>
      <w:r w:rsidR="00AA53F5" w:rsidRPr="00AA53F5">
        <w:rPr>
          <w:rFonts w:ascii="標楷體" w:hAnsi="標楷體" w:hint="eastAsia"/>
          <w:sz w:val="32"/>
        </w:rPr>
        <w:t>考試典</w:t>
      </w:r>
      <w:proofErr w:type="gramEnd"/>
      <w:r w:rsidR="00AA53F5" w:rsidRPr="00AA53F5">
        <w:rPr>
          <w:rFonts w:ascii="標楷體" w:hAnsi="標楷體" w:hint="eastAsia"/>
          <w:sz w:val="32"/>
        </w:rPr>
        <w:t>試委員名單、增聘命題兼閱卷委員、命題委員、審查委員、閱卷委員、實地測驗委員109名名單一案，請討論</w:t>
      </w:r>
      <w:r w:rsidR="00622B5E">
        <w:rPr>
          <w:rFonts w:ascii="標楷體" w:hAnsi="標楷體" w:hint="eastAsia"/>
          <w:sz w:val="32"/>
        </w:rPr>
        <w:t>。</w:t>
      </w:r>
    </w:p>
    <w:p w:rsidR="00145F61" w:rsidRPr="00AA53F5" w:rsidRDefault="00145F61" w:rsidP="00145F61">
      <w:pPr>
        <w:kinsoku w:val="0"/>
        <w:spacing w:line="460" w:lineRule="exact"/>
        <w:ind w:firstLineChars="200" w:firstLine="641"/>
        <w:jc w:val="both"/>
        <w:textAlignment w:val="baseline"/>
        <w:rPr>
          <w:rFonts w:ascii="標楷體" w:hAnsi="標楷體"/>
          <w:sz w:val="32"/>
          <w:szCs w:val="32"/>
        </w:rPr>
      </w:pPr>
      <w:r w:rsidRPr="00AA53F5">
        <w:rPr>
          <w:rFonts w:ascii="標楷體" w:hAnsi="標楷體" w:hint="eastAsia"/>
          <w:b/>
          <w:sz w:val="32"/>
          <w:szCs w:val="32"/>
        </w:rPr>
        <w:t>決議：</w:t>
      </w:r>
      <w:r w:rsidRPr="00AA53F5">
        <w:rPr>
          <w:rFonts w:ascii="標楷體" w:hAnsi="標楷體" w:hint="eastAsia"/>
          <w:sz w:val="32"/>
          <w:szCs w:val="32"/>
        </w:rPr>
        <w:t>照名單通過。</w:t>
      </w:r>
    </w:p>
    <w:p w:rsidR="00AA53F5" w:rsidRPr="00AA53F5" w:rsidRDefault="00AA53F5" w:rsidP="00AA53F5">
      <w:pPr>
        <w:kinsoku w:val="0"/>
        <w:overflowPunct w:val="0"/>
        <w:spacing w:line="460" w:lineRule="exact"/>
        <w:ind w:leftChars="100" w:left="980" w:hangingChars="200" w:hanging="640"/>
        <w:jc w:val="both"/>
        <w:textAlignment w:val="baseline"/>
        <w:rPr>
          <w:rFonts w:ascii="標楷體" w:hAnsi="標楷體"/>
          <w:sz w:val="32"/>
          <w:szCs w:val="32"/>
        </w:rPr>
      </w:pPr>
      <w:r w:rsidRPr="00AA53F5">
        <w:rPr>
          <w:rFonts w:ascii="標楷體" w:hAnsi="標楷體" w:hint="eastAsia"/>
          <w:sz w:val="32"/>
          <w:szCs w:val="32"/>
        </w:rPr>
        <w:t>二、</w:t>
      </w:r>
      <w:r w:rsidRPr="00AA53F5">
        <w:rPr>
          <w:rFonts w:ascii="標楷體" w:hAnsi="標楷體" w:hint="eastAsia"/>
          <w:sz w:val="32"/>
        </w:rPr>
        <w:t>考選</w:t>
      </w:r>
      <w:proofErr w:type="gramStart"/>
      <w:r w:rsidRPr="00AA53F5">
        <w:rPr>
          <w:rFonts w:ascii="標楷體" w:hAnsi="標楷體" w:hint="eastAsia"/>
          <w:sz w:val="32"/>
        </w:rPr>
        <w:t>部商同典</w:t>
      </w:r>
      <w:proofErr w:type="gramEnd"/>
      <w:r w:rsidRPr="00AA53F5">
        <w:rPr>
          <w:rFonts w:ascii="標楷體" w:hAnsi="標楷體" w:hint="eastAsia"/>
          <w:sz w:val="32"/>
        </w:rPr>
        <w:t>試委員長提：</w:t>
      </w:r>
      <w:r w:rsidRPr="00AA53F5">
        <w:rPr>
          <w:rFonts w:ascii="標楷體" w:hAnsi="標楷體"/>
          <w:sz w:val="32"/>
        </w:rPr>
        <w:t>110年公務人員特種考試警察人員、一般警察人員、國家安全局國家安全情報人員考試及110年特種考試交通事業鐵路人員、退除役軍人轉任公務人員考試</w:t>
      </w:r>
      <w:r w:rsidRPr="00AA53F5">
        <w:rPr>
          <w:rFonts w:ascii="標楷體" w:hAnsi="標楷體" w:hint="eastAsia"/>
          <w:sz w:val="32"/>
        </w:rPr>
        <w:t>第3次增聘口試</w:t>
      </w:r>
      <w:r w:rsidRPr="00AA53F5">
        <w:rPr>
          <w:rFonts w:ascii="標楷體" w:hAnsi="標楷體"/>
          <w:sz w:val="32"/>
        </w:rPr>
        <w:t>委員</w:t>
      </w:r>
      <w:r w:rsidRPr="00AA53F5">
        <w:rPr>
          <w:rFonts w:ascii="標楷體" w:hAnsi="標楷體" w:hint="eastAsia"/>
          <w:sz w:val="32"/>
        </w:rPr>
        <w:t>2名名單一案，請討論。</w:t>
      </w:r>
    </w:p>
    <w:p w:rsidR="00500D7B" w:rsidRPr="00AA53F5" w:rsidRDefault="00AA53F5" w:rsidP="00AA53F5">
      <w:pPr>
        <w:kinsoku w:val="0"/>
        <w:spacing w:line="460" w:lineRule="exact"/>
        <w:ind w:firstLineChars="200" w:firstLine="641"/>
        <w:jc w:val="both"/>
        <w:textAlignment w:val="baseline"/>
        <w:rPr>
          <w:rFonts w:ascii="標楷體" w:hAnsi="標楷體"/>
          <w:sz w:val="32"/>
          <w:szCs w:val="32"/>
        </w:rPr>
      </w:pPr>
      <w:r w:rsidRPr="00AA53F5">
        <w:rPr>
          <w:rFonts w:ascii="標楷體" w:hAnsi="標楷體" w:hint="eastAsia"/>
          <w:b/>
          <w:sz w:val="32"/>
          <w:szCs w:val="32"/>
        </w:rPr>
        <w:t>決議：</w:t>
      </w:r>
      <w:r w:rsidRPr="00AA53F5">
        <w:rPr>
          <w:rFonts w:ascii="標楷體" w:hAnsi="標楷體" w:hint="eastAsia"/>
          <w:sz w:val="32"/>
          <w:szCs w:val="32"/>
        </w:rPr>
        <w:t>照名單通過。</w:t>
      </w:r>
    </w:p>
    <w:p w:rsidR="00AA53F5" w:rsidRDefault="00AA53F5" w:rsidP="00AA53F5">
      <w:pPr>
        <w:kinsoku w:val="0"/>
        <w:spacing w:line="460" w:lineRule="exact"/>
        <w:ind w:firstLineChars="200" w:firstLine="680"/>
        <w:jc w:val="both"/>
        <w:textAlignment w:val="baseline"/>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2A2AC1">
        <w:rPr>
          <w:rFonts w:ascii="標楷體" w:hAnsi="標楷體" w:hint="eastAsia"/>
        </w:rPr>
        <w:t>11</w:t>
      </w:r>
      <w:r w:rsidRPr="00BB03E1">
        <w:rPr>
          <w:rFonts w:ascii="標楷體" w:hAnsi="標楷體" w:hint="eastAsia"/>
        </w:rPr>
        <w:t>時</w:t>
      </w:r>
      <w:r w:rsidR="002A2AC1">
        <w:rPr>
          <w:rFonts w:ascii="標楷體" w:hAnsi="標楷體" w:hint="eastAsia"/>
        </w:rPr>
        <w:t>10</w:t>
      </w:r>
      <w:r w:rsidRPr="00BB03E1">
        <w:rPr>
          <w:rFonts w:ascii="標楷體" w:hAnsi="標楷體" w:hint="eastAsia"/>
        </w:rPr>
        <w:t>分</w:t>
      </w:r>
    </w:p>
    <w:p w:rsidR="000D295D" w:rsidRDefault="000D295D" w:rsidP="00CD3ABF">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2D7DE2" w:rsidRPr="0005001D">
        <w:rPr>
          <w:rFonts w:ascii="標楷體" w:hAnsi="標楷體" w:hint="eastAsia"/>
        </w:rPr>
        <w:t>黃</w:t>
      </w:r>
      <w:r w:rsidR="002D7DE2">
        <w:rPr>
          <w:rFonts w:ascii="標楷體" w:hAnsi="標楷體" w:hint="eastAsia"/>
        </w:rPr>
        <w:t xml:space="preserve">  </w:t>
      </w:r>
      <w:r w:rsidR="002D7DE2" w:rsidRPr="0005001D">
        <w:rPr>
          <w:rFonts w:ascii="標楷體" w:hAnsi="標楷體" w:hint="eastAsia"/>
        </w:rPr>
        <w:t>榮</w:t>
      </w:r>
      <w:r w:rsidR="002D7DE2">
        <w:rPr>
          <w:rFonts w:ascii="標楷體" w:hAnsi="標楷體" w:hint="eastAsia"/>
        </w:rPr>
        <w:t xml:space="preserve">  </w:t>
      </w:r>
      <w:r w:rsidR="002D7DE2" w:rsidRPr="0005001D">
        <w:rPr>
          <w:rFonts w:ascii="標楷體" w:hAnsi="標楷體" w:hint="eastAsia"/>
        </w:rPr>
        <w:t>村</w:t>
      </w:r>
    </w:p>
    <w:p w:rsidR="009D7AD2" w:rsidRPr="008566FF" w:rsidRDefault="009D7AD2" w:rsidP="00CD3ABF">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r w:rsidR="0010472F">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28" w:rsidRDefault="00A67428">
      <w:r>
        <w:separator/>
      </w:r>
    </w:p>
  </w:endnote>
  <w:endnote w:type="continuationSeparator" w:id="0">
    <w:p w:rsidR="00A67428" w:rsidRDefault="00A6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F" w:rsidRDefault="00EE109F"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EE109F" w:rsidRDefault="00EE109F"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F" w:rsidRDefault="00EE109F">
    <w:pPr>
      <w:pStyle w:val="aa"/>
      <w:jc w:val="center"/>
    </w:pPr>
    <w:r>
      <w:fldChar w:fldCharType="begin"/>
    </w:r>
    <w:r>
      <w:instrText>PAGE   \* MERGEFORMAT</w:instrText>
    </w:r>
    <w:r>
      <w:fldChar w:fldCharType="separate"/>
    </w:r>
    <w:r w:rsidR="009B0ED6" w:rsidRPr="009B0ED6">
      <w:rPr>
        <w:noProof/>
        <w:lang w:val="zh-TW"/>
      </w:rPr>
      <w:t>-</w:t>
    </w:r>
    <w:r w:rsidR="009B0ED6">
      <w:rPr>
        <w:noProof/>
      </w:rPr>
      <w:t xml:space="preserve"> 7 -</w:t>
    </w:r>
    <w:r>
      <w:fldChar w:fldCharType="end"/>
    </w:r>
  </w:p>
  <w:p w:rsidR="00EE109F" w:rsidRDefault="00EE10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28" w:rsidRDefault="00A67428">
      <w:r>
        <w:separator/>
      </w:r>
    </w:p>
  </w:footnote>
  <w:footnote w:type="continuationSeparator" w:id="0">
    <w:p w:rsidR="00A67428" w:rsidRDefault="00A6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134"/>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0DF3"/>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5E80"/>
    <w:rsid w:val="0002607E"/>
    <w:rsid w:val="000262D3"/>
    <w:rsid w:val="000265E4"/>
    <w:rsid w:val="00026AE5"/>
    <w:rsid w:val="00026B5F"/>
    <w:rsid w:val="00026F40"/>
    <w:rsid w:val="00027620"/>
    <w:rsid w:val="00030923"/>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4F99"/>
    <w:rsid w:val="00055269"/>
    <w:rsid w:val="000553C9"/>
    <w:rsid w:val="00055575"/>
    <w:rsid w:val="0005576F"/>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7D6"/>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B6A"/>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476"/>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6A"/>
    <w:rsid w:val="000C08DE"/>
    <w:rsid w:val="000C1622"/>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240"/>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5CC2"/>
    <w:rsid w:val="000E6236"/>
    <w:rsid w:val="000E6859"/>
    <w:rsid w:val="000E68FB"/>
    <w:rsid w:val="000E6AB7"/>
    <w:rsid w:val="000E6F6F"/>
    <w:rsid w:val="000E74AC"/>
    <w:rsid w:val="000E74B2"/>
    <w:rsid w:val="000E760F"/>
    <w:rsid w:val="000E779B"/>
    <w:rsid w:val="000E7828"/>
    <w:rsid w:val="000E78EE"/>
    <w:rsid w:val="000E7B89"/>
    <w:rsid w:val="000F016C"/>
    <w:rsid w:val="000F04A6"/>
    <w:rsid w:val="000F0623"/>
    <w:rsid w:val="000F0904"/>
    <w:rsid w:val="000F0C6C"/>
    <w:rsid w:val="000F1ED7"/>
    <w:rsid w:val="000F29F5"/>
    <w:rsid w:val="000F3803"/>
    <w:rsid w:val="000F3912"/>
    <w:rsid w:val="000F495B"/>
    <w:rsid w:val="000F575C"/>
    <w:rsid w:val="000F5C26"/>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10A94"/>
    <w:rsid w:val="001112D0"/>
    <w:rsid w:val="001112EF"/>
    <w:rsid w:val="00111477"/>
    <w:rsid w:val="001127CD"/>
    <w:rsid w:val="00112A62"/>
    <w:rsid w:val="00112E9E"/>
    <w:rsid w:val="00113D2B"/>
    <w:rsid w:val="00114B86"/>
    <w:rsid w:val="00114EF9"/>
    <w:rsid w:val="00115460"/>
    <w:rsid w:val="001155FD"/>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7C3"/>
    <w:rsid w:val="00131828"/>
    <w:rsid w:val="00131C87"/>
    <w:rsid w:val="00131F69"/>
    <w:rsid w:val="001321EC"/>
    <w:rsid w:val="00132CE4"/>
    <w:rsid w:val="001344AD"/>
    <w:rsid w:val="00134AE2"/>
    <w:rsid w:val="00136839"/>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5F61"/>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BDC"/>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B8A"/>
    <w:rsid w:val="00194D7B"/>
    <w:rsid w:val="00195107"/>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04A"/>
    <w:rsid w:val="001B7197"/>
    <w:rsid w:val="001B721B"/>
    <w:rsid w:val="001B799A"/>
    <w:rsid w:val="001B7BF7"/>
    <w:rsid w:val="001B7D61"/>
    <w:rsid w:val="001C03C0"/>
    <w:rsid w:val="001C0408"/>
    <w:rsid w:val="001C0610"/>
    <w:rsid w:val="001C0763"/>
    <w:rsid w:val="001C0A29"/>
    <w:rsid w:val="001C0AAC"/>
    <w:rsid w:val="001C0C6F"/>
    <w:rsid w:val="001C1173"/>
    <w:rsid w:val="001C1419"/>
    <w:rsid w:val="001C16C2"/>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860"/>
    <w:rsid w:val="001D0D7B"/>
    <w:rsid w:val="001D17FD"/>
    <w:rsid w:val="001D1C11"/>
    <w:rsid w:val="001D1D79"/>
    <w:rsid w:val="001D1DAD"/>
    <w:rsid w:val="001D279B"/>
    <w:rsid w:val="001D43C3"/>
    <w:rsid w:val="001D464E"/>
    <w:rsid w:val="001D4761"/>
    <w:rsid w:val="001D4A52"/>
    <w:rsid w:val="001D4B00"/>
    <w:rsid w:val="001D4C7C"/>
    <w:rsid w:val="001D506E"/>
    <w:rsid w:val="001D5624"/>
    <w:rsid w:val="001D5802"/>
    <w:rsid w:val="001D6B29"/>
    <w:rsid w:val="001D6C6B"/>
    <w:rsid w:val="001D75DC"/>
    <w:rsid w:val="001D7C4F"/>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511"/>
    <w:rsid w:val="002368AB"/>
    <w:rsid w:val="002369CC"/>
    <w:rsid w:val="00236A9D"/>
    <w:rsid w:val="00237518"/>
    <w:rsid w:val="0023758C"/>
    <w:rsid w:val="002375E1"/>
    <w:rsid w:val="002407DC"/>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AD8"/>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392"/>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AC1"/>
    <w:rsid w:val="002A2B72"/>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57C"/>
    <w:rsid w:val="002B2F70"/>
    <w:rsid w:val="002B3146"/>
    <w:rsid w:val="002B3717"/>
    <w:rsid w:val="002B3E9C"/>
    <w:rsid w:val="002B47C4"/>
    <w:rsid w:val="002B5483"/>
    <w:rsid w:val="002B570F"/>
    <w:rsid w:val="002B577A"/>
    <w:rsid w:val="002B5BA7"/>
    <w:rsid w:val="002B5BDF"/>
    <w:rsid w:val="002B5DDD"/>
    <w:rsid w:val="002B621F"/>
    <w:rsid w:val="002B6385"/>
    <w:rsid w:val="002B6B29"/>
    <w:rsid w:val="002B7978"/>
    <w:rsid w:val="002B7F99"/>
    <w:rsid w:val="002C03ED"/>
    <w:rsid w:val="002C1433"/>
    <w:rsid w:val="002C14AC"/>
    <w:rsid w:val="002C1D95"/>
    <w:rsid w:val="002C1EC8"/>
    <w:rsid w:val="002C2151"/>
    <w:rsid w:val="002C28DB"/>
    <w:rsid w:val="002C295C"/>
    <w:rsid w:val="002C360A"/>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6A9"/>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D7DE2"/>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113"/>
    <w:rsid w:val="00306317"/>
    <w:rsid w:val="003067D7"/>
    <w:rsid w:val="00306998"/>
    <w:rsid w:val="00306FA0"/>
    <w:rsid w:val="00307C7A"/>
    <w:rsid w:val="00307C8D"/>
    <w:rsid w:val="00307C98"/>
    <w:rsid w:val="00307EE9"/>
    <w:rsid w:val="003101AE"/>
    <w:rsid w:val="003105A7"/>
    <w:rsid w:val="00310967"/>
    <w:rsid w:val="003119E1"/>
    <w:rsid w:val="003124F6"/>
    <w:rsid w:val="0031338B"/>
    <w:rsid w:val="0031365F"/>
    <w:rsid w:val="00313965"/>
    <w:rsid w:val="00313E12"/>
    <w:rsid w:val="00314D0B"/>
    <w:rsid w:val="00315412"/>
    <w:rsid w:val="00315529"/>
    <w:rsid w:val="003161D6"/>
    <w:rsid w:val="0031625C"/>
    <w:rsid w:val="00316391"/>
    <w:rsid w:val="00316703"/>
    <w:rsid w:val="00316792"/>
    <w:rsid w:val="003168F9"/>
    <w:rsid w:val="00316DE2"/>
    <w:rsid w:val="00317309"/>
    <w:rsid w:val="00317A15"/>
    <w:rsid w:val="003201FF"/>
    <w:rsid w:val="003204C5"/>
    <w:rsid w:val="00320A09"/>
    <w:rsid w:val="00320F76"/>
    <w:rsid w:val="00321153"/>
    <w:rsid w:val="0032144B"/>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6F52"/>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351"/>
    <w:rsid w:val="00350AAE"/>
    <w:rsid w:val="0035101B"/>
    <w:rsid w:val="00351179"/>
    <w:rsid w:val="00351245"/>
    <w:rsid w:val="00351DBF"/>
    <w:rsid w:val="00351F1D"/>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6C"/>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EAF"/>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1A21"/>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E6"/>
    <w:rsid w:val="00407BF4"/>
    <w:rsid w:val="00407E7A"/>
    <w:rsid w:val="00411622"/>
    <w:rsid w:val="0041164A"/>
    <w:rsid w:val="00411DAE"/>
    <w:rsid w:val="00411E18"/>
    <w:rsid w:val="004126AE"/>
    <w:rsid w:val="00412DE0"/>
    <w:rsid w:val="00413104"/>
    <w:rsid w:val="00413429"/>
    <w:rsid w:val="00413511"/>
    <w:rsid w:val="00413514"/>
    <w:rsid w:val="004135B5"/>
    <w:rsid w:val="00413A4B"/>
    <w:rsid w:val="00413CA3"/>
    <w:rsid w:val="00413F6A"/>
    <w:rsid w:val="0041539C"/>
    <w:rsid w:val="004153B6"/>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B7E"/>
    <w:rsid w:val="00421CCE"/>
    <w:rsid w:val="004221A1"/>
    <w:rsid w:val="00422356"/>
    <w:rsid w:val="004225E3"/>
    <w:rsid w:val="004226EB"/>
    <w:rsid w:val="004228DB"/>
    <w:rsid w:val="004229D9"/>
    <w:rsid w:val="0042395B"/>
    <w:rsid w:val="00423AA5"/>
    <w:rsid w:val="00423C82"/>
    <w:rsid w:val="0042436A"/>
    <w:rsid w:val="00424C92"/>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8A3"/>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06C4"/>
    <w:rsid w:val="00460E2D"/>
    <w:rsid w:val="004610FF"/>
    <w:rsid w:val="00461968"/>
    <w:rsid w:val="00461CA5"/>
    <w:rsid w:val="00461D3C"/>
    <w:rsid w:val="004627AD"/>
    <w:rsid w:val="00462A09"/>
    <w:rsid w:val="00462A9D"/>
    <w:rsid w:val="00462CE9"/>
    <w:rsid w:val="00462CFB"/>
    <w:rsid w:val="00462F0F"/>
    <w:rsid w:val="00462F68"/>
    <w:rsid w:val="00463392"/>
    <w:rsid w:val="0046379B"/>
    <w:rsid w:val="004638DD"/>
    <w:rsid w:val="00463B0F"/>
    <w:rsid w:val="00463FB5"/>
    <w:rsid w:val="00463FB6"/>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E07"/>
    <w:rsid w:val="00474673"/>
    <w:rsid w:val="0047496F"/>
    <w:rsid w:val="00474C23"/>
    <w:rsid w:val="00475213"/>
    <w:rsid w:val="00475634"/>
    <w:rsid w:val="00475820"/>
    <w:rsid w:val="00475B6F"/>
    <w:rsid w:val="00475F42"/>
    <w:rsid w:val="00476AB5"/>
    <w:rsid w:val="00476AD7"/>
    <w:rsid w:val="00476E1D"/>
    <w:rsid w:val="00477530"/>
    <w:rsid w:val="004777FA"/>
    <w:rsid w:val="00480D36"/>
    <w:rsid w:val="0048131E"/>
    <w:rsid w:val="004813BE"/>
    <w:rsid w:val="0048146B"/>
    <w:rsid w:val="004818BF"/>
    <w:rsid w:val="00482B85"/>
    <w:rsid w:val="00482BE9"/>
    <w:rsid w:val="00483CE2"/>
    <w:rsid w:val="00483F90"/>
    <w:rsid w:val="004841D9"/>
    <w:rsid w:val="0048432D"/>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3CAF"/>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A7B72"/>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4F695C"/>
    <w:rsid w:val="00500B7A"/>
    <w:rsid w:val="00500D7B"/>
    <w:rsid w:val="00501022"/>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5BAE"/>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5F"/>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97D60"/>
    <w:rsid w:val="005A0223"/>
    <w:rsid w:val="005A047A"/>
    <w:rsid w:val="005A0AD8"/>
    <w:rsid w:val="005A1B23"/>
    <w:rsid w:val="005A1B9D"/>
    <w:rsid w:val="005A20F8"/>
    <w:rsid w:val="005A22DD"/>
    <w:rsid w:val="005A246B"/>
    <w:rsid w:val="005A2EDD"/>
    <w:rsid w:val="005A2FE9"/>
    <w:rsid w:val="005A3991"/>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0710"/>
    <w:rsid w:val="005B28F4"/>
    <w:rsid w:val="005B2987"/>
    <w:rsid w:val="005B33A7"/>
    <w:rsid w:val="005B3428"/>
    <w:rsid w:val="005B361D"/>
    <w:rsid w:val="005B4AA9"/>
    <w:rsid w:val="005B4EB5"/>
    <w:rsid w:val="005B5756"/>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B7A"/>
    <w:rsid w:val="005D2DB0"/>
    <w:rsid w:val="005D32F8"/>
    <w:rsid w:val="005D353A"/>
    <w:rsid w:val="005D37F6"/>
    <w:rsid w:val="005D3CBD"/>
    <w:rsid w:val="005D3E77"/>
    <w:rsid w:val="005D3FD0"/>
    <w:rsid w:val="005D4266"/>
    <w:rsid w:val="005D52B6"/>
    <w:rsid w:val="005D56B8"/>
    <w:rsid w:val="005D5B82"/>
    <w:rsid w:val="005D5D6A"/>
    <w:rsid w:val="005D5F3B"/>
    <w:rsid w:val="005D6231"/>
    <w:rsid w:val="005D64A6"/>
    <w:rsid w:val="005D6C48"/>
    <w:rsid w:val="005D6ED6"/>
    <w:rsid w:val="005D74C2"/>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2BF"/>
    <w:rsid w:val="005E5432"/>
    <w:rsid w:val="005E56CA"/>
    <w:rsid w:val="005E6F58"/>
    <w:rsid w:val="005E7255"/>
    <w:rsid w:val="005E73D2"/>
    <w:rsid w:val="005E751A"/>
    <w:rsid w:val="005E7BB3"/>
    <w:rsid w:val="005F006B"/>
    <w:rsid w:val="005F013F"/>
    <w:rsid w:val="005F060A"/>
    <w:rsid w:val="005F071E"/>
    <w:rsid w:val="005F095B"/>
    <w:rsid w:val="005F1D18"/>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73E4"/>
    <w:rsid w:val="0060755F"/>
    <w:rsid w:val="00607792"/>
    <w:rsid w:val="0061018B"/>
    <w:rsid w:val="00610678"/>
    <w:rsid w:val="006117F2"/>
    <w:rsid w:val="00611B72"/>
    <w:rsid w:val="00611E34"/>
    <w:rsid w:val="006121E8"/>
    <w:rsid w:val="00612577"/>
    <w:rsid w:val="006126DA"/>
    <w:rsid w:val="00612A31"/>
    <w:rsid w:val="00612AF3"/>
    <w:rsid w:val="00612B08"/>
    <w:rsid w:val="00612B25"/>
    <w:rsid w:val="00612D84"/>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2B5E"/>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1A5"/>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4311"/>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6E8"/>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B14"/>
    <w:rsid w:val="00687DF5"/>
    <w:rsid w:val="006901FA"/>
    <w:rsid w:val="00690498"/>
    <w:rsid w:val="006911A5"/>
    <w:rsid w:val="006912C5"/>
    <w:rsid w:val="00691488"/>
    <w:rsid w:val="006919B0"/>
    <w:rsid w:val="006928DE"/>
    <w:rsid w:val="00692F29"/>
    <w:rsid w:val="00693439"/>
    <w:rsid w:val="00693C2C"/>
    <w:rsid w:val="0069457E"/>
    <w:rsid w:val="006948DC"/>
    <w:rsid w:val="00694BA1"/>
    <w:rsid w:val="00694EC4"/>
    <w:rsid w:val="00695206"/>
    <w:rsid w:val="00695295"/>
    <w:rsid w:val="006952C8"/>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142"/>
    <w:rsid w:val="006A32AA"/>
    <w:rsid w:val="006A3ED5"/>
    <w:rsid w:val="006A3F68"/>
    <w:rsid w:val="006A435C"/>
    <w:rsid w:val="006A48FE"/>
    <w:rsid w:val="006A56BA"/>
    <w:rsid w:val="006A63A4"/>
    <w:rsid w:val="006A6B1F"/>
    <w:rsid w:val="006A6CED"/>
    <w:rsid w:val="006A7743"/>
    <w:rsid w:val="006A7B42"/>
    <w:rsid w:val="006B0698"/>
    <w:rsid w:val="006B06E8"/>
    <w:rsid w:val="006B10C9"/>
    <w:rsid w:val="006B2EAA"/>
    <w:rsid w:val="006B2F10"/>
    <w:rsid w:val="006B3933"/>
    <w:rsid w:val="006B3D06"/>
    <w:rsid w:val="006B404B"/>
    <w:rsid w:val="006B44C7"/>
    <w:rsid w:val="006B45FF"/>
    <w:rsid w:val="006B47E5"/>
    <w:rsid w:val="006B4CD8"/>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29B5"/>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E2F"/>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849"/>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267"/>
    <w:rsid w:val="0073749C"/>
    <w:rsid w:val="00737B22"/>
    <w:rsid w:val="007410A0"/>
    <w:rsid w:val="007412BD"/>
    <w:rsid w:val="0074149E"/>
    <w:rsid w:val="00741509"/>
    <w:rsid w:val="0074197F"/>
    <w:rsid w:val="00743021"/>
    <w:rsid w:val="00743505"/>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348"/>
    <w:rsid w:val="00754FC2"/>
    <w:rsid w:val="007555F0"/>
    <w:rsid w:val="00756083"/>
    <w:rsid w:val="00756190"/>
    <w:rsid w:val="007564AF"/>
    <w:rsid w:val="007569AE"/>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02B4"/>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D9E"/>
    <w:rsid w:val="00794E7A"/>
    <w:rsid w:val="00795189"/>
    <w:rsid w:val="00795366"/>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B0A"/>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6ACB"/>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4C11"/>
    <w:rsid w:val="007F54E3"/>
    <w:rsid w:val="007F5AD4"/>
    <w:rsid w:val="007F62B0"/>
    <w:rsid w:val="007F65FB"/>
    <w:rsid w:val="007F6EFB"/>
    <w:rsid w:val="007F71CC"/>
    <w:rsid w:val="007F73A5"/>
    <w:rsid w:val="008000A5"/>
    <w:rsid w:val="00800973"/>
    <w:rsid w:val="00801AA4"/>
    <w:rsid w:val="0080220A"/>
    <w:rsid w:val="008023ED"/>
    <w:rsid w:val="008029B5"/>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2D"/>
    <w:rsid w:val="00814D2F"/>
    <w:rsid w:val="0081580B"/>
    <w:rsid w:val="00815B91"/>
    <w:rsid w:val="00815C46"/>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47C72"/>
    <w:rsid w:val="00850394"/>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2581"/>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D81"/>
    <w:rsid w:val="008923F6"/>
    <w:rsid w:val="008926E1"/>
    <w:rsid w:val="008928ED"/>
    <w:rsid w:val="0089338C"/>
    <w:rsid w:val="00893582"/>
    <w:rsid w:val="00893837"/>
    <w:rsid w:val="00893F55"/>
    <w:rsid w:val="00894478"/>
    <w:rsid w:val="00894C7A"/>
    <w:rsid w:val="00894DFB"/>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3FEE"/>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386F"/>
    <w:rsid w:val="008D3F19"/>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17E"/>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232"/>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73F"/>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63E"/>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516"/>
    <w:rsid w:val="0094774A"/>
    <w:rsid w:val="00947B01"/>
    <w:rsid w:val="009500A6"/>
    <w:rsid w:val="00950469"/>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4A40"/>
    <w:rsid w:val="00964C64"/>
    <w:rsid w:val="0096582E"/>
    <w:rsid w:val="0096591B"/>
    <w:rsid w:val="00965AB6"/>
    <w:rsid w:val="00965B40"/>
    <w:rsid w:val="00966090"/>
    <w:rsid w:val="00966350"/>
    <w:rsid w:val="00966BEA"/>
    <w:rsid w:val="009675AD"/>
    <w:rsid w:val="00967872"/>
    <w:rsid w:val="009679E0"/>
    <w:rsid w:val="00967F04"/>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3E2"/>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0ED6"/>
    <w:rsid w:val="009B11B8"/>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5B3"/>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1D3E"/>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6EE3"/>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D94"/>
    <w:rsid w:val="009E3050"/>
    <w:rsid w:val="009E35E3"/>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1C98"/>
    <w:rsid w:val="009F3425"/>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37AD"/>
    <w:rsid w:val="00A04AA5"/>
    <w:rsid w:val="00A04FAA"/>
    <w:rsid w:val="00A04FB2"/>
    <w:rsid w:val="00A04FDC"/>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5BEE"/>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2FD2"/>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5638B"/>
    <w:rsid w:val="00A57975"/>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3E4"/>
    <w:rsid w:val="00A67428"/>
    <w:rsid w:val="00A67659"/>
    <w:rsid w:val="00A67EE7"/>
    <w:rsid w:val="00A704FB"/>
    <w:rsid w:val="00A70C00"/>
    <w:rsid w:val="00A716C1"/>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5BC"/>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320"/>
    <w:rsid w:val="00A90EB8"/>
    <w:rsid w:val="00A90EF4"/>
    <w:rsid w:val="00A915D3"/>
    <w:rsid w:val="00A9189D"/>
    <w:rsid w:val="00A919D4"/>
    <w:rsid w:val="00A9220B"/>
    <w:rsid w:val="00A92637"/>
    <w:rsid w:val="00A92CCE"/>
    <w:rsid w:val="00A92D1C"/>
    <w:rsid w:val="00A93727"/>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142"/>
    <w:rsid w:val="00AA437D"/>
    <w:rsid w:val="00AA4759"/>
    <w:rsid w:val="00AA48A2"/>
    <w:rsid w:val="00AA4903"/>
    <w:rsid w:val="00AA49EF"/>
    <w:rsid w:val="00AA4DB1"/>
    <w:rsid w:val="00AA4E8F"/>
    <w:rsid w:val="00AA53F5"/>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471"/>
    <w:rsid w:val="00AD36FA"/>
    <w:rsid w:val="00AD3DF6"/>
    <w:rsid w:val="00AD3F14"/>
    <w:rsid w:val="00AD4153"/>
    <w:rsid w:val="00AD43A7"/>
    <w:rsid w:val="00AD47D4"/>
    <w:rsid w:val="00AD49C2"/>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FCE"/>
    <w:rsid w:val="00AF0286"/>
    <w:rsid w:val="00AF0E0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62C"/>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21A"/>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56"/>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103"/>
    <w:rsid w:val="00B447BB"/>
    <w:rsid w:val="00B448FC"/>
    <w:rsid w:val="00B44F2C"/>
    <w:rsid w:val="00B45E08"/>
    <w:rsid w:val="00B46046"/>
    <w:rsid w:val="00B471C9"/>
    <w:rsid w:val="00B47625"/>
    <w:rsid w:val="00B47858"/>
    <w:rsid w:val="00B47B05"/>
    <w:rsid w:val="00B47DCB"/>
    <w:rsid w:val="00B500AF"/>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1B5"/>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1"/>
    <w:rsid w:val="00BA6028"/>
    <w:rsid w:val="00BA6B0A"/>
    <w:rsid w:val="00BB0117"/>
    <w:rsid w:val="00BB03E1"/>
    <w:rsid w:val="00BB0B43"/>
    <w:rsid w:val="00BB0F23"/>
    <w:rsid w:val="00BB14FB"/>
    <w:rsid w:val="00BB173C"/>
    <w:rsid w:val="00BB1C1C"/>
    <w:rsid w:val="00BB20FF"/>
    <w:rsid w:val="00BB24F7"/>
    <w:rsid w:val="00BB323F"/>
    <w:rsid w:val="00BB39EE"/>
    <w:rsid w:val="00BB3D2A"/>
    <w:rsid w:val="00BB46A3"/>
    <w:rsid w:val="00BB49C0"/>
    <w:rsid w:val="00BB4A33"/>
    <w:rsid w:val="00BB4FC6"/>
    <w:rsid w:val="00BB54B3"/>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1F9"/>
    <w:rsid w:val="00BC620A"/>
    <w:rsid w:val="00BC65BA"/>
    <w:rsid w:val="00BC67FF"/>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0FF"/>
    <w:rsid w:val="00BE764A"/>
    <w:rsid w:val="00BE7E8D"/>
    <w:rsid w:val="00BF03A6"/>
    <w:rsid w:val="00BF0609"/>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C53"/>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3AB"/>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574"/>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6C00"/>
    <w:rsid w:val="00C6720D"/>
    <w:rsid w:val="00C6737F"/>
    <w:rsid w:val="00C6765C"/>
    <w:rsid w:val="00C7063C"/>
    <w:rsid w:val="00C71063"/>
    <w:rsid w:val="00C7148F"/>
    <w:rsid w:val="00C71638"/>
    <w:rsid w:val="00C71E12"/>
    <w:rsid w:val="00C71FD6"/>
    <w:rsid w:val="00C731EC"/>
    <w:rsid w:val="00C740B8"/>
    <w:rsid w:val="00C74109"/>
    <w:rsid w:val="00C743DB"/>
    <w:rsid w:val="00C74556"/>
    <w:rsid w:val="00C74E75"/>
    <w:rsid w:val="00C74F6F"/>
    <w:rsid w:val="00C758D3"/>
    <w:rsid w:val="00C768D6"/>
    <w:rsid w:val="00C76A15"/>
    <w:rsid w:val="00C76FD6"/>
    <w:rsid w:val="00C770D9"/>
    <w:rsid w:val="00C77125"/>
    <w:rsid w:val="00C77A62"/>
    <w:rsid w:val="00C8011E"/>
    <w:rsid w:val="00C80252"/>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303"/>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FF4"/>
    <w:rsid w:val="00CD169D"/>
    <w:rsid w:val="00CD1A6C"/>
    <w:rsid w:val="00CD222A"/>
    <w:rsid w:val="00CD3311"/>
    <w:rsid w:val="00CD3466"/>
    <w:rsid w:val="00CD3ABF"/>
    <w:rsid w:val="00CD3DFC"/>
    <w:rsid w:val="00CD41B7"/>
    <w:rsid w:val="00CD4292"/>
    <w:rsid w:val="00CD4C9F"/>
    <w:rsid w:val="00CD566E"/>
    <w:rsid w:val="00CD5DE8"/>
    <w:rsid w:val="00CD5F88"/>
    <w:rsid w:val="00CD62F0"/>
    <w:rsid w:val="00CD6538"/>
    <w:rsid w:val="00CD6E5F"/>
    <w:rsid w:val="00CD73EC"/>
    <w:rsid w:val="00CD744C"/>
    <w:rsid w:val="00CD794B"/>
    <w:rsid w:val="00CE0C28"/>
    <w:rsid w:val="00CE0FD3"/>
    <w:rsid w:val="00CE1747"/>
    <w:rsid w:val="00CE26CE"/>
    <w:rsid w:val="00CE28DE"/>
    <w:rsid w:val="00CE396A"/>
    <w:rsid w:val="00CE39D4"/>
    <w:rsid w:val="00CE3ECE"/>
    <w:rsid w:val="00CE3EFB"/>
    <w:rsid w:val="00CE4300"/>
    <w:rsid w:val="00CE4352"/>
    <w:rsid w:val="00CE47AA"/>
    <w:rsid w:val="00CE486B"/>
    <w:rsid w:val="00CE5086"/>
    <w:rsid w:val="00CE56DA"/>
    <w:rsid w:val="00CE5C08"/>
    <w:rsid w:val="00CE6426"/>
    <w:rsid w:val="00CE65DA"/>
    <w:rsid w:val="00CE6646"/>
    <w:rsid w:val="00CE6725"/>
    <w:rsid w:val="00CE74D5"/>
    <w:rsid w:val="00CE7ED9"/>
    <w:rsid w:val="00CE7F00"/>
    <w:rsid w:val="00CF0273"/>
    <w:rsid w:val="00CF042D"/>
    <w:rsid w:val="00CF0E46"/>
    <w:rsid w:val="00CF16FB"/>
    <w:rsid w:val="00CF1B25"/>
    <w:rsid w:val="00CF1B29"/>
    <w:rsid w:val="00CF1FC7"/>
    <w:rsid w:val="00CF2149"/>
    <w:rsid w:val="00CF2ED5"/>
    <w:rsid w:val="00CF30A6"/>
    <w:rsid w:val="00CF31CA"/>
    <w:rsid w:val="00CF324E"/>
    <w:rsid w:val="00CF36C5"/>
    <w:rsid w:val="00CF3926"/>
    <w:rsid w:val="00CF4568"/>
    <w:rsid w:val="00CF4581"/>
    <w:rsid w:val="00CF4DD1"/>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C41"/>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4D"/>
    <w:rsid w:val="00D106A8"/>
    <w:rsid w:val="00D10DED"/>
    <w:rsid w:val="00D11AE9"/>
    <w:rsid w:val="00D12960"/>
    <w:rsid w:val="00D12CE8"/>
    <w:rsid w:val="00D13077"/>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0F40"/>
    <w:rsid w:val="00D217AA"/>
    <w:rsid w:val="00D218C7"/>
    <w:rsid w:val="00D21C7D"/>
    <w:rsid w:val="00D2248D"/>
    <w:rsid w:val="00D224BE"/>
    <w:rsid w:val="00D22B2B"/>
    <w:rsid w:val="00D23122"/>
    <w:rsid w:val="00D2357F"/>
    <w:rsid w:val="00D23A61"/>
    <w:rsid w:val="00D23B68"/>
    <w:rsid w:val="00D23EA7"/>
    <w:rsid w:val="00D247A8"/>
    <w:rsid w:val="00D24C5A"/>
    <w:rsid w:val="00D24EA1"/>
    <w:rsid w:val="00D24FB1"/>
    <w:rsid w:val="00D258E3"/>
    <w:rsid w:val="00D261C8"/>
    <w:rsid w:val="00D263E7"/>
    <w:rsid w:val="00D265C7"/>
    <w:rsid w:val="00D3038B"/>
    <w:rsid w:val="00D31305"/>
    <w:rsid w:val="00D318EC"/>
    <w:rsid w:val="00D31C54"/>
    <w:rsid w:val="00D31F90"/>
    <w:rsid w:val="00D32848"/>
    <w:rsid w:val="00D3308F"/>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1E36"/>
    <w:rsid w:val="00D525E4"/>
    <w:rsid w:val="00D528F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88F"/>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5E76"/>
    <w:rsid w:val="00D863FE"/>
    <w:rsid w:val="00D871B0"/>
    <w:rsid w:val="00D873E4"/>
    <w:rsid w:val="00D87B35"/>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3E4"/>
    <w:rsid w:val="00DF7F9A"/>
    <w:rsid w:val="00E001F0"/>
    <w:rsid w:val="00E00DFA"/>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17E75"/>
    <w:rsid w:val="00E2089C"/>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0E0A"/>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67A1"/>
    <w:rsid w:val="00E46CF3"/>
    <w:rsid w:val="00E46ED5"/>
    <w:rsid w:val="00E47274"/>
    <w:rsid w:val="00E47D22"/>
    <w:rsid w:val="00E47FBC"/>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6C2C"/>
    <w:rsid w:val="00E67919"/>
    <w:rsid w:val="00E7021F"/>
    <w:rsid w:val="00E709B9"/>
    <w:rsid w:val="00E709BA"/>
    <w:rsid w:val="00E71587"/>
    <w:rsid w:val="00E723DF"/>
    <w:rsid w:val="00E724D5"/>
    <w:rsid w:val="00E72519"/>
    <w:rsid w:val="00E733FE"/>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6F34"/>
    <w:rsid w:val="00E86F7C"/>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F6"/>
    <w:rsid w:val="00EA13B4"/>
    <w:rsid w:val="00EA2577"/>
    <w:rsid w:val="00EA2608"/>
    <w:rsid w:val="00EA3380"/>
    <w:rsid w:val="00EA33AF"/>
    <w:rsid w:val="00EA3ABD"/>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5E69"/>
    <w:rsid w:val="00EB69AF"/>
    <w:rsid w:val="00EB71C6"/>
    <w:rsid w:val="00EB7589"/>
    <w:rsid w:val="00EB75BE"/>
    <w:rsid w:val="00EB7957"/>
    <w:rsid w:val="00EC0131"/>
    <w:rsid w:val="00EC0887"/>
    <w:rsid w:val="00EC093E"/>
    <w:rsid w:val="00EC0A2B"/>
    <w:rsid w:val="00EC0C14"/>
    <w:rsid w:val="00EC0C76"/>
    <w:rsid w:val="00EC0F42"/>
    <w:rsid w:val="00EC1318"/>
    <w:rsid w:val="00EC16DE"/>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09F"/>
    <w:rsid w:val="00EE1615"/>
    <w:rsid w:val="00EE176C"/>
    <w:rsid w:val="00EE18B0"/>
    <w:rsid w:val="00EE18CB"/>
    <w:rsid w:val="00EE1C2A"/>
    <w:rsid w:val="00EE1EA1"/>
    <w:rsid w:val="00EE2276"/>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415"/>
    <w:rsid w:val="00F175E4"/>
    <w:rsid w:val="00F17C83"/>
    <w:rsid w:val="00F17D9E"/>
    <w:rsid w:val="00F17E62"/>
    <w:rsid w:val="00F20114"/>
    <w:rsid w:val="00F2013C"/>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24C1"/>
    <w:rsid w:val="00F63C64"/>
    <w:rsid w:val="00F644B4"/>
    <w:rsid w:val="00F64DBF"/>
    <w:rsid w:val="00F6507B"/>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B1A"/>
    <w:rsid w:val="00F90C57"/>
    <w:rsid w:val="00F9129E"/>
    <w:rsid w:val="00F9167B"/>
    <w:rsid w:val="00F92887"/>
    <w:rsid w:val="00F92930"/>
    <w:rsid w:val="00F92D38"/>
    <w:rsid w:val="00F92F6C"/>
    <w:rsid w:val="00F931B2"/>
    <w:rsid w:val="00F93287"/>
    <w:rsid w:val="00F94146"/>
    <w:rsid w:val="00F9433D"/>
    <w:rsid w:val="00F94345"/>
    <w:rsid w:val="00F944AC"/>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A74"/>
    <w:rsid w:val="00FB5BAC"/>
    <w:rsid w:val="00FB6FE1"/>
    <w:rsid w:val="00FB7250"/>
    <w:rsid w:val="00FB75CB"/>
    <w:rsid w:val="00FB76D4"/>
    <w:rsid w:val="00FB7772"/>
    <w:rsid w:val="00FB7D6F"/>
    <w:rsid w:val="00FC02DC"/>
    <w:rsid w:val="00FC08E0"/>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3BE"/>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7CCE"/>
    <w:rsid w:val="00FF0056"/>
    <w:rsid w:val="00FF0679"/>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F309-A612-4427-9F54-933DB125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8</Pages>
  <Words>775</Words>
  <Characters>4423</Characters>
  <Application>Microsoft Office Word</Application>
  <DocSecurity>0</DocSecurity>
  <Lines>36</Lines>
  <Paragraphs>10</Paragraphs>
  <ScaleCrop>false</ScaleCrop>
  <Company>考試院</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108</cp:revision>
  <cp:lastPrinted>2021-05-28T01:27:00Z</cp:lastPrinted>
  <dcterms:created xsi:type="dcterms:W3CDTF">2021-05-07T08:02:00Z</dcterms:created>
  <dcterms:modified xsi:type="dcterms:W3CDTF">2021-06-15T05:48:00Z</dcterms:modified>
</cp:coreProperties>
</file>