
<file path=[Content_Types].xml><?xml version="1.0" encoding="utf-8"?>
<Types xmlns="http://schemas.openxmlformats.org/package/2006/content-types">
  <Override PartName="/word/footnotes.xml" ContentType="application/vnd.openxmlformats-officedocument.wordprocessingml.footnotes+xml"/>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27702" w:rsidRPr="00527702" w:rsidRDefault="00527702" w:rsidP="00527702">
      <w:pPr>
        <w:spacing w:line="440" w:lineRule="exact"/>
        <w:jc w:val="center"/>
        <w:rPr>
          <w:rFonts w:ascii="標楷體" w:eastAsia="標楷體" w:hAnsi="標楷體"/>
          <w:color w:val="000000"/>
          <w:sz w:val="48"/>
          <w:szCs w:val="48"/>
        </w:rPr>
      </w:pPr>
      <w:r w:rsidRPr="00527702">
        <w:rPr>
          <w:rFonts w:ascii="標楷體" w:eastAsia="標楷體" w:hAnsi="標楷體"/>
          <w:color w:val="000000"/>
          <w:sz w:val="48"/>
          <w:szCs w:val="48"/>
        </w:rPr>
        <w:t>創新治理下文官策略性執行力之研究</w:t>
      </w:r>
    </w:p>
    <w:p w:rsidR="00503639" w:rsidRPr="00527702"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p>
    <w:p w:rsidR="00503639" w:rsidRPr="00503639" w:rsidRDefault="00503639" w:rsidP="0023061E">
      <w:pPr>
        <w:spacing w:beforeLines="50" w:afterLines="50" w:line="360" w:lineRule="exact"/>
        <w:jc w:val="center"/>
        <w:rPr>
          <w:rFonts w:ascii="標楷體" w:eastAsia="標楷體" w:hAnsi="Calibri"/>
          <w:color w:val="000000"/>
          <w:sz w:val="32"/>
          <w:szCs w:val="22"/>
        </w:rPr>
      </w:pPr>
      <w:r w:rsidRPr="00503639">
        <w:rPr>
          <w:rFonts w:ascii="標楷體" w:eastAsia="標楷體" w:hAnsi="Calibri"/>
          <w:color w:val="000000"/>
          <w:sz w:val="32"/>
          <w:szCs w:val="22"/>
        </w:rPr>
        <w:t xml:space="preserve">      </w:t>
      </w:r>
    </w:p>
    <w:p w:rsidR="00503639" w:rsidRPr="00503639" w:rsidRDefault="00503639" w:rsidP="0023061E">
      <w:pPr>
        <w:spacing w:beforeLines="50" w:afterLines="50" w:line="480" w:lineRule="exact"/>
        <w:jc w:val="center"/>
        <w:rPr>
          <w:rFonts w:ascii="Calibri" w:eastAsia="標楷體" w:hAnsi="Calibri"/>
          <w:color w:val="000000"/>
          <w:sz w:val="48"/>
          <w:szCs w:val="22"/>
        </w:rPr>
      </w:pPr>
      <w:r w:rsidRPr="00503639">
        <w:rPr>
          <w:rFonts w:ascii="標楷體" w:eastAsia="標楷體" w:hAnsi="Calibri" w:hint="eastAsia"/>
          <w:color w:val="000000"/>
          <w:sz w:val="40"/>
          <w:szCs w:val="22"/>
        </w:rPr>
        <w:t>委託單位：考試院</w:t>
      </w:r>
    </w:p>
    <w:p w:rsidR="00503639" w:rsidRPr="00503639" w:rsidRDefault="00503639" w:rsidP="0023061E">
      <w:pPr>
        <w:spacing w:beforeLines="50" w:afterLines="50" w:line="480" w:lineRule="exact"/>
        <w:jc w:val="center"/>
        <w:rPr>
          <w:rFonts w:ascii="標楷體" w:eastAsia="標楷體" w:hAnsi="Calibri"/>
          <w:color w:val="000000"/>
          <w:sz w:val="36"/>
          <w:szCs w:val="22"/>
        </w:rPr>
      </w:pPr>
      <w:r w:rsidRPr="00503639">
        <w:rPr>
          <w:rFonts w:ascii="標楷體" w:eastAsia="標楷體" w:hAnsi="Calibri" w:hint="eastAsia"/>
          <w:color w:val="000000"/>
          <w:sz w:val="40"/>
          <w:szCs w:val="22"/>
        </w:rPr>
        <w:t>研究單位：</w:t>
      </w:r>
      <w:r w:rsidR="00527702">
        <w:rPr>
          <w:rFonts w:ascii="標楷體" w:eastAsia="標楷體" w:hAnsi="Calibri" w:hint="eastAsia"/>
          <w:color w:val="000000"/>
          <w:sz w:val="40"/>
          <w:szCs w:val="22"/>
        </w:rPr>
        <w:t>中國文化</w:t>
      </w:r>
      <w:r w:rsidRPr="00503639">
        <w:rPr>
          <w:rFonts w:ascii="標楷體" w:eastAsia="標楷體" w:hAnsi="Calibri" w:hint="eastAsia"/>
          <w:color w:val="000000"/>
          <w:sz w:val="40"/>
          <w:szCs w:val="22"/>
        </w:rPr>
        <w:t>大學</w:t>
      </w:r>
    </w:p>
    <w:p w:rsidR="00503639" w:rsidRPr="00503639" w:rsidRDefault="00503639" w:rsidP="00503639">
      <w:pPr>
        <w:jc w:val="center"/>
        <w:rPr>
          <w:rFonts w:ascii="標楷體" w:eastAsia="標楷體" w:hAnsi="Calibri"/>
          <w:color w:val="000000"/>
          <w:sz w:val="32"/>
          <w:szCs w:val="22"/>
        </w:rPr>
      </w:pPr>
    </w:p>
    <w:p w:rsidR="00503639" w:rsidRPr="00503639" w:rsidRDefault="00503639" w:rsidP="00503639">
      <w:pPr>
        <w:jc w:val="center"/>
        <w:rPr>
          <w:rFonts w:ascii="標楷體" w:eastAsia="標楷體" w:hAnsi="Calibri"/>
          <w:color w:val="000000"/>
          <w:sz w:val="32"/>
          <w:szCs w:val="22"/>
        </w:rPr>
      </w:pPr>
    </w:p>
    <w:p w:rsidR="00527702" w:rsidRDefault="00503639" w:rsidP="00503639">
      <w:pPr>
        <w:jc w:val="center"/>
        <w:rPr>
          <w:rFonts w:ascii="標楷體" w:eastAsia="標楷體" w:hAnsi="Calibri"/>
          <w:color w:val="000000"/>
          <w:sz w:val="36"/>
          <w:szCs w:val="22"/>
        </w:rPr>
      </w:pPr>
      <w:r w:rsidRPr="00503639">
        <w:rPr>
          <w:rFonts w:ascii="標楷體" w:eastAsia="標楷體" w:hAnsi="Calibri" w:hint="eastAsia"/>
          <w:color w:val="000000"/>
          <w:sz w:val="36"/>
          <w:szCs w:val="22"/>
        </w:rPr>
        <w:t>中華民國</w:t>
      </w:r>
      <w:r>
        <w:rPr>
          <w:rFonts w:ascii="標楷體" w:eastAsia="標楷體" w:hAnsi="Calibri" w:hint="eastAsia"/>
          <w:color w:val="000000"/>
          <w:sz w:val="36"/>
          <w:szCs w:val="22"/>
        </w:rPr>
        <w:t>99</w:t>
      </w:r>
      <w:r w:rsidRPr="00503639">
        <w:rPr>
          <w:rFonts w:ascii="標楷體" w:eastAsia="標楷體" w:hAnsi="Calibri" w:hint="eastAsia"/>
          <w:color w:val="000000"/>
          <w:sz w:val="36"/>
          <w:szCs w:val="22"/>
        </w:rPr>
        <w:t>年</w:t>
      </w:r>
      <w:r>
        <w:rPr>
          <w:rFonts w:ascii="標楷體" w:eastAsia="標楷體" w:hAnsi="Calibri" w:hint="eastAsia"/>
          <w:color w:val="000000"/>
          <w:sz w:val="36"/>
          <w:szCs w:val="22"/>
        </w:rPr>
        <w:t>12</w:t>
      </w:r>
      <w:r w:rsidRPr="00503639">
        <w:rPr>
          <w:rFonts w:ascii="標楷體" w:eastAsia="標楷體" w:hAnsi="Calibri" w:hint="eastAsia"/>
          <w:color w:val="000000"/>
          <w:sz w:val="36"/>
          <w:szCs w:val="22"/>
        </w:rPr>
        <w:t>月</w:t>
      </w:r>
    </w:p>
    <w:p w:rsidR="00A3422C" w:rsidRDefault="00A3422C"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hint="eastAsia"/>
          <w:color w:val="000000"/>
          <w:sz w:val="36"/>
          <w:szCs w:val="22"/>
        </w:rPr>
      </w:pPr>
    </w:p>
    <w:p w:rsidR="0023061E" w:rsidRDefault="0023061E" w:rsidP="00503639">
      <w:pPr>
        <w:jc w:val="center"/>
        <w:rPr>
          <w:rFonts w:ascii="標楷體" w:eastAsia="標楷體" w:hAnsi="Calibri"/>
          <w:color w:val="000000"/>
          <w:sz w:val="36"/>
          <w:szCs w:val="22"/>
        </w:rPr>
      </w:pPr>
    </w:p>
    <w:p w:rsidR="0023061E" w:rsidRPr="0064521B" w:rsidRDefault="0023061E" w:rsidP="0023061E">
      <w:pPr>
        <w:spacing w:before="180" w:after="180"/>
        <w:jc w:val="center"/>
        <w:rPr>
          <w:rFonts w:ascii="標楷體" w:eastAsia="標楷體" w:hAnsi="標楷體"/>
          <w:color w:val="000000"/>
          <w:sz w:val="48"/>
          <w:szCs w:val="48"/>
        </w:rPr>
      </w:pPr>
      <w:r w:rsidRPr="0064521B">
        <w:rPr>
          <w:rFonts w:ascii="標楷體" w:eastAsia="標楷體" w:hAnsi="標楷體" w:hint="eastAsia"/>
          <w:color w:val="000000"/>
          <w:sz w:val="48"/>
          <w:szCs w:val="48"/>
        </w:rPr>
        <w:t>創新治理下文官策略性執行力之研究</w:t>
      </w:r>
    </w:p>
    <w:p w:rsidR="0023061E" w:rsidRPr="00503639" w:rsidRDefault="0023061E" w:rsidP="0023061E">
      <w:pPr>
        <w:spacing w:beforeLines="50" w:afterLines="50" w:line="360" w:lineRule="exact"/>
        <w:jc w:val="center"/>
        <w:rPr>
          <w:rFonts w:ascii="標楷體" w:eastAsia="標楷體" w:hAnsi="Calibri"/>
          <w:color w:val="000000"/>
          <w:sz w:val="32"/>
          <w:szCs w:val="22"/>
        </w:rPr>
      </w:pPr>
    </w:p>
    <w:p w:rsidR="0023061E" w:rsidRPr="00503639" w:rsidRDefault="0023061E" w:rsidP="0023061E">
      <w:pPr>
        <w:spacing w:beforeLines="50" w:afterLines="50" w:line="360" w:lineRule="exact"/>
        <w:jc w:val="center"/>
        <w:rPr>
          <w:rFonts w:ascii="標楷體" w:eastAsia="標楷體" w:hAnsi="Calibri"/>
          <w:color w:val="000000"/>
          <w:sz w:val="32"/>
          <w:szCs w:val="22"/>
        </w:rPr>
      </w:pPr>
    </w:p>
    <w:p w:rsidR="0023061E" w:rsidRPr="00503639" w:rsidRDefault="0023061E" w:rsidP="0023061E">
      <w:pPr>
        <w:spacing w:beforeLines="50" w:afterLines="50" w:line="360" w:lineRule="exact"/>
        <w:jc w:val="center"/>
        <w:rPr>
          <w:rFonts w:ascii="標楷體" w:eastAsia="標楷體" w:hAnsi="Calibri"/>
          <w:color w:val="000000"/>
          <w:sz w:val="32"/>
          <w:szCs w:val="22"/>
        </w:rPr>
      </w:pPr>
    </w:p>
    <w:p w:rsidR="0023061E" w:rsidRPr="00503639" w:rsidRDefault="0023061E" w:rsidP="0023061E">
      <w:pPr>
        <w:spacing w:beforeLines="50" w:afterLines="50" w:line="360" w:lineRule="exact"/>
        <w:jc w:val="center"/>
        <w:rPr>
          <w:rFonts w:ascii="標楷體" w:eastAsia="標楷體" w:hAnsi="Calibri"/>
          <w:color w:val="000000"/>
          <w:sz w:val="32"/>
          <w:szCs w:val="22"/>
        </w:rPr>
      </w:pPr>
    </w:p>
    <w:p w:rsidR="0023061E" w:rsidRPr="00503639" w:rsidRDefault="0023061E" w:rsidP="0023061E">
      <w:pPr>
        <w:spacing w:beforeLines="50" w:afterLines="50" w:line="360" w:lineRule="exact"/>
        <w:jc w:val="center"/>
        <w:rPr>
          <w:rFonts w:ascii="標楷體" w:eastAsia="標楷體" w:hAnsi="Calibri"/>
          <w:color w:val="000000"/>
          <w:sz w:val="32"/>
          <w:szCs w:val="22"/>
        </w:rPr>
      </w:pPr>
    </w:p>
    <w:p w:rsidR="0023061E" w:rsidRPr="00503639" w:rsidRDefault="0023061E" w:rsidP="0023061E">
      <w:pPr>
        <w:spacing w:beforeLines="50" w:afterLines="50" w:line="360" w:lineRule="exact"/>
        <w:jc w:val="center"/>
        <w:rPr>
          <w:rFonts w:ascii="標楷體" w:eastAsia="標楷體" w:hAnsi="Calibri"/>
          <w:color w:val="000000"/>
          <w:sz w:val="32"/>
          <w:szCs w:val="22"/>
        </w:rPr>
      </w:pPr>
    </w:p>
    <w:p w:rsidR="0023061E" w:rsidRPr="00503639" w:rsidRDefault="0023061E" w:rsidP="0023061E">
      <w:pPr>
        <w:spacing w:beforeLines="50" w:afterLines="50" w:line="360" w:lineRule="exact"/>
        <w:jc w:val="center"/>
        <w:rPr>
          <w:rFonts w:ascii="標楷體" w:eastAsia="標楷體" w:hAnsi="Calibri"/>
          <w:color w:val="000000"/>
          <w:sz w:val="32"/>
          <w:szCs w:val="22"/>
        </w:rPr>
      </w:pPr>
    </w:p>
    <w:p w:rsidR="0023061E" w:rsidRPr="00503639" w:rsidRDefault="0023061E" w:rsidP="0023061E">
      <w:pPr>
        <w:spacing w:beforeLines="50" w:afterLines="50" w:line="360" w:lineRule="exact"/>
        <w:jc w:val="center"/>
        <w:rPr>
          <w:rFonts w:ascii="標楷體" w:eastAsia="標楷體" w:hAnsi="Calibri"/>
          <w:color w:val="000000"/>
          <w:sz w:val="32"/>
          <w:szCs w:val="22"/>
        </w:rPr>
      </w:pPr>
    </w:p>
    <w:p w:rsidR="0023061E" w:rsidRPr="00503639" w:rsidRDefault="0023061E" w:rsidP="0023061E">
      <w:pPr>
        <w:spacing w:beforeLines="50" w:afterLines="50" w:line="360" w:lineRule="exact"/>
        <w:jc w:val="center"/>
        <w:rPr>
          <w:rFonts w:ascii="標楷體" w:eastAsia="標楷體" w:hAnsi="Calibri"/>
          <w:color w:val="000000"/>
          <w:sz w:val="32"/>
          <w:szCs w:val="22"/>
        </w:rPr>
      </w:pPr>
    </w:p>
    <w:p w:rsidR="0023061E" w:rsidRPr="00503639" w:rsidRDefault="0023061E" w:rsidP="0023061E">
      <w:pPr>
        <w:spacing w:beforeLines="50" w:afterLines="50" w:line="360" w:lineRule="exact"/>
        <w:jc w:val="center"/>
        <w:rPr>
          <w:rFonts w:ascii="標楷體" w:eastAsia="標楷體" w:hAnsi="Calibri"/>
          <w:color w:val="000000"/>
          <w:sz w:val="32"/>
          <w:szCs w:val="22"/>
        </w:rPr>
      </w:pPr>
      <w:r w:rsidRPr="00503639">
        <w:rPr>
          <w:rFonts w:ascii="標楷體" w:eastAsia="標楷體" w:hAnsi="Calibri"/>
          <w:color w:val="000000"/>
          <w:sz w:val="32"/>
          <w:szCs w:val="22"/>
        </w:rPr>
        <w:t xml:space="preserve">      </w:t>
      </w:r>
    </w:p>
    <w:p w:rsidR="0023061E" w:rsidRPr="00503639" w:rsidRDefault="0023061E" w:rsidP="0023061E">
      <w:pPr>
        <w:spacing w:beforeLines="50" w:afterLines="50" w:line="480" w:lineRule="exact"/>
        <w:jc w:val="center"/>
        <w:rPr>
          <w:rFonts w:ascii="Calibri" w:eastAsia="標楷體" w:hAnsi="Calibri"/>
          <w:color w:val="000000"/>
          <w:sz w:val="48"/>
          <w:szCs w:val="22"/>
        </w:rPr>
      </w:pPr>
      <w:r w:rsidRPr="00503639">
        <w:rPr>
          <w:rFonts w:ascii="標楷體" w:eastAsia="標楷體" w:hAnsi="Calibri" w:hint="eastAsia"/>
          <w:color w:val="000000"/>
          <w:sz w:val="40"/>
          <w:szCs w:val="22"/>
        </w:rPr>
        <w:t>委託單位：考試院</w:t>
      </w:r>
    </w:p>
    <w:p w:rsidR="0023061E" w:rsidRPr="00503639" w:rsidRDefault="0023061E" w:rsidP="0023061E">
      <w:pPr>
        <w:spacing w:beforeLines="50" w:afterLines="50" w:line="480" w:lineRule="exact"/>
        <w:jc w:val="center"/>
        <w:rPr>
          <w:rFonts w:ascii="標楷體" w:eastAsia="標楷體" w:hAnsi="Calibri"/>
          <w:color w:val="000000"/>
          <w:sz w:val="36"/>
          <w:szCs w:val="22"/>
        </w:rPr>
      </w:pPr>
      <w:r w:rsidRPr="00503639">
        <w:rPr>
          <w:rFonts w:ascii="標楷體" w:eastAsia="標楷體" w:hAnsi="Calibri" w:hint="eastAsia"/>
          <w:color w:val="000000"/>
          <w:sz w:val="40"/>
          <w:szCs w:val="22"/>
        </w:rPr>
        <w:t>研究單位：</w:t>
      </w:r>
      <w:r w:rsidRPr="0064521B">
        <w:rPr>
          <w:rFonts w:ascii="標楷體" w:eastAsia="標楷體" w:hAnsi="Calibri" w:hint="eastAsia"/>
          <w:color w:val="000000"/>
          <w:sz w:val="40"/>
          <w:szCs w:val="22"/>
        </w:rPr>
        <w:t>中國文化</w:t>
      </w:r>
      <w:r w:rsidRPr="00503639">
        <w:rPr>
          <w:rFonts w:ascii="標楷體" w:eastAsia="標楷體" w:hAnsi="Calibri" w:hint="eastAsia"/>
          <w:color w:val="000000"/>
          <w:sz w:val="40"/>
          <w:szCs w:val="22"/>
        </w:rPr>
        <w:t>大學</w:t>
      </w:r>
    </w:p>
    <w:p w:rsidR="0023061E" w:rsidRDefault="0023061E" w:rsidP="0023061E">
      <w:pPr>
        <w:spacing w:line="480" w:lineRule="exact"/>
        <w:jc w:val="both"/>
        <w:rPr>
          <w:rFonts w:ascii="標楷體" w:eastAsia="標楷體" w:hAnsi="Calibri" w:hint="eastAsia"/>
          <w:color w:val="000000"/>
          <w:sz w:val="32"/>
          <w:szCs w:val="22"/>
        </w:rPr>
      </w:pPr>
    </w:p>
    <w:p w:rsidR="0023061E" w:rsidRPr="0064521B" w:rsidRDefault="0023061E" w:rsidP="0023061E">
      <w:pPr>
        <w:spacing w:line="480" w:lineRule="exact"/>
        <w:jc w:val="both"/>
        <w:rPr>
          <w:rFonts w:ascii="標楷體" w:eastAsia="標楷體" w:hAnsi="Calibri"/>
          <w:color w:val="000000"/>
          <w:sz w:val="32"/>
          <w:szCs w:val="32"/>
        </w:rPr>
      </w:pPr>
      <w:r w:rsidRPr="0064521B">
        <w:rPr>
          <w:rFonts w:ascii="標楷體" w:eastAsia="標楷體" w:hAnsi="Calibri" w:hint="eastAsia"/>
          <w:color w:val="000000"/>
          <w:sz w:val="32"/>
          <w:szCs w:val="32"/>
        </w:rPr>
        <w:t>研究主持人：</w:t>
      </w:r>
      <w:proofErr w:type="gramStart"/>
      <w:r w:rsidRPr="0064521B">
        <w:rPr>
          <w:rFonts w:ascii="標楷體" w:eastAsia="標楷體" w:hAnsi="Calibri" w:hint="eastAsia"/>
          <w:color w:val="000000"/>
          <w:sz w:val="32"/>
          <w:szCs w:val="32"/>
        </w:rPr>
        <w:t>陳暉淵</w:t>
      </w:r>
      <w:proofErr w:type="gramEnd"/>
      <w:r w:rsidRPr="0064521B">
        <w:rPr>
          <w:rFonts w:ascii="標楷體" w:eastAsia="標楷體" w:hAnsi="Calibri" w:hint="eastAsia"/>
          <w:color w:val="000000"/>
          <w:sz w:val="32"/>
          <w:szCs w:val="32"/>
        </w:rPr>
        <w:t>（中國文化大學行政管理學系助理教授）</w:t>
      </w:r>
    </w:p>
    <w:p w:rsidR="0023061E" w:rsidRPr="0064521B" w:rsidRDefault="0023061E" w:rsidP="0023061E">
      <w:pPr>
        <w:spacing w:line="480" w:lineRule="exact"/>
        <w:jc w:val="both"/>
        <w:rPr>
          <w:rFonts w:ascii="標楷體" w:eastAsia="標楷體" w:hAnsi="Calibri"/>
          <w:color w:val="000000"/>
          <w:sz w:val="32"/>
          <w:szCs w:val="32"/>
        </w:rPr>
      </w:pPr>
      <w:proofErr w:type="gramStart"/>
      <w:r w:rsidRPr="0064521B">
        <w:rPr>
          <w:rFonts w:ascii="標楷體" w:eastAsia="標楷體" w:hAnsi="Calibri" w:hint="eastAsia"/>
          <w:color w:val="000000"/>
          <w:sz w:val="32"/>
          <w:szCs w:val="32"/>
        </w:rPr>
        <w:t>研</w:t>
      </w:r>
      <w:proofErr w:type="gramEnd"/>
      <w:r w:rsidRPr="0064521B">
        <w:rPr>
          <w:rFonts w:ascii="標楷體" w:eastAsia="標楷體" w:hAnsi="Calibri"/>
          <w:color w:val="000000"/>
          <w:sz w:val="32"/>
          <w:szCs w:val="32"/>
        </w:rPr>
        <w:t xml:space="preserve">  </w:t>
      </w:r>
      <w:r w:rsidRPr="0064521B">
        <w:rPr>
          <w:rFonts w:ascii="標楷體" w:eastAsia="標楷體" w:hAnsi="Calibri" w:hint="eastAsia"/>
          <w:color w:val="000000"/>
          <w:sz w:val="32"/>
          <w:szCs w:val="32"/>
        </w:rPr>
        <w:t>究</w:t>
      </w:r>
      <w:r w:rsidRPr="0064521B">
        <w:rPr>
          <w:rFonts w:ascii="標楷體" w:eastAsia="標楷體" w:hAnsi="Calibri"/>
          <w:color w:val="000000"/>
          <w:sz w:val="32"/>
          <w:szCs w:val="32"/>
        </w:rPr>
        <w:t xml:space="preserve">  </w:t>
      </w:r>
      <w:r w:rsidRPr="0064521B">
        <w:rPr>
          <w:rFonts w:ascii="標楷體" w:eastAsia="標楷體" w:hAnsi="Calibri" w:hint="eastAsia"/>
          <w:color w:val="000000"/>
          <w:sz w:val="32"/>
          <w:szCs w:val="32"/>
        </w:rPr>
        <w:t>員：郭惠雯（中國文化大學政</w:t>
      </w:r>
      <w:proofErr w:type="gramStart"/>
      <w:r w:rsidRPr="0064521B">
        <w:rPr>
          <w:rFonts w:ascii="標楷體" w:eastAsia="標楷體" w:hAnsi="Calibri" w:hint="eastAsia"/>
          <w:color w:val="000000"/>
          <w:sz w:val="32"/>
          <w:szCs w:val="32"/>
        </w:rPr>
        <w:t>研</w:t>
      </w:r>
      <w:proofErr w:type="gramEnd"/>
      <w:r w:rsidRPr="0064521B">
        <w:rPr>
          <w:rFonts w:ascii="標楷體" w:eastAsia="標楷體" w:hAnsi="Calibri" w:hint="eastAsia"/>
          <w:color w:val="000000"/>
          <w:sz w:val="32"/>
          <w:szCs w:val="32"/>
        </w:rPr>
        <w:t>所博士生）</w:t>
      </w:r>
    </w:p>
    <w:p w:rsidR="0023061E" w:rsidRPr="0064521B" w:rsidRDefault="0023061E" w:rsidP="0023061E">
      <w:pPr>
        <w:spacing w:line="480" w:lineRule="exact"/>
        <w:jc w:val="both"/>
        <w:rPr>
          <w:rFonts w:ascii="標楷體" w:eastAsia="標楷體" w:hAnsi="Calibri"/>
          <w:color w:val="000000"/>
          <w:sz w:val="32"/>
          <w:szCs w:val="32"/>
        </w:rPr>
      </w:pPr>
      <w:proofErr w:type="gramStart"/>
      <w:r w:rsidRPr="0064521B">
        <w:rPr>
          <w:rFonts w:ascii="標楷體" w:eastAsia="標楷體" w:hAnsi="Calibri" w:hint="eastAsia"/>
          <w:color w:val="000000"/>
          <w:sz w:val="32"/>
          <w:szCs w:val="32"/>
        </w:rPr>
        <w:t>研</w:t>
      </w:r>
      <w:proofErr w:type="gramEnd"/>
      <w:r>
        <w:rPr>
          <w:rFonts w:ascii="標楷體" w:eastAsia="標楷體" w:hAnsi="Calibri" w:hint="eastAsia"/>
          <w:color w:val="000000"/>
          <w:sz w:val="32"/>
          <w:szCs w:val="32"/>
        </w:rPr>
        <w:t xml:space="preserve"> </w:t>
      </w:r>
      <w:proofErr w:type="gramStart"/>
      <w:r w:rsidRPr="0064521B">
        <w:rPr>
          <w:rFonts w:ascii="標楷體" w:eastAsia="標楷體" w:hAnsi="Calibri" w:hint="eastAsia"/>
          <w:color w:val="000000"/>
          <w:sz w:val="32"/>
          <w:szCs w:val="32"/>
        </w:rPr>
        <w:t>究助</w:t>
      </w:r>
      <w:proofErr w:type="gramEnd"/>
      <w:r>
        <w:rPr>
          <w:rFonts w:ascii="標楷體" w:eastAsia="標楷體" w:hAnsi="Calibri" w:hint="eastAsia"/>
          <w:color w:val="000000"/>
          <w:sz w:val="32"/>
          <w:szCs w:val="32"/>
        </w:rPr>
        <w:t xml:space="preserve"> </w:t>
      </w:r>
      <w:r w:rsidRPr="0064521B">
        <w:rPr>
          <w:rFonts w:ascii="標楷體" w:eastAsia="標楷體" w:hAnsi="Calibri" w:hint="eastAsia"/>
          <w:color w:val="000000"/>
          <w:sz w:val="32"/>
          <w:szCs w:val="32"/>
        </w:rPr>
        <w:t>理：王韻婷</w:t>
      </w:r>
      <w:r w:rsidRPr="0064521B">
        <w:rPr>
          <w:rFonts w:ascii="標楷體" w:eastAsia="標楷體" w:hAnsi="Calibri"/>
          <w:color w:val="000000"/>
          <w:sz w:val="32"/>
          <w:szCs w:val="32"/>
        </w:rPr>
        <w:t xml:space="preserve"> (</w:t>
      </w:r>
      <w:r w:rsidRPr="0064521B">
        <w:rPr>
          <w:rFonts w:ascii="標楷體" w:eastAsia="標楷體" w:hAnsi="Calibri" w:hint="eastAsia"/>
          <w:color w:val="000000"/>
          <w:sz w:val="32"/>
          <w:szCs w:val="32"/>
        </w:rPr>
        <w:t>中國文化大學政治學研究所碩士生</w:t>
      </w:r>
      <w:r w:rsidRPr="0064521B">
        <w:rPr>
          <w:rFonts w:ascii="標楷體" w:eastAsia="標楷體" w:hAnsi="Calibri"/>
          <w:color w:val="000000"/>
          <w:sz w:val="32"/>
          <w:szCs w:val="32"/>
        </w:rPr>
        <w:t>)</w:t>
      </w:r>
    </w:p>
    <w:p w:rsidR="0023061E" w:rsidRPr="0064521B" w:rsidRDefault="0023061E" w:rsidP="0023061E">
      <w:pPr>
        <w:spacing w:line="480" w:lineRule="exact"/>
        <w:ind w:leftChars="810" w:left="2856" w:hangingChars="285" w:hanging="912"/>
        <w:jc w:val="both"/>
        <w:rPr>
          <w:rFonts w:ascii="標楷體" w:eastAsia="標楷體" w:hAnsi="Calibri"/>
          <w:color w:val="000000"/>
          <w:sz w:val="32"/>
          <w:szCs w:val="32"/>
        </w:rPr>
      </w:pPr>
      <w:r w:rsidRPr="0064521B">
        <w:rPr>
          <w:rFonts w:ascii="標楷體" w:eastAsia="標楷體" w:hAnsi="Calibri" w:hint="eastAsia"/>
          <w:color w:val="000000"/>
          <w:sz w:val="32"/>
          <w:szCs w:val="32"/>
        </w:rPr>
        <w:t>潘炫融</w:t>
      </w:r>
      <w:r w:rsidRPr="0064521B">
        <w:rPr>
          <w:rFonts w:ascii="標楷體" w:eastAsia="標楷體" w:hAnsi="Calibri"/>
          <w:color w:val="000000"/>
          <w:sz w:val="32"/>
          <w:szCs w:val="32"/>
        </w:rPr>
        <w:t xml:space="preserve"> (</w:t>
      </w:r>
      <w:r w:rsidRPr="0064521B">
        <w:rPr>
          <w:rFonts w:ascii="標楷體" w:eastAsia="標楷體" w:hAnsi="Calibri" w:hint="eastAsia"/>
          <w:color w:val="000000"/>
          <w:sz w:val="32"/>
          <w:szCs w:val="32"/>
        </w:rPr>
        <w:t>中國文化大學中山暨大陸研究所碩士生</w:t>
      </w:r>
      <w:r w:rsidRPr="0064521B">
        <w:rPr>
          <w:rFonts w:ascii="標楷體" w:eastAsia="標楷體" w:hAnsi="Calibri"/>
          <w:color w:val="000000"/>
          <w:sz w:val="32"/>
          <w:szCs w:val="32"/>
        </w:rPr>
        <w:t>)</w:t>
      </w:r>
    </w:p>
    <w:p w:rsidR="0023061E" w:rsidRPr="0064521B" w:rsidRDefault="0023061E" w:rsidP="0023061E">
      <w:pPr>
        <w:jc w:val="center"/>
        <w:rPr>
          <w:rFonts w:ascii="標楷體" w:eastAsia="標楷體" w:hAnsi="Calibri"/>
          <w:color w:val="000000"/>
          <w:sz w:val="32"/>
          <w:szCs w:val="22"/>
        </w:rPr>
      </w:pPr>
    </w:p>
    <w:p w:rsidR="0023061E" w:rsidRDefault="0023061E" w:rsidP="0023061E">
      <w:pPr>
        <w:jc w:val="center"/>
      </w:pPr>
      <w:r w:rsidRPr="00503639">
        <w:rPr>
          <w:rFonts w:ascii="標楷體" w:eastAsia="標楷體" w:hAnsi="Calibri" w:hint="eastAsia"/>
          <w:color w:val="000000"/>
          <w:sz w:val="36"/>
          <w:szCs w:val="22"/>
        </w:rPr>
        <w:t>中華民國</w:t>
      </w:r>
      <w:r>
        <w:rPr>
          <w:rFonts w:ascii="標楷體" w:eastAsia="標楷體" w:hAnsi="Calibri" w:hint="eastAsia"/>
          <w:color w:val="000000"/>
          <w:sz w:val="36"/>
          <w:szCs w:val="22"/>
        </w:rPr>
        <w:t>99</w:t>
      </w:r>
      <w:r w:rsidRPr="00503639">
        <w:rPr>
          <w:rFonts w:ascii="標楷體" w:eastAsia="標楷體" w:hAnsi="Calibri" w:hint="eastAsia"/>
          <w:color w:val="000000"/>
          <w:sz w:val="36"/>
          <w:szCs w:val="22"/>
        </w:rPr>
        <w:t>年</w:t>
      </w:r>
      <w:r>
        <w:rPr>
          <w:rFonts w:ascii="標楷體" w:eastAsia="標楷體" w:hAnsi="Calibri" w:hint="eastAsia"/>
          <w:color w:val="000000"/>
          <w:sz w:val="36"/>
          <w:szCs w:val="22"/>
        </w:rPr>
        <w:t>12</w:t>
      </w:r>
      <w:r w:rsidRPr="00503639">
        <w:rPr>
          <w:rFonts w:ascii="標楷體" w:eastAsia="標楷體" w:hAnsi="Calibri" w:hint="eastAsia"/>
          <w:color w:val="000000"/>
          <w:sz w:val="36"/>
          <w:szCs w:val="22"/>
        </w:rPr>
        <w:t>月</w:t>
      </w:r>
    </w:p>
    <w:p w:rsidR="0023061E" w:rsidRDefault="0023061E" w:rsidP="00A3422C">
      <w:pPr>
        <w:widowControl/>
        <w:rPr>
          <w:rFonts w:ascii="標楷體" w:eastAsia="標楷體" w:hAnsi="Calibri" w:hint="eastAsia"/>
          <w:color w:val="000000"/>
          <w:sz w:val="36"/>
          <w:szCs w:val="22"/>
        </w:rPr>
      </w:pPr>
    </w:p>
    <w:p w:rsidR="00A27DEB" w:rsidRDefault="00A27DEB" w:rsidP="00A3422C">
      <w:pPr>
        <w:widowControl/>
        <w:rPr>
          <w:rFonts w:ascii="標楷體" w:eastAsia="標楷體" w:hAnsi="Calibri" w:hint="eastAsia"/>
          <w:color w:val="000000"/>
          <w:sz w:val="36"/>
          <w:szCs w:val="22"/>
        </w:rPr>
      </w:pPr>
    </w:p>
    <w:p w:rsidR="00A27DEB" w:rsidRDefault="00A27DEB" w:rsidP="00A3422C">
      <w:pPr>
        <w:widowControl/>
        <w:rPr>
          <w:rFonts w:ascii="標楷體" w:eastAsia="標楷體" w:hAnsi="Calibri"/>
          <w:color w:val="000000"/>
          <w:sz w:val="36"/>
          <w:szCs w:val="22"/>
        </w:rPr>
        <w:sectPr w:rsidR="00A27DEB" w:rsidSect="00503639">
          <w:headerReference w:type="first" r:id="rId7"/>
          <w:pgSz w:w="11906" w:h="16838" w:code="9"/>
          <w:pgMar w:top="1440" w:right="1797" w:bottom="1440" w:left="1797" w:header="851" w:footer="851" w:gutter="0"/>
          <w:pgNumType w:start="0"/>
          <w:cols w:space="425"/>
          <w:titlePg/>
          <w:docGrid w:type="lines" w:linePitch="360"/>
        </w:sectPr>
      </w:pPr>
    </w:p>
    <w:p w:rsidR="00FA6190" w:rsidRDefault="00FA6190" w:rsidP="004E0976">
      <w:pPr>
        <w:spacing w:line="440" w:lineRule="exact"/>
        <w:jc w:val="center"/>
        <w:rPr>
          <w:rFonts w:ascii="標楷體" w:eastAsia="標楷體" w:hAnsi="標楷體"/>
          <w:sz w:val="32"/>
          <w:szCs w:val="32"/>
        </w:rPr>
      </w:pPr>
    </w:p>
    <w:p w:rsidR="00FA6190" w:rsidRDefault="00FA6190" w:rsidP="004E0976">
      <w:pPr>
        <w:spacing w:line="440" w:lineRule="exact"/>
        <w:jc w:val="center"/>
        <w:rPr>
          <w:noProof/>
        </w:rPr>
      </w:pPr>
      <w:r>
        <w:rPr>
          <w:rFonts w:ascii="標楷體" w:eastAsia="標楷體" w:hAnsi="標楷體" w:hint="eastAsia"/>
          <w:sz w:val="32"/>
          <w:szCs w:val="32"/>
        </w:rPr>
        <w:t>目次</w:t>
      </w:r>
      <w:r w:rsidR="00623ECB">
        <w:rPr>
          <w:rFonts w:ascii="標楷體" w:eastAsia="標楷體" w:hAnsi="標楷體"/>
          <w:sz w:val="32"/>
          <w:szCs w:val="32"/>
        </w:rPr>
        <w:fldChar w:fldCharType="begin"/>
      </w:r>
      <w:r>
        <w:rPr>
          <w:rFonts w:ascii="標楷體" w:eastAsia="標楷體" w:hAnsi="標楷體"/>
          <w:sz w:val="32"/>
          <w:szCs w:val="32"/>
        </w:rPr>
        <w:instrText xml:space="preserve"> TOC \o "1-3" \h \z \u </w:instrText>
      </w:r>
      <w:r w:rsidR="00623ECB">
        <w:rPr>
          <w:rFonts w:ascii="標楷體" w:eastAsia="標楷體" w:hAnsi="標楷體"/>
          <w:sz w:val="32"/>
          <w:szCs w:val="32"/>
        </w:rPr>
        <w:fldChar w:fldCharType="separate"/>
      </w:r>
    </w:p>
    <w:p w:rsidR="00FA6190" w:rsidRDefault="00623ECB">
      <w:pPr>
        <w:pStyle w:val="11"/>
        <w:rPr>
          <w:rFonts w:ascii="Calibri" w:eastAsia="新細明體" w:hAnsi="Calibri"/>
          <w:kern w:val="2"/>
          <w:sz w:val="24"/>
          <w:szCs w:val="22"/>
        </w:rPr>
      </w:pPr>
      <w:hyperlink w:anchor="_Toc282762769" w:history="1">
        <w:r w:rsidR="00FA6190">
          <w:rPr>
            <w:rStyle w:val="ac"/>
            <w:rFonts w:ascii="Times New Roman" w:hAnsi="Times New Roman" w:hint="eastAsia"/>
          </w:rPr>
          <w:t>摘要</w:t>
        </w:r>
        <w:r w:rsidR="00FA6190">
          <w:rPr>
            <w:webHidden/>
          </w:rPr>
          <w:tab/>
        </w:r>
        <w:r>
          <w:rPr>
            <w:webHidden/>
          </w:rPr>
          <w:fldChar w:fldCharType="begin"/>
        </w:r>
        <w:r w:rsidR="00FA6190">
          <w:rPr>
            <w:webHidden/>
          </w:rPr>
          <w:instrText xml:space="preserve"> PAGEREF _Toc282762769 \h </w:instrText>
        </w:r>
        <w:r>
          <w:rPr>
            <w:webHidden/>
          </w:rPr>
        </w:r>
        <w:r>
          <w:rPr>
            <w:webHidden/>
          </w:rPr>
          <w:fldChar w:fldCharType="separate"/>
        </w:r>
        <w:r w:rsidR="00A27DEB">
          <w:rPr>
            <w:webHidden/>
          </w:rPr>
          <w:t>III</w:t>
        </w:r>
        <w:r>
          <w:rPr>
            <w:webHidden/>
          </w:rPr>
          <w:fldChar w:fldCharType="end"/>
        </w:r>
      </w:hyperlink>
    </w:p>
    <w:p w:rsidR="00FA6190" w:rsidRDefault="00623ECB">
      <w:pPr>
        <w:pStyle w:val="11"/>
        <w:rPr>
          <w:rFonts w:ascii="Calibri" w:eastAsia="新細明體" w:hAnsi="Calibri"/>
          <w:kern w:val="2"/>
          <w:sz w:val="24"/>
          <w:szCs w:val="22"/>
        </w:rPr>
      </w:pPr>
      <w:hyperlink w:anchor="_Toc282762771" w:history="1">
        <w:r w:rsidR="00FA6190" w:rsidRPr="00814078">
          <w:rPr>
            <w:rStyle w:val="ac"/>
            <w:rFonts w:hint="eastAsia"/>
          </w:rPr>
          <w:t>第一章</w:t>
        </w:r>
        <w:r w:rsidR="00FA6190" w:rsidRPr="00814078">
          <w:rPr>
            <w:rStyle w:val="ac"/>
          </w:rPr>
          <w:t xml:space="preserve">  </w:t>
        </w:r>
        <w:r w:rsidR="00FA6190" w:rsidRPr="00814078">
          <w:rPr>
            <w:rStyle w:val="ac"/>
            <w:rFonts w:hint="eastAsia"/>
          </w:rPr>
          <w:t>緒論</w:t>
        </w:r>
        <w:r w:rsidR="00FA6190">
          <w:rPr>
            <w:webHidden/>
          </w:rPr>
          <w:tab/>
        </w:r>
        <w:r>
          <w:rPr>
            <w:webHidden/>
          </w:rPr>
          <w:fldChar w:fldCharType="begin"/>
        </w:r>
        <w:r w:rsidR="00FA6190">
          <w:rPr>
            <w:webHidden/>
          </w:rPr>
          <w:instrText xml:space="preserve"> PAGEREF _Toc282762771 \h </w:instrText>
        </w:r>
        <w:r>
          <w:rPr>
            <w:webHidden/>
          </w:rPr>
        </w:r>
        <w:r>
          <w:rPr>
            <w:webHidden/>
          </w:rPr>
          <w:fldChar w:fldCharType="separate"/>
        </w:r>
        <w:r w:rsidR="00A27DEB">
          <w:rPr>
            <w:webHidden/>
          </w:rPr>
          <w:t>1</w:t>
        </w:r>
        <w:r>
          <w:rPr>
            <w:webHidden/>
          </w:rPr>
          <w:fldChar w:fldCharType="end"/>
        </w:r>
      </w:hyperlink>
    </w:p>
    <w:p w:rsidR="00FA6190" w:rsidRDefault="00623ECB">
      <w:pPr>
        <w:pStyle w:val="23"/>
        <w:rPr>
          <w:rFonts w:ascii="Calibri" w:eastAsia="新細明體" w:hAnsi="Calibri"/>
          <w:kern w:val="2"/>
          <w:sz w:val="24"/>
          <w:szCs w:val="22"/>
        </w:rPr>
      </w:pPr>
      <w:hyperlink w:anchor="_Toc282762772" w:history="1">
        <w:r w:rsidR="00FA6190" w:rsidRPr="00814078">
          <w:rPr>
            <w:rStyle w:val="ac"/>
            <w:rFonts w:hint="eastAsia"/>
          </w:rPr>
          <w:t>第一節</w:t>
        </w:r>
        <w:r w:rsidR="00FA6190" w:rsidRPr="00814078">
          <w:rPr>
            <w:rStyle w:val="ac"/>
          </w:rPr>
          <w:t xml:space="preserve">  </w:t>
        </w:r>
        <w:r w:rsidR="00FA6190" w:rsidRPr="00814078">
          <w:rPr>
            <w:rStyle w:val="ac"/>
            <w:rFonts w:cs="DFKaiShu-SB-Estd-BF" w:hint="eastAsia"/>
          </w:rPr>
          <w:t>研究動機與背景</w:t>
        </w:r>
        <w:r w:rsidR="00FA6190">
          <w:rPr>
            <w:webHidden/>
          </w:rPr>
          <w:tab/>
        </w:r>
        <w:r>
          <w:rPr>
            <w:webHidden/>
          </w:rPr>
          <w:fldChar w:fldCharType="begin"/>
        </w:r>
        <w:r w:rsidR="00FA6190">
          <w:rPr>
            <w:webHidden/>
          </w:rPr>
          <w:instrText xml:space="preserve"> PAGEREF _Toc282762772 \h </w:instrText>
        </w:r>
        <w:r>
          <w:rPr>
            <w:webHidden/>
          </w:rPr>
        </w:r>
        <w:r>
          <w:rPr>
            <w:webHidden/>
          </w:rPr>
          <w:fldChar w:fldCharType="separate"/>
        </w:r>
        <w:r w:rsidR="00A27DEB">
          <w:rPr>
            <w:webHidden/>
          </w:rPr>
          <w:t>1</w:t>
        </w:r>
        <w:r>
          <w:rPr>
            <w:webHidden/>
          </w:rPr>
          <w:fldChar w:fldCharType="end"/>
        </w:r>
      </w:hyperlink>
    </w:p>
    <w:p w:rsidR="00FA6190" w:rsidRDefault="00623ECB">
      <w:pPr>
        <w:pStyle w:val="23"/>
        <w:rPr>
          <w:rFonts w:ascii="Calibri" w:eastAsia="新細明體" w:hAnsi="Calibri"/>
          <w:kern w:val="2"/>
          <w:sz w:val="24"/>
          <w:szCs w:val="22"/>
        </w:rPr>
      </w:pPr>
      <w:hyperlink w:anchor="_Toc282762773" w:history="1">
        <w:r w:rsidR="00FA6190" w:rsidRPr="00814078">
          <w:rPr>
            <w:rStyle w:val="ac"/>
            <w:rFonts w:hint="eastAsia"/>
          </w:rPr>
          <w:t>第二節</w:t>
        </w:r>
        <w:r w:rsidR="00FA6190" w:rsidRPr="00814078">
          <w:rPr>
            <w:rStyle w:val="ac"/>
          </w:rPr>
          <w:t xml:space="preserve">  </w:t>
        </w:r>
        <w:r w:rsidR="00FA6190" w:rsidRPr="00814078">
          <w:rPr>
            <w:rStyle w:val="ac"/>
            <w:rFonts w:hint="eastAsia"/>
          </w:rPr>
          <w:t>研究目的與問題</w:t>
        </w:r>
        <w:r w:rsidR="00FA6190">
          <w:rPr>
            <w:webHidden/>
          </w:rPr>
          <w:tab/>
        </w:r>
        <w:r>
          <w:rPr>
            <w:webHidden/>
          </w:rPr>
          <w:fldChar w:fldCharType="begin"/>
        </w:r>
        <w:r w:rsidR="00FA6190">
          <w:rPr>
            <w:webHidden/>
          </w:rPr>
          <w:instrText xml:space="preserve"> PAGEREF _Toc282762773 \h </w:instrText>
        </w:r>
        <w:r>
          <w:rPr>
            <w:webHidden/>
          </w:rPr>
        </w:r>
        <w:r>
          <w:rPr>
            <w:webHidden/>
          </w:rPr>
          <w:fldChar w:fldCharType="separate"/>
        </w:r>
        <w:r w:rsidR="00A27DEB">
          <w:rPr>
            <w:webHidden/>
          </w:rPr>
          <w:t>2</w:t>
        </w:r>
        <w:r>
          <w:rPr>
            <w:webHidden/>
          </w:rPr>
          <w:fldChar w:fldCharType="end"/>
        </w:r>
      </w:hyperlink>
    </w:p>
    <w:p w:rsidR="00FA6190" w:rsidRDefault="00623ECB">
      <w:pPr>
        <w:pStyle w:val="23"/>
        <w:rPr>
          <w:rFonts w:ascii="Calibri" w:eastAsia="新細明體" w:hAnsi="Calibri"/>
          <w:kern w:val="2"/>
          <w:sz w:val="24"/>
          <w:szCs w:val="22"/>
        </w:rPr>
      </w:pPr>
      <w:hyperlink w:anchor="_Toc282762774" w:history="1">
        <w:r w:rsidR="00FA6190" w:rsidRPr="00814078">
          <w:rPr>
            <w:rStyle w:val="ac"/>
            <w:rFonts w:hint="eastAsia"/>
          </w:rPr>
          <w:t>第三節</w:t>
        </w:r>
        <w:r w:rsidR="00FA6190" w:rsidRPr="00814078">
          <w:rPr>
            <w:rStyle w:val="ac"/>
          </w:rPr>
          <w:t xml:space="preserve">  </w:t>
        </w:r>
        <w:r w:rsidR="00FA6190" w:rsidRPr="00814078">
          <w:rPr>
            <w:rStyle w:val="ac"/>
            <w:rFonts w:hint="eastAsia"/>
          </w:rPr>
          <w:t>研究設計與方法</w:t>
        </w:r>
        <w:r w:rsidR="00FA6190">
          <w:rPr>
            <w:webHidden/>
          </w:rPr>
          <w:tab/>
        </w:r>
        <w:r>
          <w:rPr>
            <w:webHidden/>
          </w:rPr>
          <w:fldChar w:fldCharType="begin"/>
        </w:r>
        <w:r w:rsidR="00FA6190">
          <w:rPr>
            <w:webHidden/>
          </w:rPr>
          <w:instrText xml:space="preserve"> PAGEREF _Toc282762774 \h </w:instrText>
        </w:r>
        <w:r>
          <w:rPr>
            <w:webHidden/>
          </w:rPr>
        </w:r>
        <w:r>
          <w:rPr>
            <w:webHidden/>
          </w:rPr>
          <w:fldChar w:fldCharType="separate"/>
        </w:r>
        <w:r w:rsidR="00A27DEB">
          <w:rPr>
            <w:webHidden/>
          </w:rPr>
          <w:t>4</w:t>
        </w:r>
        <w:r>
          <w:rPr>
            <w:webHidden/>
          </w:rPr>
          <w:fldChar w:fldCharType="end"/>
        </w:r>
      </w:hyperlink>
    </w:p>
    <w:p w:rsidR="00FA6190" w:rsidRDefault="00623ECB">
      <w:pPr>
        <w:pStyle w:val="11"/>
        <w:rPr>
          <w:rFonts w:ascii="Calibri" w:eastAsia="新細明體" w:hAnsi="Calibri"/>
          <w:kern w:val="2"/>
          <w:sz w:val="24"/>
          <w:szCs w:val="22"/>
        </w:rPr>
      </w:pPr>
      <w:hyperlink w:anchor="_Toc282762775" w:history="1">
        <w:r w:rsidR="00FA6190" w:rsidRPr="00814078">
          <w:rPr>
            <w:rStyle w:val="ac"/>
            <w:rFonts w:hint="eastAsia"/>
          </w:rPr>
          <w:t>第二章</w:t>
        </w:r>
        <w:r w:rsidR="00FA6190" w:rsidRPr="00814078">
          <w:rPr>
            <w:rStyle w:val="ac"/>
          </w:rPr>
          <w:t xml:space="preserve">  </w:t>
        </w:r>
        <w:r w:rsidR="00FA6190" w:rsidRPr="00814078">
          <w:rPr>
            <w:rStyle w:val="ac"/>
            <w:rFonts w:hint="eastAsia"/>
          </w:rPr>
          <w:t>創新治理相關概念</w:t>
        </w:r>
        <w:r w:rsidR="00FA6190">
          <w:rPr>
            <w:webHidden/>
          </w:rPr>
          <w:tab/>
        </w:r>
        <w:r>
          <w:rPr>
            <w:webHidden/>
          </w:rPr>
          <w:fldChar w:fldCharType="begin"/>
        </w:r>
        <w:r w:rsidR="00FA6190">
          <w:rPr>
            <w:webHidden/>
          </w:rPr>
          <w:instrText xml:space="preserve"> PAGEREF _Toc282762775 \h </w:instrText>
        </w:r>
        <w:r>
          <w:rPr>
            <w:webHidden/>
          </w:rPr>
        </w:r>
        <w:r>
          <w:rPr>
            <w:webHidden/>
          </w:rPr>
          <w:fldChar w:fldCharType="separate"/>
        </w:r>
        <w:r w:rsidR="00A27DEB">
          <w:rPr>
            <w:webHidden/>
          </w:rPr>
          <w:t>9</w:t>
        </w:r>
        <w:r>
          <w:rPr>
            <w:webHidden/>
          </w:rPr>
          <w:fldChar w:fldCharType="end"/>
        </w:r>
      </w:hyperlink>
    </w:p>
    <w:p w:rsidR="00FA6190" w:rsidRDefault="00623ECB">
      <w:pPr>
        <w:pStyle w:val="23"/>
        <w:rPr>
          <w:rFonts w:ascii="Calibri" w:eastAsia="新細明體" w:hAnsi="Calibri"/>
          <w:kern w:val="2"/>
          <w:sz w:val="24"/>
          <w:szCs w:val="22"/>
        </w:rPr>
      </w:pPr>
      <w:hyperlink w:anchor="_Toc282762776" w:history="1">
        <w:r w:rsidR="00FA6190" w:rsidRPr="00814078">
          <w:rPr>
            <w:rStyle w:val="ac"/>
            <w:rFonts w:hint="eastAsia"/>
          </w:rPr>
          <w:t>第一節</w:t>
        </w:r>
        <w:r w:rsidR="00FA6190" w:rsidRPr="00814078">
          <w:rPr>
            <w:rStyle w:val="ac"/>
          </w:rPr>
          <w:t xml:space="preserve">  </w:t>
        </w:r>
        <w:r w:rsidR="00FA6190" w:rsidRPr="00814078">
          <w:rPr>
            <w:rStyle w:val="ac"/>
            <w:rFonts w:hint="eastAsia"/>
          </w:rPr>
          <w:t>治理的大架構</w:t>
        </w:r>
        <w:r w:rsidR="00FA6190">
          <w:rPr>
            <w:webHidden/>
          </w:rPr>
          <w:tab/>
        </w:r>
        <w:r>
          <w:rPr>
            <w:webHidden/>
          </w:rPr>
          <w:fldChar w:fldCharType="begin"/>
        </w:r>
        <w:r w:rsidR="00FA6190">
          <w:rPr>
            <w:webHidden/>
          </w:rPr>
          <w:instrText xml:space="preserve"> PAGEREF _Toc282762776 \h </w:instrText>
        </w:r>
        <w:r>
          <w:rPr>
            <w:webHidden/>
          </w:rPr>
        </w:r>
        <w:r>
          <w:rPr>
            <w:webHidden/>
          </w:rPr>
          <w:fldChar w:fldCharType="separate"/>
        </w:r>
        <w:r w:rsidR="00A27DEB">
          <w:rPr>
            <w:webHidden/>
          </w:rPr>
          <w:t>9</w:t>
        </w:r>
        <w:r>
          <w:rPr>
            <w:webHidden/>
          </w:rPr>
          <w:fldChar w:fldCharType="end"/>
        </w:r>
      </w:hyperlink>
    </w:p>
    <w:p w:rsidR="00FA6190" w:rsidRDefault="00623ECB">
      <w:pPr>
        <w:pStyle w:val="23"/>
        <w:rPr>
          <w:rFonts w:ascii="Calibri" w:eastAsia="新細明體" w:hAnsi="Calibri"/>
          <w:kern w:val="2"/>
          <w:sz w:val="24"/>
          <w:szCs w:val="22"/>
        </w:rPr>
      </w:pPr>
      <w:hyperlink w:anchor="_Toc282762777" w:history="1">
        <w:r w:rsidR="00FA6190" w:rsidRPr="00814078">
          <w:rPr>
            <w:rStyle w:val="ac"/>
            <w:rFonts w:hint="eastAsia"/>
          </w:rPr>
          <w:t>第二節</w:t>
        </w:r>
        <w:r w:rsidR="00FA6190" w:rsidRPr="00814078">
          <w:rPr>
            <w:rStyle w:val="ac"/>
          </w:rPr>
          <w:t xml:space="preserve">  </w:t>
        </w:r>
        <w:r w:rsidR="00FA6190" w:rsidRPr="00814078">
          <w:rPr>
            <w:rStyle w:val="ac"/>
            <w:rFonts w:hint="eastAsia"/>
          </w:rPr>
          <w:t>從創新到創新體系</w:t>
        </w:r>
        <w:r w:rsidR="00FA6190">
          <w:rPr>
            <w:webHidden/>
          </w:rPr>
          <w:tab/>
        </w:r>
        <w:r>
          <w:rPr>
            <w:webHidden/>
          </w:rPr>
          <w:fldChar w:fldCharType="begin"/>
        </w:r>
        <w:r w:rsidR="00FA6190">
          <w:rPr>
            <w:webHidden/>
          </w:rPr>
          <w:instrText xml:space="preserve"> PAGEREF _Toc282762777 \h </w:instrText>
        </w:r>
        <w:r>
          <w:rPr>
            <w:webHidden/>
          </w:rPr>
        </w:r>
        <w:r>
          <w:rPr>
            <w:webHidden/>
          </w:rPr>
          <w:fldChar w:fldCharType="separate"/>
        </w:r>
        <w:r w:rsidR="00A27DEB">
          <w:rPr>
            <w:webHidden/>
          </w:rPr>
          <w:t>14</w:t>
        </w:r>
        <w:r>
          <w:rPr>
            <w:webHidden/>
          </w:rPr>
          <w:fldChar w:fldCharType="end"/>
        </w:r>
      </w:hyperlink>
    </w:p>
    <w:p w:rsidR="00FA6190" w:rsidRDefault="00623ECB">
      <w:pPr>
        <w:pStyle w:val="23"/>
        <w:rPr>
          <w:rFonts w:ascii="Calibri" w:eastAsia="新細明體" w:hAnsi="Calibri"/>
          <w:kern w:val="2"/>
          <w:sz w:val="24"/>
          <w:szCs w:val="22"/>
        </w:rPr>
      </w:pPr>
      <w:hyperlink w:anchor="_Toc282762778" w:history="1">
        <w:r w:rsidR="00FA6190" w:rsidRPr="00814078">
          <w:rPr>
            <w:rStyle w:val="ac"/>
            <w:rFonts w:hint="eastAsia"/>
          </w:rPr>
          <w:t>第三節</w:t>
        </w:r>
        <w:r w:rsidR="00FA6190" w:rsidRPr="00814078">
          <w:rPr>
            <w:rStyle w:val="ac"/>
          </w:rPr>
          <w:t xml:space="preserve">  </w:t>
        </w:r>
        <w:r w:rsidR="00FA6190" w:rsidRPr="00814078">
          <w:rPr>
            <w:rStyle w:val="ac"/>
            <w:rFonts w:hint="eastAsia"/>
          </w:rPr>
          <w:t>創新治理的企圖</w:t>
        </w:r>
        <w:r w:rsidR="00FA6190">
          <w:rPr>
            <w:webHidden/>
          </w:rPr>
          <w:tab/>
        </w:r>
        <w:r>
          <w:rPr>
            <w:webHidden/>
          </w:rPr>
          <w:fldChar w:fldCharType="begin"/>
        </w:r>
        <w:r w:rsidR="00FA6190">
          <w:rPr>
            <w:webHidden/>
          </w:rPr>
          <w:instrText xml:space="preserve"> PAGEREF _Toc282762778 \h </w:instrText>
        </w:r>
        <w:r>
          <w:rPr>
            <w:webHidden/>
          </w:rPr>
        </w:r>
        <w:r>
          <w:rPr>
            <w:webHidden/>
          </w:rPr>
          <w:fldChar w:fldCharType="separate"/>
        </w:r>
        <w:r w:rsidR="00A27DEB">
          <w:rPr>
            <w:webHidden/>
          </w:rPr>
          <w:t>19</w:t>
        </w:r>
        <w:r>
          <w:rPr>
            <w:webHidden/>
          </w:rPr>
          <w:fldChar w:fldCharType="end"/>
        </w:r>
      </w:hyperlink>
    </w:p>
    <w:p w:rsidR="00FA6190" w:rsidRDefault="00623ECB">
      <w:pPr>
        <w:pStyle w:val="11"/>
        <w:rPr>
          <w:rFonts w:ascii="Calibri" w:eastAsia="新細明體" w:hAnsi="Calibri"/>
          <w:kern w:val="2"/>
          <w:sz w:val="24"/>
          <w:szCs w:val="22"/>
        </w:rPr>
      </w:pPr>
      <w:hyperlink w:anchor="_Toc282762779" w:history="1">
        <w:r w:rsidR="00FA6190" w:rsidRPr="00814078">
          <w:rPr>
            <w:rStyle w:val="ac"/>
            <w:rFonts w:hint="eastAsia"/>
          </w:rPr>
          <w:t>第三章</w:t>
        </w:r>
        <w:r w:rsidR="00FA6190" w:rsidRPr="00814078">
          <w:rPr>
            <w:rStyle w:val="ac"/>
          </w:rPr>
          <w:t xml:space="preserve">  </w:t>
        </w:r>
        <w:r w:rsidR="00FA6190" w:rsidRPr="00814078">
          <w:rPr>
            <w:rStyle w:val="ac"/>
            <w:rFonts w:hint="eastAsia"/>
          </w:rPr>
          <w:t>執行力：文官最關鍵的價值</w:t>
        </w:r>
        <w:r w:rsidR="00FA6190">
          <w:rPr>
            <w:webHidden/>
          </w:rPr>
          <w:tab/>
        </w:r>
        <w:r>
          <w:rPr>
            <w:webHidden/>
          </w:rPr>
          <w:fldChar w:fldCharType="begin"/>
        </w:r>
        <w:r w:rsidR="00FA6190">
          <w:rPr>
            <w:webHidden/>
          </w:rPr>
          <w:instrText xml:space="preserve"> PAGEREF _Toc282762779 \h </w:instrText>
        </w:r>
        <w:r>
          <w:rPr>
            <w:webHidden/>
          </w:rPr>
        </w:r>
        <w:r>
          <w:rPr>
            <w:webHidden/>
          </w:rPr>
          <w:fldChar w:fldCharType="separate"/>
        </w:r>
        <w:r w:rsidR="00A27DEB">
          <w:rPr>
            <w:webHidden/>
          </w:rPr>
          <w:t>25</w:t>
        </w:r>
        <w:r>
          <w:rPr>
            <w:webHidden/>
          </w:rPr>
          <w:fldChar w:fldCharType="end"/>
        </w:r>
      </w:hyperlink>
    </w:p>
    <w:p w:rsidR="00FA6190" w:rsidRDefault="00623ECB">
      <w:pPr>
        <w:pStyle w:val="23"/>
        <w:rPr>
          <w:rFonts w:ascii="Calibri" w:eastAsia="新細明體" w:hAnsi="Calibri"/>
          <w:kern w:val="2"/>
          <w:sz w:val="24"/>
          <w:szCs w:val="22"/>
        </w:rPr>
      </w:pPr>
      <w:hyperlink w:anchor="_Toc282762780" w:history="1">
        <w:r w:rsidR="00FA6190" w:rsidRPr="00814078">
          <w:rPr>
            <w:rStyle w:val="ac"/>
            <w:rFonts w:hint="eastAsia"/>
          </w:rPr>
          <w:t>第一節</w:t>
        </w:r>
        <w:r w:rsidR="00FA6190" w:rsidRPr="00814078">
          <w:rPr>
            <w:rStyle w:val="ac"/>
          </w:rPr>
          <w:t xml:space="preserve">  </w:t>
        </w:r>
        <w:r w:rsidR="00FA6190" w:rsidRPr="00814078">
          <w:rPr>
            <w:rStyle w:val="ac"/>
            <w:rFonts w:hint="eastAsia"/>
          </w:rPr>
          <w:t>傳統政策執行的觀點</w:t>
        </w:r>
        <w:r w:rsidR="00FA6190">
          <w:rPr>
            <w:webHidden/>
          </w:rPr>
          <w:tab/>
        </w:r>
        <w:r>
          <w:rPr>
            <w:webHidden/>
          </w:rPr>
          <w:fldChar w:fldCharType="begin"/>
        </w:r>
        <w:r w:rsidR="00FA6190">
          <w:rPr>
            <w:webHidden/>
          </w:rPr>
          <w:instrText xml:space="preserve"> PAGEREF _Toc282762780 \h </w:instrText>
        </w:r>
        <w:r>
          <w:rPr>
            <w:webHidden/>
          </w:rPr>
        </w:r>
        <w:r>
          <w:rPr>
            <w:webHidden/>
          </w:rPr>
          <w:fldChar w:fldCharType="separate"/>
        </w:r>
        <w:r w:rsidR="00A27DEB">
          <w:rPr>
            <w:webHidden/>
          </w:rPr>
          <w:t>25</w:t>
        </w:r>
        <w:r>
          <w:rPr>
            <w:webHidden/>
          </w:rPr>
          <w:fldChar w:fldCharType="end"/>
        </w:r>
      </w:hyperlink>
    </w:p>
    <w:p w:rsidR="00FA6190" w:rsidRDefault="00623ECB">
      <w:pPr>
        <w:pStyle w:val="23"/>
        <w:rPr>
          <w:rFonts w:ascii="Calibri" w:eastAsia="新細明體" w:hAnsi="Calibri"/>
          <w:kern w:val="2"/>
          <w:sz w:val="24"/>
          <w:szCs w:val="22"/>
        </w:rPr>
      </w:pPr>
      <w:hyperlink w:anchor="_Toc282762781" w:history="1">
        <w:r w:rsidR="00FA6190" w:rsidRPr="00814078">
          <w:rPr>
            <w:rStyle w:val="ac"/>
            <w:rFonts w:hint="eastAsia"/>
          </w:rPr>
          <w:t>第二節</w:t>
        </w:r>
        <w:r w:rsidR="00FA6190" w:rsidRPr="00814078">
          <w:rPr>
            <w:rStyle w:val="ac"/>
          </w:rPr>
          <w:t xml:space="preserve">  </w:t>
        </w:r>
        <w:r w:rsidR="00FA6190">
          <w:rPr>
            <w:rStyle w:val="ac"/>
            <w:rFonts w:hint="eastAsia"/>
          </w:rPr>
          <w:t>執行力邁向</w:t>
        </w:r>
        <w:r w:rsidR="00FA6190" w:rsidRPr="00814078">
          <w:rPr>
            <w:rStyle w:val="ac"/>
            <w:rFonts w:hint="eastAsia"/>
          </w:rPr>
          <w:t>競爭力</w:t>
        </w:r>
        <w:r w:rsidR="00FA6190">
          <w:rPr>
            <w:webHidden/>
          </w:rPr>
          <w:tab/>
        </w:r>
        <w:r>
          <w:rPr>
            <w:webHidden/>
          </w:rPr>
          <w:fldChar w:fldCharType="begin"/>
        </w:r>
        <w:r w:rsidR="00FA6190">
          <w:rPr>
            <w:webHidden/>
          </w:rPr>
          <w:instrText xml:space="preserve"> PAGEREF _Toc282762781 \h </w:instrText>
        </w:r>
        <w:r>
          <w:rPr>
            <w:webHidden/>
          </w:rPr>
        </w:r>
        <w:r>
          <w:rPr>
            <w:webHidden/>
          </w:rPr>
          <w:fldChar w:fldCharType="separate"/>
        </w:r>
        <w:r w:rsidR="00A27DEB">
          <w:rPr>
            <w:webHidden/>
          </w:rPr>
          <w:t>34</w:t>
        </w:r>
        <w:r>
          <w:rPr>
            <w:webHidden/>
          </w:rPr>
          <w:fldChar w:fldCharType="end"/>
        </w:r>
      </w:hyperlink>
    </w:p>
    <w:p w:rsidR="00FA6190" w:rsidRDefault="00623ECB">
      <w:pPr>
        <w:pStyle w:val="11"/>
        <w:rPr>
          <w:rFonts w:ascii="Calibri" w:eastAsia="新細明體" w:hAnsi="Calibri"/>
          <w:kern w:val="2"/>
          <w:sz w:val="24"/>
          <w:szCs w:val="22"/>
        </w:rPr>
      </w:pPr>
      <w:hyperlink w:anchor="_Toc282762782" w:history="1">
        <w:r w:rsidR="00FA6190" w:rsidRPr="00814078">
          <w:rPr>
            <w:rStyle w:val="ac"/>
            <w:rFonts w:hint="eastAsia"/>
          </w:rPr>
          <w:t>第四章</w:t>
        </w:r>
        <w:r w:rsidR="00FA6190" w:rsidRPr="00814078">
          <w:rPr>
            <w:rStyle w:val="ac"/>
          </w:rPr>
          <w:t xml:space="preserve">  </w:t>
        </w:r>
        <w:r w:rsidR="00FA6190" w:rsidRPr="00814078">
          <w:rPr>
            <w:rStyle w:val="ac"/>
            <w:rFonts w:hint="eastAsia"/>
          </w:rPr>
          <w:t>整合性的觀點：創新、策略與執行</w:t>
        </w:r>
        <w:r w:rsidR="00FA6190">
          <w:rPr>
            <w:webHidden/>
          </w:rPr>
          <w:tab/>
        </w:r>
        <w:r>
          <w:rPr>
            <w:webHidden/>
          </w:rPr>
          <w:fldChar w:fldCharType="begin"/>
        </w:r>
        <w:r w:rsidR="00FA6190">
          <w:rPr>
            <w:webHidden/>
          </w:rPr>
          <w:instrText xml:space="preserve"> PAGEREF _Toc282762782 \h </w:instrText>
        </w:r>
        <w:r>
          <w:rPr>
            <w:webHidden/>
          </w:rPr>
        </w:r>
        <w:r>
          <w:rPr>
            <w:webHidden/>
          </w:rPr>
          <w:fldChar w:fldCharType="separate"/>
        </w:r>
        <w:r w:rsidR="00A27DEB">
          <w:rPr>
            <w:webHidden/>
          </w:rPr>
          <w:t>41</w:t>
        </w:r>
        <w:r>
          <w:rPr>
            <w:webHidden/>
          </w:rPr>
          <w:fldChar w:fldCharType="end"/>
        </w:r>
      </w:hyperlink>
    </w:p>
    <w:p w:rsidR="00FA6190" w:rsidRDefault="00623ECB">
      <w:pPr>
        <w:pStyle w:val="23"/>
        <w:rPr>
          <w:rFonts w:ascii="Calibri" w:eastAsia="新細明體" w:hAnsi="Calibri"/>
          <w:kern w:val="2"/>
          <w:sz w:val="24"/>
          <w:szCs w:val="22"/>
        </w:rPr>
      </w:pPr>
      <w:hyperlink w:anchor="_Toc282762783" w:history="1">
        <w:r w:rsidR="00FA6190" w:rsidRPr="00814078">
          <w:rPr>
            <w:rStyle w:val="ac"/>
            <w:rFonts w:hint="eastAsia"/>
          </w:rPr>
          <w:t>第一節</w:t>
        </w:r>
        <w:r w:rsidR="00FA6190" w:rsidRPr="00814078">
          <w:rPr>
            <w:rStyle w:val="ac"/>
          </w:rPr>
          <w:t xml:space="preserve">  </w:t>
        </w:r>
        <w:r w:rsidR="00FA6190" w:rsidRPr="00814078">
          <w:rPr>
            <w:rStyle w:val="ac"/>
            <w:rFonts w:hint="eastAsia"/>
          </w:rPr>
          <w:t>公部門的「原罪」與外環境的挑戰</w:t>
        </w:r>
        <w:r w:rsidR="00FA6190">
          <w:rPr>
            <w:webHidden/>
          </w:rPr>
          <w:tab/>
        </w:r>
        <w:r>
          <w:rPr>
            <w:webHidden/>
          </w:rPr>
          <w:fldChar w:fldCharType="begin"/>
        </w:r>
        <w:r w:rsidR="00FA6190">
          <w:rPr>
            <w:webHidden/>
          </w:rPr>
          <w:instrText xml:space="preserve"> PAGEREF _Toc282762783 \h </w:instrText>
        </w:r>
        <w:r>
          <w:rPr>
            <w:webHidden/>
          </w:rPr>
        </w:r>
        <w:r>
          <w:rPr>
            <w:webHidden/>
          </w:rPr>
          <w:fldChar w:fldCharType="separate"/>
        </w:r>
        <w:r w:rsidR="00A27DEB">
          <w:rPr>
            <w:webHidden/>
          </w:rPr>
          <w:t>41</w:t>
        </w:r>
        <w:r>
          <w:rPr>
            <w:webHidden/>
          </w:rPr>
          <w:fldChar w:fldCharType="end"/>
        </w:r>
      </w:hyperlink>
    </w:p>
    <w:p w:rsidR="00FA6190" w:rsidRDefault="00623ECB">
      <w:pPr>
        <w:pStyle w:val="23"/>
        <w:rPr>
          <w:rFonts w:ascii="Calibri" w:eastAsia="新細明體" w:hAnsi="Calibri"/>
          <w:kern w:val="2"/>
          <w:sz w:val="24"/>
          <w:szCs w:val="22"/>
        </w:rPr>
      </w:pPr>
      <w:hyperlink w:anchor="_Toc282762784" w:history="1">
        <w:r w:rsidR="00FA6190" w:rsidRPr="00814078">
          <w:rPr>
            <w:rStyle w:val="ac"/>
            <w:rFonts w:hint="eastAsia"/>
          </w:rPr>
          <w:t>第二節</w:t>
        </w:r>
        <w:r w:rsidR="00FA6190" w:rsidRPr="00814078">
          <w:rPr>
            <w:rStyle w:val="ac"/>
          </w:rPr>
          <w:t xml:space="preserve">  </w:t>
        </w:r>
        <w:r w:rsidR="00FA6190" w:rsidRPr="00814078">
          <w:rPr>
            <w:rStyle w:val="ac"/>
            <w:rFonts w:hint="eastAsia"/>
          </w:rPr>
          <w:t>角色：高級文官為主力</w:t>
        </w:r>
        <w:r w:rsidR="00FA6190">
          <w:rPr>
            <w:webHidden/>
          </w:rPr>
          <w:tab/>
        </w:r>
        <w:r>
          <w:rPr>
            <w:webHidden/>
          </w:rPr>
          <w:fldChar w:fldCharType="begin"/>
        </w:r>
        <w:r w:rsidR="00FA6190">
          <w:rPr>
            <w:webHidden/>
          </w:rPr>
          <w:instrText xml:space="preserve"> PAGEREF _Toc282762784 \h </w:instrText>
        </w:r>
        <w:r>
          <w:rPr>
            <w:webHidden/>
          </w:rPr>
        </w:r>
        <w:r>
          <w:rPr>
            <w:webHidden/>
          </w:rPr>
          <w:fldChar w:fldCharType="separate"/>
        </w:r>
        <w:r w:rsidR="00A27DEB">
          <w:rPr>
            <w:webHidden/>
          </w:rPr>
          <w:t>47</w:t>
        </w:r>
        <w:r>
          <w:rPr>
            <w:webHidden/>
          </w:rPr>
          <w:fldChar w:fldCharType="end"/>
        </w:r>
      </w:hyperlink>
    </w:p>
    <w:p w:rsidR="00FA6190" w:rsidRDefault="00623ECB">
      <w:pPr>
        <w:pStyle w:val="23"/>
        <w:rPr>
          <w:rFonts w:ascii="Calibri" w:eastAsia="新細明體" w:hAnsi="Calibri"/>
          <w:kern w:val="2"/>
          <w:sz w:val="24"/>
          <w:szCs w:val="22"/>
        </w:rPr>
      </w:pPr>
      <w:hyperlink w:anchor="_Toc282762785" w:history="1">
        <w:r w:rsidR="00FA6190" w:rsidRPr="00814078">
          <w:rPr>
            <w:rStyle w:val="ac"/>
            <w:rFonts w:hint="eastAsia"/>
          </w:rPr>
          <w:t>第三節</w:t>
        </w:r>
        <w:r w:rsidR="00FA6190" w:rsidRPr="00814078">
          <w:rPr>
            <w:rStyle w:val="ac"/>
          </w:rPr>
          <w:t xml:space="preserve">  </w:t>
        </w:r>
        <w:r w:rsidR="00FA6190" w:rsidRPr="00814078">
          <w:rPr>
            <w:rStyle w:val="ac"/>
            <w:rFonts w:hint="eastAsia"/>
          </w:rPr>
          <w:t>策略：民意導向下的政策行銷</w:t>
        </w:r>
        <w:r w:rsidR="00FA6190">
          <w:rPr>
            <w:webHidden/>
          </w:rPr>
          <w:tab/>
        </w:r>
        <w:r>
          <w:rPr>
            <w:webHidden/>
          </w:rPr>
          <w:fldChar w:fldCharType="begin"/>
        </w:r>
        <w:r w:rsidR="00FA6190">
          <w:rPr>
            <w:webHidden/>
          </w:rPr>
          <w:instrText xml:space="preserve"> PAGEREF _Toc282762785 \h </w:instrText>
        </w:r>
        <w:r>
          <w:rPr>
            <w:webHidden/>
          </w:rPr>
        </w:r>
        <w:r>
          <w:rPr>
            <w:webHidden/>
          </w:rPr>
          <w:fldChar w:fldCharType="separate"/>
        </w:r>
        <w:r w:rsidR="00A27DEB">
          <w:rPr>
            <w:webHidden/>
          </w:rPr>
          <w:t>57</w:t>
        </w:r>
        <w:r>
          <w:rPr>
            <w:webHidden/>
          </w:rPr>
          <w:fldChar w:fldCharType="end"/>
        </w:r>
      </w:hyperlink>
    </w:p>
    <w:p w:rsidR="00FA6190" w:rsidRDefault="00623ECB">
      <w:pPr>
        <w:pStyle w:val="23"/>
        <w:rPr>
          <w:rFonts w:ascii="Calibri" w:eastAsia="新細明體" w:hAnsi="Calibri"/>
          <w:kern w:val="2"/>
          <w:sz w:val="24"/>
          <w:szCs w:val="22"/>
        </w:rPr>
      </w:pPr>
      <w:hyperlink w:anchor="_Toc282762786" w:history="1">
        <w:r w:rsidR="00FA6190" w:rsidRPr="00814078">
          <w:rPr>
            <w:rStyle w:val="ac"/>
            <w:rFonts w:hint="eastAsia"/>
          </w:rPr>
          <w:t>第四節</w:t>
        </w:r>
        <w:r w:rsidR="00FA6190" w:rsidRPr="00814078">
          <w:rPr>
            <w:rStyle w:val="ac"/>
          </w:rPr>
          <w:t xml:space="preserve">  </w:t>
        </w:r>
        <w:r w:rsidR="00FA6190" w:rsidRPr="00814078">
          <w:rPr>
            <w:rStyle w:val="ac"/>
            <w:rFonts w:hint="eastAsia"/>
          </w:rPr>
          <w:t>執行：公私協力下的資源整合平台</w:t>
        </w:r>
        <w:r w:rsidR="00FA6190">
          <w:rPr>
            <w:webHidden/>
          </w:rPr>
          <w:tab/>
        </w:r>
        <w:r>
          <w:rPr>
            <w:webHidden/>
          </w:rPr>
          <w:fldChar w:fldCharType="begin"/>
        </w:r>
        <w:r w:rsidR="00FA6190">
          <w:rPr>
            <w:webHidden/>
          </w:rPr>
          <w:instrText xml:space="preserve"> PAGEREF _Toc282762786 \h </w:instrText>
        </w:r>
        <w:r>
          <w:rPr>
            <w:webHidden/>
          </w:rPr>
        </w:r>
        <w:r>
          <w:rPr>
            <w:webHidden/>
          </w:rPr>
          <w:fldChar w:fldCharType="separate"/>
        </w:r>
        <w:r w:rsidR="00A27DEB">
          <w:rPr>
            <w:webHidden/>
          </w:rPr>
          <w:t>67</w:t>
        </w:r>
        <w:r>
          <w:rPr>
            <w:webHidden/>
          </w:rPr>
          <w:fldChar w:fldCharType="end"/>
        </w:r>
      </w:hyperlink>
    </w:p>
    <w:p w:rsidR="00FA6190" w:rsidRDefault="00623ECB">
      <w:pPr>
        <w:pStyle w:val="23"/>
        <w:rPr>
          <w:rFonts w:ascii="Calibri" w:eastAsia="新細明體" w:hAnsi="Calibri"/>
          <w:kern w:val="2"/>
          <w:sz w:val="24"/>
          <w:szCs w:val="22"/>
        </w:rPr>
      </w:pPr>
      <w:hyperlink w:anchor="_Toc282762787" w:history="1">
        <w:r w:rsidR="00FA6190" w:rsidRPr="00814078">
          <w:rPr>
            <w:rStyle w:val="ac"/>
            <w:rFonts w:hint="eastAsia"/>
          </w:rPr>
          <w:t>第五節</w:t>
        </w:r>
        <w:r w:rsidR="00FA6190" w:rsidRPr="00814078">
          <w:rPr>
            <w:rStyle w:val="ac"/>
          </w:rPr>
          <w:t xml:space="preserve">  </w:t>
        </w:r>
        <w:r w:rsidR="00FA6190" w:rsidRPr="00814078">
          <w:rPr>
            <w:rStyle w:val="ac"/>
            <w:rFonts w:hint="eastAsia"/>
          </w:rPr>
          <w:t>界線：跨域互動的服務傳輸</w:t>
        </w:r>
        <w:r w:rsidR="00FA6190">
          <w:rPr>
            <w:webHidden/>
          </w:rPr>
          <w:tab/>
        </w:r>
        <w:r>
          <w:rPr>
            <w:webHidden/>
          </w:rPr>
          <w:fldChar w:fldCharType="begin"/>
        </w:r>
        <w:r w:rsidR="00FA6190">
          <w:rPr>
            <w:webHidden/>
          </w:rPr>
          <w:instrText xml:space="preserve"> PAGEREF _Toc282762787 \h </w:instrText>
        </w:r>
        <w:r>
          <w:rPr>
            <w:webHidden/>
          </w:rPr>
        </w:r>
        <w:r>
          <w:rPr>
            <w:webHidden/>
          </w:rPr>
          <w:fldChar w:fldCharType="separate"/>
        </w:r>
        <w:r w:rsidR="00A27DEB">
          <w:rPr>
            <w:webHidden/>
          </w:rPr>
          <w:t>75</w:t>
        </w:r>
        <w:r>
          <w:rPr>
            <w:webHidden/>
          </w:rPr>
          <w:fldChar w:fldCharType="end"/>
        </w:r>
      </w:hyperlink>
    </w:p>
    <w:p w:rsidR="00FA6190" w:rsidRDefault="00623ECB">
      <w:pPr>
        <w:pStyle w:val="11"/>
        <w:rPr>
          <w:rFonts w:ascii="Calibri" w:eastAsia="新細明體" w:hAnsi="Calibri"/>
          <w:kern w:val="2"/>
          <w:sz w:val="24"/>
          <w:szCs w:val="22"/>
        </w:rPr>
      </w:pPr>
      <w:hyperlink w:anchor="_Toc282762788" w:history="1">
        <w:r w:rsidR="00FA6190" w:rsidRPr="00814078">
          <w:rPr>
            <w:rStyle w:val="ac"/>
            <w:rFonts w:hint="eastAsia"/>
          </w:rPr>
          <w:t>第五章</w:t>
        </w:r>
        <w:r w:rsidR="00FA6190" w:rsidRPr="00814078">
          <w:rPr>
            <w:rStyle w:val="ac"/>
          </w:rPr>
          <w:t xml:space="preserve">  </w:t>
        </w:r>
        <w:r w:rsidR="00FA6190" w:rsidRPr="00814078">
          <w:rPr>
            <w:rStyle w:val="ac"/>
            <w:rFonts w:hint="eastAsia"/>
          </w:rPr>
          <w:t>結論與政策建議</w:t>
        </w:r>
        <w:r w:rsidR="00FA6190">
          <w:rPr>
            <w:webHidden/>
          </w:rPr>
          <w:tab/>
        </w:r>
        <w:r>
          <w:rPr>
            <w:webHidden/>
          </w:rPr>
          <w:fldChar w:fldCharType="begin"/>
        </w:r>
        <w:r w:rsidR="00FA6190">
          <w:rPr>
            <w:webHidden/>
          </w:rPr>
          <w:instrText xml:space="preserve"> PAGEREF _Toc282762788 \h </w:instrText>
        </w:r>
        <w:r>
          <w:rPr>
            <w:webHidden/>
          </w:rPr>
        </w:r>
        <w:r>
          <w:rPr>
            <w:webHidden/>
          </w:rPr>
          <w:fldChar w:fldCharType="separate"/>
        </w:r>
        <w:r w:rsidR="00A27DEB">
          <w:rPr>
            <w:webHidden/>
          </w:rPr>
          <w:t>87</w:t>
        </w:r>
        <w:r>
          <w:rPr>
            <w:webHidden/>
          </w:rPr>
          <w:fldChar w:fldCharType="end"/>
        </w:r>
      </w:hyperlink>
    </w:p>
    <w:p w:rsidR="00FA6190" w:rsidRDefault="00623ECB">
      <w:pPr>
        <w:pStyle w:val="23"/>
        <w:rPr>
          <w:rFonts w:ascii="Calibri" w:eastAsia="新細明體" w:hAnsi="Calibri"/>
          <w:kern w:val="2"/>
          <w:sz w:val="24"/>
          <w:szCs w:val="22"/>
        </w:rPr>
      </w:pPr>
      <w:hyperlink w:anchor="_Toc282762789" w:history="1">
        <w:r w:rsidR="00FA6190" w:rsidRPr="00814078">
          <w:rPr>
            <w:rStyle w:val="ac"/>
            <w:rFonts w:hint="eastAsia"/>
          </w:rPr>
          <w:t>第一節</w:t>
        </w:r>
        <w:r w:rsidR="00FA6190" w:rsidRPr="00814078">
          <w:rPr>
            <w:rStyle w:val="ac"/>
          </w:rPr>
          <w:t xml:space="preserve">  </w:t>
        </w:r>
        <w:r w:rsidR="00FA6190" w:rsidRPr="00814078">
          <w:rPr>
            <w:rStyle w:val="ac"/>
            <w:rFonts w:hint="eastAsia"/>
          </w:rPr>
          <w:t>結論</w:t>
        </w:r>
        <w:r w:rsidR="00FA6190">
          <w:rPr>
            <w:webHidden/>
          </w:rPr>
          <w:tab/>
        </w:r>
        <w:r>
          <w:rPr>
            <w:webHidden/>
          </w:rPr>
          <w:fldChar w:fldCharType="begin"/>
        </w:r>
        <w:r w:rsidR="00FA6190">
          <w:rPr>
            <w:webHidden/>
          </w:rPr>
          <w:instrText xml:space="preserve"> PAGEREF _Toc282762789 \h </w:instrText>
        </w:r>
        <w:r>
          <w:rPr>
            <w:webHidden/>
          </w:rPr>
        </w:r>
        <w:r>
          <w:rPr>
            <w:webHidden/>
          </w:rPr>
          <w:fldChar w:fldCharType="separate"/>
        </w:r>
        <w:r w:rsidR="00A27DEB">
          <w:rPr>
            <w:webHidden/>
          </w:rPr>
          <w:t>87</w:t>
        </w:r>
        <w:r>
          <w:rPr>
            <w:webHidden/>
          </w:rPr>
          <w:fldChar w:fldCharType="end"/>
        </w:r>
      </w:hyperlink>
    </w:p>
    <w:p w:rsidR="00FA6190" w:rsidRDefault="00623ECB">
      <w:pPr>
        <w:pStyle w:val="23"/>
        <w:rPr>
          <w:rFonts w:ascii="Calibri" w:eastAsia="新細明體" w:hAnsi="Calibri"/>
          <w:kern w:val="2"/>
          <w:sz w:val="24"/>
          <w:szCs w:val="22"/>
        </w:rPr>
      </w:pPr>
      <w:hyperlink w:anchor="_Toc282762790" w:history="1">
        <w:r w:rsidR="00FA6190" w:rsidRPr="00814078">
          <w:rPr>
            <w:rStyle w:val="ac"/>
            <w:rFonts w:hint="eastAsia"/>
          </w:rPr>
          <w:t>第二節</w:t>
        </w:r>
        <w:r w:rsidR="00FA6190" w:rsidRPr="00814078">
          <w:rPr>
            <w:rStyle w:val="ac"/>
          </w:rPr>
          <w:t xml:space="preserve">  </w:t>
        </w:r>
        <w:r w:rsidR="00FA6190" w:rsidRPr="00814078">
          <w:rPr>
            <w:rStyle w:val="ac"/>
            <w:rFonts w:hint="eastAsia"/>
          </w:rPr>
          <w:t>政策建議</w:t>
        </w:r>
        <w:r w:rsidR="00FA6190">
          <w:rPr>
            <w:webHidden/>
          </w:rPr>
          <w:tab/>
        </w:r>
        <w:r>
          <w:rPr>
            <w:webHidden/>
          </w:rPr>
          <w:fldChar w:fldCharType="begin"/>
        </w:r>
        <w:r w:rsidR="00FA6190">
          <w:rPr>
            <w:webHidden/>
          </w:rPr>
          <w:instrText xml:space="preserve"> PAGEREF _Toc282762790 \h </w:instrText>
        </w:r>
        <w:r>
          <w:rPr>
            <w:webHidden/>
          </w:rPr>
        </w:r>
        <w:r>
          <w:rPr>
            <w:webHidden/>
          </w:rPr>
          <w:fldChar w:fldCharType="separate"/>
        </w:r>
        <w:r w:rsidR="00A27DEB">
          <w:rPr>
            <w:webHidden/>
          </w:rPr>
          <w:t>89</w:t>
        </w:r>
        <w:r>
          <w:rPr>
            <w:webHidden/>
          </w:rPr>
          <w:fldChar w:fldCharType="end"/>
        </w:r>
      </w:hyperlink>
    </w:p>
    <w:p w:rsidR="00FA6190" w:rsidRDefault="00623ECB">
      <w:pPr>
        <w:pStyle w:val="11"/>
        <w:rPr>
          <w:rFonts w:ascii="Calibri" w:eastAsia="新細明體" w:hAnsi="Calibri"/>
          <w:kern w:val="2"/>
          <w:sz w:val="24"/>
          <w:szCs w:val="22"/>
        </w:rPr>
      </w:pPr>
      <w:hyperlink w:anchor="_Toc282762791" w:history="1">
        <w:r w:rsidR="00FA6190" w:rsidRPr="00814078">
          <w:rPr>
            <w:rStyle w:val="ac"/>
            <w:rFonts w:hint="eastAsia"/>
          </w:rPr>
          <w:t>參考書目</w:t>
        </w:r>
        <w:r w:rsidR="00FA6190">
          <w:rPr>
            <w:webHidden/>
          </w:rPr>
          <w:tab/>
        </w:r>
        <w:r>
          <w:rPr>
            <w:webHidden/>
          </w:rPr>
          <w:fldChar w:fldCharType="begin"/>
        </w:r>
        <w:r w:rsidR="00FA6190">
          <w:rPr>
            <w:webHidden/>
          </w:rPr>
          <w:instrText xml:space="preserve"> PAGEREF _Toc282762791 \h </w:instrText>
        </w:r>
        <w:r>
          <w:rPr>
            <w:webHidden/>
          </w:rPr>
        </w:r>
        <w:r>
          <w:rPr>
            <w:webHidden/>
          </w:rPr>
          <w:fldChar w:fldCharType="separate"/>
        </w:r>
        <w:r w:rsidR="00A27DEB">
          <w:rPr>
            <w:webHidden/>
          </w:rPr>
          <w:t>93</w:t>
        </w:r>
        <w:r>
          <w:rPr>
            <w:webHidden/>
          </w:rPr>
          <w:fldChar w:fldCharType="end"/>
        </w:r>
      </w:hyperlink>
    </w:p>
    <w:p w:rsidR="00FA6190" w:rsidRDefault="00623ECB">
      <w:pPr>
        <w:pStyle w:val="11"/>
        <w:rPr>
          <w:rFonts w:ascii="Calibri" w:eastAsia="新細明體" w:hAnsi="Calibri"/>
          <w:kern w:val="2"/>
          <w:sz w:val="24"/>
          <w:szCs w:val="22"/>
        </w:rPr>
      </w:pPr>
      <w:hyperlink w:anchor="_Toc282762792" w:history="1">
        <w:r w:rsidR="00FA6190" w:rsidRPr="00814078">
          <w:rPr>
            <w:rStyle w:val="ac"/>
            <w:rFonts w:hint="eastAsia"/>
          </w:rPr>
          <w:t>附錄</w:t>
        </w:r>
        <w:r w:rsidR="00FA6190">
          <w:rPr>
            <w:rStyle w:val="ac"/>
            <w:rFonts w:hint="eastAsia"/>
          </w:rPr>
          <w:t xml:space="preserve"> (一:審查建議與回應；二:焦點團體座談問題與逐字稿)</w:t>
        </w:r>
        <w:r w:rsidR="00FA6190">
          <w:rPr>
            <w:webHidden/>
          </w:rPr>
          <w:tab/>
        </w:r>
        <w:r>
          <w:rPr>
            <w:webHidden/>
          </w:rPr>
          <w:fldChar w:fldCharType="begin"/>
        </w:r>
        <w:r w:rsidR="00FA6190">
          <w:rPr>
            <w:webHidden/>
          </w:rPr>
          <w:instrText xml:space="preserve"> PAGEREF _Toc282762792 \h </w:instrText>
        </w:r>
        <w:r>
          <w:rPr>
            <w:webHidden/>
          </w:rPr>
        </w:r>
        <w:r>
          <w:rPr>
            <w:webHidden/>
          </w:rPr>
          <w:fldChar w:fldCharType="separate"/>
        </w:r>
        <w:r w:rsidR="00A27DEB">
          <w:rPr>
            <w:webHidden/>
          </w:rPr>
          <w:t>101</w:t>
        </w:r>
        <w:r>
          <w:rPr>
            <w:webHidden/>
          </w:rPr>
          <w:fldChar w:fldCharType="end"/>
        </w:r>
      </w:hyperlink>
    </w:p>
    <w:p w:rsidR="00FA6190" w:rsidRPr="004E0976" w:rsidRDefault="00623ECB" w:rsidP="004E0976">
      <w:pPr>
        <w:spacing w:line="440" w:lineRule="exact"/>
        <w:jc w:val="center"/>
        <w:rPr>
          <w:rFonts w:ascii="標楷體" w:eastAsia="標楷體" w:hAnsi="標楷體"/>
          <w:sz w:val="32"/>
          <w:szCs w:val="32"/>
        </w:rPr>
      </w:pPr>
      <w:r>
        <w:rPr>
          <w:rFonts w:ascii="標楷體" w:eastAsia="標楷體" w:hAnsi="標楷體"/>
          <w:sz w:val="32"/>
          <w:szCs w:val="32"/>
        </w:rPr>
        <w:fldChar w:fldCharType="end"/>
      </w:r>
    </w:p>
    <w:p w:rsidR="00FA6190" w:rsidRDefault="00FA6190" w:rsidP="00F24CE1">
      <w:pPr>
        <w:spacing w:line="440" w:lineRule="exact"/>
        <w:jc w:val="center"/>
        <w:rPr>
          <w:rFonts w:ascii="標楷體" w:eastAsia="標楷體" w:hAnsi="標楷體"/>
          <w:color w:val="000000"/>
          <w:sz w:val="32"/>
          <w:szCs w:val="32"/>
        </w:rPr>
        <w:sectPr w:rsidR="00FA6190" w:rsidSect="00527702">
          <w:headerReference w:type="even" r:id="rId8"/>
          <w:footerReference w:type="even" r:id="rId9"/>
          <w:footerReference w:type="default" r:id="rId10"/>
          <w:pgSz w:w="11906" w:h="16838" w:code="9"/>
          <w:pgMar w:top="1440" w:right="1797" w:bottom="1440" w:left="1797" w:header="851" w:footer="851" w:gutter="0"/>
          <w:pgNumType w:fmt="upperRoman" w:start="1"/>
          <w:cols w:space="425"/>
          <w:docGrid w:type="lines" w:linePitch="360"/>
        </w:sectPr>
      </w:pPr>
    </w:p>
    <w:p w:rsidR="00FA6190" w:rsidRDefault="00FA6190" w:rsidP="00F24CE1">
      <w:pPr>
        <w:spacing w:line="440" w:lineRule="exact"/>
        <w:jc w:val="center"/>
        <w:rPr>
          <w:rFonts w:ascii="標楷體" w:eastAsia="標楷體" w:hAnsi="標楷體"/>
          <w:color w:val="000000"/>
          <w:sz w:val="32"/>
          <w:szCs w:val="32"/>
        </w:rPr>
      </w:pPr>
    </w:p>
    <w:p w:rsidR="00FA6190" w:rsidRPr="00374C3A" w:rsidRDefault="00FA6190" w:rsidP="00F24CE1">
      <w:pPr>
        <w:spacing w:line="440" w:lineRule="exact"/>
        <w:jc w:val="center"/>
        <w:rPr>
          <w:rFonts w:ascii="標楷體" w:eastAsia="標楷體" w:hAnsi="標楷體"/>
          <w:color w:val="000000"/>
          <w:sz w:val="32"/>
          <w:szCs w:val="32"/>
        </w:rPr>
      </w:pPr>
      <w:r w:rsidRPr="00374C3A">
        <w:rPr>
          <w:rFonts w:ascii="標楷體" w:eastAsia="標楷體" w:hAnsi="標楷體" w:hint="eastAsia"/>
          <w:color w:val="000000"/>
          <w:sz w:val="32"/>
          <w:szCs w:val="32"/>
        </w:rPr>
        <w:t>表次</w:t>
      </w:r>
    </w:p>
    <w:p w:rsidR="00FA6190" w:rsidRPr="00374C3A" w:rsidRDefault="00FA6190" w:rsidP="00F24CE1">
      <w:pPr>
        <w:spacing w:line="440" w:lineRule="exact"/>
        <w:rPr>
          <w:rFonts w:ascii="標楷體" w:eastAsia="標楷體" w:hAnsi="標楷體"/>
          <w:color w:val="00000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r w:rsidRPr="00374C3A">
        <w:rPr>
          <w:rFonts w:ascii="標楷體" w:eastAsia="標楷體" w:hAnsi="標楷體" w:cs="DFKaiShu-SB-Estd-BF" w:hint="eastAsia"/>
          <w:color w:val="000000"/>
          <w:kern w:val="0"/>
          <w:sz w:val="28"/>
          <w:szCs w:val="28"/>
        </w:rPr>
        <w:t>表</w:t>
      </w:r>
      <w:r>
        <w:rPr>
          <w:rFonts w:ascii="標楷體" w:eastAsia="標楷體" w:hAnsi="標楷體" w:hint="eastAsia"/>
          <w:bCs/>
          <w:color w:val="000000"/>
          <w:kern w:val="0"/>
          <w:sz w:val="28"/>
          <w:szCs w:val="28"/>
        </w:rPr>
        <w:t>1</w:t>
      </w:r>
      <w:r w:rsidRPr="00374C3A">
        <w:rPr>
          <w:rFonts w:ascii="標楷體" w:eastAsia="標楷體" w:hAnsi="標楷體" w:hint="eastAsia"/>
          <w:bCs/>
          <w:color w:val="000000"/>
          <w:kern w:val="0"/>
          <w:sz w:val="28"/>
          <w:szCs w:val="28"/>
        </w:rPr>
        <w:t>：</w:t>
      </w:r>
      <w:r w:rsidRPr="009603D6">
        <w:rPr>
          <w:rFonts w:ascii="標楷體" w:eastAsia="標楷體" w:hAnsi="標楷體" w:cs="DFKaiShu-SB-Estd-BF" w:hint="eastAsia"/>
          <w:color w:val="000000"/>
          <w:kern w:val="0"/>
          <w:sz w:val="28"/>
          <w:szCs w:val="28"/>
        </w:rPr>
        <w:t>焦點團體座談</w:t>
      </w:r>
      <w:r w:rsidRPr="009603D6">
        <w:rPr>
          <w:rFonts w:eastAsia="標楷體"/>
          <w:color w:val="000000"/>
          <w:sz w:val="28"/>
          <w:szCs w:val="28"/>
        </w:rPr>
        <w:t>與談者屬性表</w:t>
      </w:r>
      <w:r>
        <w:rPr>
          <w:rFonts w:eastAsia="標楷體" w:hint="eastAsia"/>
          <w:color w:val="000000"/>
          <w:sz w:val="28"/>
          <w:szCs w:val="28"/>
        </w:rPr>
        <w:t xml:space="preserve"> </w:t>
      </w:r>
      <w:r>
        <w:rPr>
          <w:rFonts w:ascii="標楷體" w:eastAsia="標楷體" w:hAnsi="標楷體" w:cs="DFKaiShu-SB-Estd-BF"/>
          <w:color w:val="000000"/>
          <w:kern w:val="0"/>
          <w:sz w:val="28"/>
          <w:szCs w:val="28"/>
        </w:rPr>
        <w:t>…</w:t>
      </w:r>
      <w:proofErr w:type="gramStart"/>
      <w:r>
        <w:rPr>
          <w:rFonts w:ascii="標楷體" w:eastAsia="標楷體" w:hAnsi="標楷體" w:cs="DFKaiShu-SB-Estd-BF"/>
          <w:color w:val="000000"/>
          <w:kern w:val="0"/>
          <w:sz w:val="28"/>
          <w:szCs w:val="28"/>
        </w:rPr>
        <w:t>…………………………</w:t>
      </w:r>
      <w:proofErr w:type="gramEnd"/>
      <w:r>
        <w:rPr>
          <w:rFonts w:ascii="標楷體" w:eastAsia="標楷體" w:hAnsi="標楷體" w:cs="DFKaiShu-SB-Estd-BF" w:hint="eastAsia"/>
          <w:color w:val="000000"/>
          <w:kern w:val="0"/>
          <w:sz w:val="28"/>
          <w:szCs w:val="28"/>
        </w:rPr>
        <w:t>..6</w:t>
      </w: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Pr="00A259E5"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F24CE1">
      <w:pPr>
        <w:spacing w:line="440" w:lineRule="exact"/>
        <w:rPr>
          <w:rFonts w:ascii="標楷體" w:eastAsia="標楷體" w:hAnsi="標楷體" w:cs="DFKaiShu-SB-Estd-BF"/>
          <w:color w:val="000000"/>
          <w:kern w:val="0"/>
          <w:sz w:val="28"/>
          <w:szCs w:val="28"/>
        </w:rPr>
      </w:pPr>
    </w:p>
    <w:p w:rsidR="00FA6190" w:rsidRDefault="00FA6190" w:rsidP="00560B90">
      <w:pPr>
        <w:jc w:val="center"/>
        <w:rPr>
          <w:rFonts w:eastAsia="標楷體"/>
          <w:color w:val="000000"/>
          <w:sz w:val="28"/>
          <w:szCs w:val="28"/>
        </w:rPr>
      </w:pPr>
      <w:bookmarkStart w:id="0" w:name="_Toc278867192"/>
    </w:p>
    <w:p w:rsidR="00FA6190" w:rsidRDefault="00FA6190" w:rsidP="009F1E11">
      <w:pPr>
        <w:pStyle w:val="1"/>
        <w:jc w:val="center"/>
        <w:rPr>
          <w:rFonts w:ascii="標楷體" w:eastAsia="標楷體" w:hAnsi="標楷體"/>
          <w:sz w:val="28"/>
          <w:szCs w:val="28"/>
        </w:rPr>
      </w:pPr>
      <w:bookmarkStart w:id="1" w:name="_Toc282762770"/>
      <w:bookmarkStart w:id="2" w:name="_Toc282762769"/>
      <w:r>
        <w:rPr>
          <w:rFonts w:ascii="標楷體" w:eastAsia="標楷體" w:hAnsi="標楷體" w:hint="eastAsia"/>
          <w:sz w:val="32"/>
          <w:szCs w:val="32"/>
        </w:rPr>
        <w:lastRenderedPageBreak/>
        <w:t>中文</w:t>
      </w:r>
      <w:r w:rsidRPr="0002233C">
        <w:rPr>
          <w:rFonts w:ascii="標楷體" w:eastAsia="標楷體" w:hAnsi="標楷體" w:hint="eastAsia"/>
          <w:sz w:val="32"/>
          <w:szCs w:val="32"/>
        </w:rPr>
        <w:t>摘要</w:t>
      </w:r>
      <w:bookmarkEnd w:id="1"/>
    </w:p>
    <w:p w:rsidR="00FA6190" w:rsidRPr="00CB1DE2" w:rsidRDefault="00FA6190" w:rsidP="009F1E11">
      <w:pPr>
        <w:spacing w:line="440" w:lineRule="exact"/>
        <w:rPr>
          <w:rFonts w:ascii="標楷體" w:eastAsia="標楷體" w:hAnsi="標楷體"/>
          <w:color w:val="000000"/>
          <w:sz w:val="28"/>
          <w:szCs w:val="28"/>
        </w:rPr>
      </w:pPr>
    </w:p>
    <w:p w:rsidR="00FA6190" w:rsidRDefault="00FA6190" w:rsidP="009F1E11">
      <w:pPr>
        <w:spacing w:line="440" w:lineRule="exact"/>
        <w:rPr>
          <w:rFonts w:eastAsia="標楷體" w:hAnsi="標楷體"/>
          <w:color w:val="000000"/>
          <w:sz w:val="28"/>
          <w:szCs w:val="28"/>
        </w:rPr>
      </w:pPr>
      <w:r w:rsidRPr="00CB1DE2">
        <w:rPr>
          <w:rFonts w:ascii="標楷體" w:eastAsia="標楷體" w:hAnsi="標楷體" w:hint="eastAsia"/>
          <w:color w:val="000000"/>
          <w:sz w:val="28"/>
          <w:szCs w:val="28"/>
        </w:rPr>
        <w:tab/>
      </w:r>
      <w:r w:rsidRPr="00D82BF4">
        <w:rPr>
          <w:rFonts w:eastAsia="標楷體" w:hAnsi="標楷體"/>
          <w:color w:val="000000"/>
          <w:kern w:val="0"/>
          <w:sz w:val="28"/>
          <w:szCs w:val="28"/>
        </w:rPr>
        <w:t>本研究從創新的概念出發，整合在治理的大架構下，</w:t>
      </w:r>
      <w:r w:rsidRPr="00D82BF4">
        <w:rPr>
          <w:rFonts w:eastAsia="標楷體" w:hAnsi="標楷體"/>
          <w:color w:val="000000"/>
          <w:sz w:val="28"/>
          <w:szCs w:val="28"/>
        </w:rPr>
        <w:t>初步</w:t>
      </w:r>
      <w:r>
        <w:rPr>
          <w:rFonts w:eastAsia="標楷體" w:hAnsi="標楷體" w:hint="eastAsia"/>
          <w:color w:val="000000"/>
          <w:sz w:val="28"/>
          <w:szCs w:val="28"/>
        </w:rPr>
        <w:t>嘗試</w:t>
      </w:r>
      <w:r w:rsidRPr="00D82BF4">
        <w:rPr>
          <w:rFonts w:eastAsia="標楷體" w:hAnsi="標楷體"/>
          <w:color w:val="000000"/>
          <w:sz w:val="28"/>
          <w:szCs w:val="28"/>
        </w:rPr>
        <w:t>建構「創新治理」的思想內涵，</w:t>
      </w:r>
      <w:r w:rsidRPr="00D82BF4">
        <w:rPr>
          <w:rFonts w:eastAsia="標楷體" w:hAnsi="標楷體"/>
          <w:color w:val="000000"/>
          <w:kern w:val="0"/>
          <w:sz w:val="28"/>
          <w:szCs w:val="28"/>
        </w:rPr>
        <w:t>並結合策略性的思考，探討創新治理下文官執行力的發展軌跡</w:t>
      </w:r>
      <w:r>
        <w:rPr>
          <w:rFonts w:eastAsia="標楷體" w:hAnsi="標楷體"/>
          <w:color w:val="000000"/>
          <w:kern w:val="0"/>
          <w:sz w:val="28"/>
          <w:szCs w:val="28"/>
        </w:rPr>
        <w:t>。</w:t>
      </w:r>
      <w:r>
        <w:rPr>
          <w:rFonts w:eastAsia="標楷體" w:hAnsi="標楷體" w:hint="eastAsia"/>
          <w:color w:val="000000"/>
          <w:kern w:val="0"/>
          <w:sz w:val="28"/>
          <w:szCs w:val="28"/>
        </w:rPr>
        <w:t>透過</w:t>
      </w:r>
      <w:r w:rsidRPr="00D82BF4">
        <w:rPr>
          <w:rFonts w:eastAsia="標楷體" w:hAnsi="標楷體"/>
          <w:color w:val="000000"/>
          <w:sz w:val="28"/>
          <w:szCs w:val="28"/>
        </w:rPr>
        <w:t>理論的發展</w:t>
      </w:r>
      <w:r>
        <w:rPr>
          <w:rFonts w:eastAsia="標楷體" w:hAnsi="標楷體"/>
          <w:color w:val="000000"/>
          <w:sz w:val="28"/>
          <w:szCs w:val="28"/>
        </w:rPr>
        <w:t>、</w:t>
      </w:r>
      <w:r w:rsidRPr="00D82BF4">
        <w:rPr>
          <w:rFonts w:eastAsia="標楷體" w:hAnsi="標楷體"/>
          <w:color w:val="000000"/>
          <w:sz w:val="28"/>
          <w:szCs w:val="28"/>
        </w:rPr>
        <w:t>實例經驗</w:t>
      </w:r>
      <w:r>
        <w:rPr>
          <w:rFonts w:eastAsia="標楷體" w:hAnsi="標楷體" w:hint="eastAsia"/>
          <w:color w:val="000000"/>
          <w:sz w:val="28"/>
          <w:szCs w:val="28"/>
        </w:rPr>
        <w:t>的分析、</w:t>
      </w:r>
      <w:r w:rsidRPr="00D82BF4">
        <w:rPr>
          <w:rFonts w:eastAsia="標楷體" w:hAnsi="標楷體"/>
          <w:bCs/>
          <w:color w:val="000000"/>
          <w:sz w:val="28"/>
          <w:szCs w:val="28"/>
        </w:rPr>
        <w:t>文獻</w:t>
      </w:r>
      <w:r>
        <w:rPr>
          <w:rFonts w:eastAsia="標楷體" w:hAnsi="標楷體" w:hint="eastAsia"/>
          <w:bCs/>
          <w:color w:val="000000"/>
          <w:sz w:val="28"/>
          <w:szCs w:val="28"/>
        </w:rPr>
        <w:t>的</w:t>
      </w:r>
      <w:r w:rsidRPr="00D82BF4">
        <w:rPr>
          <w:rFonts w:eastAsia="標楷體" w:hAnsi="標楷體"/>
          <w:bCs/>
          <w:color w:val="000000"/>
          <w:sz w:val="28"/>
          <w:szCs w:val="28"/>
        </w:rPr>
        <w:t>探討</w:t>
      </w:r>
      <w:r>
        <w:rPr>
          <w:rFonts w:eastAsia="標楷體" w:hAnsi="標楷體" w:hint="eastAsia"/>
          <w:bCs/>
          <w:color w:val="000000"/>
          <w:sz w:val="28"/>
          <w:szCs w:val="28"/>
        </w:rPr>
        <w:t>與</w:t>
      </w:r>
      <w:r w:rsidRPr="00D82BF4">
        <w:rPr>
          <w:rFonts w:eastAsia="標楷體" w:hAnsi="標楷體"/>
          <w:color w:val="000000"/>
          <w:sz w:val="28"/>
          <w:szCs w:val="28"/>
        </w:rPr>
        <w:t>焦點團體座談的互動意見</w:t>
      </w:r>
      <w:r>
        <w:rPr>
          <w:rFonts w:eastAsia="標楷體" w:hAnsi="標楷體"/>
          <w:color w:val="000000"/>
          <w:sz w:val="28"/>
          <w:szCs w:val="28"/>
        </w:rPr>
        <w:t>，</w:t>
      </w:r>
      <w:r>
        <w:rPr>
          <w:rFonts w:eastAsia="標楷體" w:hAnsi="標楷體" w:hint="eastAsia"/>
          <w:color w:val="000000"/>
          <w:sz w:val="28"/>
          <w:szCs w:val="28"/>
        </w:rPr>
        <w:t>本研究歸納出</w:t>
      </w:r>
      <w:r w:rsidRPr="00D82BF4">
        <w:rPr>
          <w:rFonts w:eastAsia="標楷體" w:hAnsi="標楷體"/>
          <w:color w:val="000000"/>
          <w:sz w:val="28"/>
          <w:szCs w:val="28"/>
        </w:rPr>
        <w:t>若干焦點，並以「質性構面」的方式呈現。這些分析構面圍繞在創新治理的大架構下，分別代表：（</w:t>
      </w:r>
      <w:r w:rsidRPr="00D82BF4">
        <w:rPr>
          <w:rFonts w:eastAsia="標楷體"/>
          <w:color w:val="000000"/>
          <w:sz w:val="28"/>
          <w:szCs w:val="28"/>
        </w:rPr>
        <w:t>1</w:t>
      </w:r>
      <w:r w:rsidRPr="00D82BF4">
        <w:rPr>
          <w:rFonts w:eastAsia="標楷體" w:hAnsi="標楷體"/>
          <w:color w:val="000000"/>
          <w:sz w:val="28"/>
          <w:szCs w:val="28"/>
        </w:rPr>
        <w:t>）角色：高級文官為主力；（</w:t>
      </w:r>
      <w:r w:rsidRPr="00D82BF4">
        <w:rPr>
          <w:rFonts w:eastAsia="標楷體"/>
          <w:color w:val="000000"/>
          <w:sz w:val="28"/>
          <w:szCs w:val="28"/>
        </w:rPr>
        <w:t>2</w:t>
      </w:r>
      <w:r w:rsidRPr="00D82BF4">
        <w:rPr>
          <w:rFonts w:eastAsia="標楷體" w:hAnsi="標楷體"/>
          <w:color w:val="000000"/>
          <w:sz w:val="28"/>
          <w:szCs w:val="28"/>
        </w:rPr>
        <w:t>）策略：民意導向下的政策行銷；（</w:t>
      </w:r>
      <w:r w:rsidRPr="00D82BF4">
        <w:rPr>
          <w:rFonts w:eastAsia="標楷體"/>
          <w:color w:val="000000"/>
          <w:sz w:val="28"/>
          <w:szCs w:val="28"/>
        </w:rPr>
        <w:t>3</w:t>
      </w:r>
      <w:r w:rsidRPr="00D82BF4">
        <w:rPr>
          <w:rFonts w:eastAsia="標楷體" w:hAnsi="標楷體"/>
          <w:color w:val="000000"/>
          <w:sz w:val="28"/>
          <w:szCs w:val="28"/>
        </w:rPr>
        <w:t>）執行：公私協力下的資源整合平台；（</w:t>
      </w:r>
      <w:r w:rsidRPr="00D82BF4">
        <w:rPr>
          <w:rFonts w:eastAsia="標楷體"/>
          <w:color w:val="000000"/>
          <w:sz w:val="28"/>
          <w:szCs w:val="28"/>
        </w:rPr>
        <w:t>4</w:t>
      </w:r>
      <w:r w:rsidRPr="00D82BF4">
        <w:rPr>
          <w:rFonts w:eastAsia="標楷體" w:hAnsi="標楷體"/>
          <w:color w:val="000000"/>
          <w:sz w:val="28"/>
          <w:szCs w:val="28"/>
        </w:rPr>
        <w:t>）界線：跨域互動的服務傳輸。</w:t>
      </w:r>
      <w:r>
        <w:rPr>
          <w:rFonts w:eastAsia="標楷體" w:hAnsi="標楷體" w:hint="eastAsia"/>
          <w:color w:val="000000"/>
          <w:sz w:val="28"/>
          <w:szCs w:val="28"/>
        </w:rPr>
        <w:t>經由這些構面的分析，本研究</w:t>
      </w:r>
      <w:r w:rsidRPr="00D82BF4">
        <w:rPr>
          <w:rFonts w:eastAsia="標楷體" w:hAnsi="標楷體"/>
          <w:color w:val="000000"/>
          <w:sz w:val="28"/>
          <w:szCs w:val="28"/>
        </w:rPr>
        <w:t>理解到</w:t>
      </w:r>
      <w:r>
        <w:rPr>
          <w:rFonts w:eastAsia="標楷體" w:hAnsi="標楷體"/>
          <w:color w:val="000000"/>
          <w:sz w:val="28"/>
          <w:szCs w:val="28"/>
        </w:rPr>
        <w:t>：</w:t>
      </w:r>
      <w:r w:rsidRPr="00D82BF4">
        <w:rPr>
          <w:rFonts w:eastAsia="標楷體" w:hAnsi="標楷體"/>
          <w:color w:val="000000"/>
          <w:sz w:val="28"/>
          <w:szCs w:val="28"/>
        </w:rPr>
        <w:t>文官策略性執行力的概念是競爭性的，也是第四代政策執行模式的未來延伸內涵</w:t>
      </w:r>
      <w:r>
        <w:rPr>
          <w:rFonts w:eastAsia="標楷體" w:hAnsi="標楷體"/>
          <w:color w:val="000000"/>
          <w:sz w:val="28"/>
          <w:szCs w:val="28"/>
        </w:rPr>
        <w:t>；</w:t>
      </w:r>
      <w:r w:rsidRPr="00D82BF4">
        <w:rPr>
          <w:rFonts w:eastAsia="標楷體" w:hAnsi="標楷體"/>
          <w:color w:val="000000"/>
          <w:kern w:val="0"/>
          <w:sz w:val="28"/>
          <w:szCs w:val="28"/>
        </w:rPr>
        <w:t>政府</w:t>
      </w:r>
      <w:r>
        <w:rPr>
          <w:rFonts w:eastAsia="標楷體" w:hAnsi="標楷體"/>
          <w:color w:val="000000"/>
          <w:kern w:val="0"/>
          <w:sz w:val="28"/>
          <w:szCs w:val="28"/>
        </w:rPr>
        <w:t>的行銷活動</w:t>
      </w:r>
      <w:r>
        <w:rPr>
          <w:rFonts w:eastAsia="標楷體" w:hAnsi="標楷體" w:hint="eastAsia"/>
          <w:color w:val="000000"/>
          <w:kern w:val="0"/>
          <w:sz w:val="28"/>
          <w:szCs w:val="28"/>
        </w:rPr>
        <w:t>更須</w:t>
      </w:r>
      <w:r>
        <w:rPr>
          <w:rFonts w:eastAsia="標楷體" w:hAnsi="標楷體"/>
          <w:color w:val="000000"/>
          <w:kern w:val="0"/>
          <w:sz w:val="28"/>
          <w:szCs w:val="28"/>
        </w:rPr>
        <w:t>強調</w:t>
      </w:r>
      <w:r w:rsidRPr="00D82BF4">
        <w:rPr>
          <w:rFonts w:eastAsia="標楷體" w:hAnsi="標楷體"/>
          <w:color w:val="000000"/>
          <w:kern w:val="0"/>
          <w:sz w:val="28"/>
          <w:szCs w:val="28"/>
        </w:rPr>
        <w:t>民意的重要性，以及考量政策利害相關人的需求</w:t>
      </w:r>
      <w:r>
        <w:rPr>
          <w:rFonts w:eastAsia="標楷體" w:hAnsi="標楷體"/>
          <w:color w:val="000000"/>
          <w:kern w:val="0"/>
          <w:sz w:val="28"/>
          <w:szCs w:val="28"/>
        </w:rPr>
        <w:t>；</w:t>
      </w:r>
      <w:r>
        <w:rPr>
          <w:rFonts w:eastAsia="標楷體" w:hAnsi="標楷體"/>
          <w:color w:val="000000"/>
          <w:sz w:val="28"/>
          <w:szCs w:val="28"/>
        </w:rPr>
        <w:t>從資源整合的角度</w:t>
      </w:r>
      <w:r>
        <w:rPr>
          <w:rFonts w:eastAsia="標楷體" w:hAnsi="標楷體" w:hint="eastAsia"/>
          <w:color w:val="000000"/>
          <w:sz w:val="28"/>
          <w:szCs w:val="28"/>
        </w:rPr>
        <w:t>及跨域的互動下</w:t>
      </w:r>
      <w:r>
        <w:rPr>
          <w:rFonts w:eastAsia="標楷體" w:hAnsi="標楷體"/>
          <w:color w:val="000000"/>
          <w:sz w:val="28"/>
          <w:szCs w:val="28"/>
        </w:rPr>
        <w:t>，強化公私協力</w:t>
      </w:r>
      <w:r>
        <w:rPr>
          <w:rFonts w:eastAsia="標楷體" w:hAnsi="標楷體" w:hint="eastAsia"/>
          <w:color w:val="000000"/>
          <w:sz w:val="28"/>
          <w:szCs w:val="28"/>
        </w:rPr>
        <w:t>來</w:t>
      </w:r>
      <w:r>
        <w:rPr>
          <w:rFonts w:eastAsia="標楷體" w:hAnsi="標楷體"/>
          <w:color w:val="000000"/>
          <w:sz w:val="28"/>
          <w:szCs w:val="28"/>
        </w:rPr>
        <w:t>協助</w:t>
      </w:r>
      <w:r w:rsidRPr="00D82BF4">
        <w:rPr>
          <w:rFonts w:eastAsia="標楷體" w:hAnsi="標楷體"/>
          <w:color w:val="000000"/>
          <w:sz w:val="28"/>
          <w:szCs w:val="28"/>
        </w:rPr>
        <w:t>公部門創新策略的執行</w:t>
      </w:r>
      <w:r>
        <w:rPr>
          <w:rFonts w:eastAsia="標楷體" w:hAnsi="標楷體"/>
          <w:color w:val="000000"/>
          <w:sz w:val="28"/>
          <w:szCs w:val="28"/>
        </w:rPr>
        <w:t>。</w:t>
      </w:r>
      <w:r>
        <w:rPr>
          <w:rFonts w:eastAsia="標楷體" w:hAnsi="標楷體" w:hint="eastAsia"/>
          <w:color w:val="000000"/>
          <w:sz w:val="28"/>
          <w:szCs w:val="28"/>
        </w:rPr>
        <w:t>本研究提出若干政策上的建議，包含：</w:t>
      </w:r>
      <w:r w:rsidRPr="00D82BF4">
        <w:rPr>
          <w:rFonts w:eastAsia="標楷體" w:hAnsi="標楷體"/>
          <w:color w:val="000000"/>
          <w:sz w:val="28"/>
          <w:szCs w:val="28"/>
        </w:rPr>
        <w:t>建構「高級文官團」制度</w:t>
      </w:r>
      <w:r>
        <w:rPr>
          <w:rFonts w:eastAsia="標楷體" w:hAnsi="標楷體"/>
          <w:color w:val="000000"/>
          <w:sz w:val="28"/>
          <w:szCs w:val="28"/>
        </w:rPr>
        <w:t>、</w:t>
      </w:r>
      <w:r w:rsidRPr="00D82BF4">
        <w:rPr>
          <w:rFonts w:eastAsia="標楷體" w:hAnsi="標楷體"/>
          <w:color w:val="000000"/>
          <w:sz w:val="28"/>
          <w:szCs w:val="28"/>
        </w:rPr>
        <w:t>增設各部會「知識長」職務</w:t>
      </w:r>
      <w:r>
        <w:rPr>
          <w:rFonts w:eastAsia="標楷體" w:hAnsi="標楷體"/>
          <w:color w:val="000000"/>
          <w:sz w:val="28"/>
          <w:szCs w:val="28"/>
        </w:rPr>
        <w:t>、</w:t>
      </w:r>
      <w:r w:rsidRPr="00D82BF4">
        <w:rPr>
          <w:rFonts w:eastAsia="標楷體" w:hAnsi="標楷體"/>
          <w:color w:val="000000"/>
          <w:sz w:val="28"/>
          <w:szCs w:val="28"/>
        </w:rPr>
        <w:t>設置「創新治理基金」及其運作機制</w:t>
      </w:r>
      <w:r>
        <w:rPr>
          <w:rFonts w:eastAsia="標楷體" w:hAnsi="標楷體"/>
          <w:color w:val="000000"/>
          <w:sz w:val="28"/>
          <w:szCs w:val="28"/>
        </w:rPr>
        <w:t>、</w:t>
      </w:r>
      <w:r w:rsidRPr="00D82BF4">
        <w:rPr>
          <w:rFonts w:eastAsia="標楷體" w:hAnsi="標楷體"/>
          <w:color w:val="000000"/>
          <w:sz w:val="28"/>
          <w:szCs w:val="28"/>
        </w:rPr>
        <w:t>成立「創新服務中介」組織</w:t>
      </w:r>
      <w:r>
        <w:rPr>
          <w:rFonts w:eastAsia="標楷體" w:hAnsi="標楷體"/>
          <w:color w:val="000000"/>
          <w:sz w:val="28"/>
          <w:szCs w:val="28"/>
        </w:rPr>
        <w:t>、</w:t>
      </w:r>
      <w:r>
        <w:rPr>
          <w:rFonts w:eastAsia="標楷體" w:hint="eastAsia"/>
          <w:color w:val="000000"/>
          <w:sz w:val="28"/>
          <w:szCs w:val="28"/>
        </w:rPr>
        <w:t>以及</w:t>
      </w:r>
      <w:r w:rsidRPr="00D82BF4">
        <w:rPr>
          <w:rFonts w:eastAsia="標楷體" w:hAnsi="標楷體"/>
          <w:color w:val="000000"/>
          <w:sz w:val="28"/>
          <w:szCs w:val="28"/>
        </w:rPr>
        <w:t>強化各「跨區域首長會議」及設置「跨區域經理人」職務</w:t>
      </w:r>
      <w:r>
        <w:rPr>
          <w:rFonts w:eastAsia="標楷體" w:hAnsi="標楷體" w:hint="eastAsia"/>
          <w:color w:val="000000"/>
          <w:sz w:val="28"/>
          <w:szCs w:val="28"/>
        </w:rPr>
        <w:t>等。期望</w:t>
      </w:r>
      <w:r w:rsidRPr="00D82BF4">
        <w:rPr>
          <w:rFonts w:eastAsia="標楷體" w:hAnsi="標楷體"/>
          <w:color w:val="000000"/>
          <w:sz w:val="28"/>
          <w:szCs w:val="28"/>
        </w:rPr>
        <w:t>公部門在</w:t>
      </w:r>
      <w:r>
        <w:rPr>
          <w:rFonts w:eastAsia="標楷體" w:hAnsi="標楷體" w:hint="eastAsia"/>
          <w:color w:val="000000"/>
          <w:sz w:val="28"/>
          <w:szCs w:val="28"/>
        </w:rPr>
        <w:t>創新</w:t>
      </w:r>
      <w:r w:rsidRPr="00D82BF4">
        <w:rPr>
          <w:rFonts w:eastAsia="標楷體" w:hAnsi="標楷體"/>
          <w:color w:val="000000"/>
          <w:sz w:val="28"/>
          <w:szCs w:val="28"/>
        </w:rPr>
        <w:t>治理的過程中，能內蘊競爭的策略，以</w:t>
      </w:r>
      <w:r>
        <w:rPr>
          <w:rFonts w:eastAsia="標楷體" w:hAnsi="標楷體" w:hint="eastAsia"/>
          <w:color w:val="000000"/>
          <w:sz w:val="28"/>
          <w:szCs w:val="28"/>
        </w:rPr>
        <w:t>發揮</w:t>
      </w:r>
      <w:r w:rsidRPr="00D82BF4">
        <w:rPr>
          <w:rFonts w:eastAsia="標楷體" w:hAnsi="標楷體"/>
          <w:color w:val="000000"/>
          <w:sz w:val="28"/>
          <w:szCs w:val="28"/>
        </w:rPr>
        <w:t>政府施政的效率和效能，強化政策</w:t>
      </w:r>
      <w:r>
        <w:rPr>
          <w:rFonts w:eastAsia="標楷體" w:hAnsi="標楷體" w:hint="eastAsia"/>
          <w:color w:val="000000"/>
          <w:sz w:val="28"/>
          <w:szCs w:val="28"/>
        </w:rPr>
        <w:t>的</w:t>
      </w:r>
      <w:r w:rsidRPr="00D82BF4">
        <w:rPr>
          <w:rFonts w:eastAsia="標楷體" w:hAnsi="標楷體"/>
          <w:color w:val="000000"/>
          <w:sz w:val="28"/>
          <w:szCs w:val="28"/>
        </w:rPr>
        <w:t>落實機制</w:t>
      </w:r>
      <w:r>
        <w:rPr>
          <w:rFonts w:eastAsia="標楷體" w:hAnsi="標楷體"/>
          <w:color w:val="000000"/>
          <w:sz w:val="28"/>
          <w:szCs w:val="28"/>
        </w:rPr>
        <w:t>，</w:t>
      </w:r>
      <w:r>
        <w:rPr>
          <w:rFonts w:eastAsia="標楷體" w:hAnsi="標楷體" w:hint="eastAsia"/>
          <w:color w:val="000000"/>
          <w:sz w:val="28"/>
          <w:szCs w:val="28"/>
        </w:rPr>
        <w:t>提升</w:t>
      </w:r>
      <w:r w:rsidRPr="00D82BF4">
        <w:rPr>
          <w:rFonts w:eastAsia="標楷體" w:hAnsi="標楷體"/>
          <w:color w:val="000000"/>
          <w:sz w:val="28"/>
          <w:szCs w:val="28"/>
        </w:rPr>
        <w:t>政府的競爭力</w:t>
      </w:r>
      <w:r>
        <w:rPr>
          <w:rFonts w:eastAsia="標楷體" w:hAnsi="標楷體"/>
          <w:color w:val="000000"/>
          <w:sz w:val="28"/>
          <w:szCs w:val="28"/>
        </w:rPr>
        <w:t>。</w:t>
      </w:r>
    </w:p>
    <w:p w:rsidR="00FA6190" w:rsidRDefault="00FA6190" w:rsidP="009F1E11">
      <w:pPr>
        <w:spacing w:line="440" w:lineRule="exact"/>
        <w:rPr>
          <w:rFonts w:eastAsia="標楷體" w:hAnsi="標楷體"/>
          <w:color w:val="000000"/>
          <w:sz w:val="28"/>
          <w:szCs w:val="28"/>
        </w:rPr>
      </w:pPr>
    </w:p>
    <w:p w:rsidR="00FA6190" w:rsidRDefault="00FA6190" w:rsidP="009F1E11">
      <w:pPr>
        <w:spacing w:line="440" w:lineRule="exact"/>
        <w:rPr>
          <w:rFonts w:eastAsia="標楷體" w:hAnsi="標楷體"/>
          <w:color w:val="000000"/>
          <w:sz w:val="28"/>
          <w:szCs w:val="28"/>
        </w:rPr>
      </w:pPr>
    </w:p>
    <w:p w:rsidR="00FA6190" w:rsidRDefault="00FA6190" w:rsidP="009F1E11">
      <w:pPr>
        <w:spacing w:line="440" w:lineRule="exact"/>
        <w:rPr>
          <w:rFonts w:eastAsia="標楷體" w:hAnsi="標楷體"/>
          <w:color w:val="000000"/>
          <w:sz w:val="28"/>
          <w:szCs w:val="28"/>
        </w:rPr>
      </w:pPr>
    </w:p>
    <w:p w:rsidR="00FA6190" w:rsidRPr="004E0976" w:rsidRDefault="00FA6190" w:rsidP="009F1E11">
      <w:pPr>
        <w:spacing w:line="440" w:lineRule="exact"/>
        <w:rPr>
          <w:rFonts w:ascii="標楷體" w:eastAsia="標楷體" w:hAnsi="標楷體"/>
          <w:color w:val="000000"/>
          <w:sz w:val="28"/>
          <w:szCs w:val="28"/>
        </w:rPr>
      </w:pPr>
      <w:r w:rsidRPr="004E0976">
        <w:rPr>
          <w:rFonts w:ascii="標楷體" w:eastAsia="標楷體" w:hAnsi="標楷體" w:hint="eastAsia"/>
          <w:color w:val="000000"/>
          <w:sz w:val="28"/>
          <w:szCs w:val="28"/>
        </w:rPr>
        <w:t>關鍵字:</w:t>
      </w:r>
      <w:r w:rsidRPr="004E0976">
        <w:rPr>
          <w:rFonts w:ascii="標楷體" w:eastAsia="標楷體" w:hAnsi="標楷體"/>
          <w:sz w:val="28"/>
          <w:szCs w:val="28"/>
        </w:rPr>
        <w:t xml:space="preserve"> 創新治理, 策略性執行力, 高級文官制度, 知識長</w:t>
      </w:r>
    </w:p>
    <w:p w:rsidR="00FA6190" w:rsidRDefault="00FA6190" w:rsidP="009F1E11">
      <w:pPr>
        <w:spacing w:line="440" w:lineRule="exact"/>
        <w:rPr>
          <w:rFonts w:eastAsia="標楷體" w:hAnsi="標楷體"/>
          <w:color w:val="000000"/>
          <w:sz w:val="28"/>
          <w:szCs w:val="28"/>
        </w:rPr>
      </w:pPr>
    </w:p>
    <w:p w:rsidR="00FA6190" w:rsidRPr="004E0976" w:rsidRDefault="00FA6190" w:rsidP="009F1E11">
      <w:pPr>
        <w:rPr>
          <w:rFonts w:eastAsia="標楷體" w:hAnsi="標楷體"/>
          <w:sz w:val="28"/>
          <w:szCs w:val="28"/>
        </w:rPr>
      </w:pPr>
    </w:p>
    <w:p w:rsidR="00FA6190" w:rsidRDefault="00FA6190" w:rsidP="009F1E11">
      <w:pPr>
        <w:tabs>
          <w:tab w:val="left" w:pos="1185"/>
        </w:tabs>
        <w:rPr>
          <w:rFonts w:eastAsia="標楷體" w:hAnsi="標楷體"/>
          <w:sz w:val="28"/>
          <w:szCs w:val="28"/>
        </w:rPr>
      </w:pPr>
      <w:r>
        <w:rPr>
          <w:rFonts w:eastAsia="標楷體" w:hAnsi="標楷體"/>
          <w:sz w:val="28"/>
          <w:szCs w:val="28"/>
        </w:rPr>
        <w:tab/>
      </w:r>
    </w:p>
    <w:p w:rsidR="00FA6190" w:rsidRDefault="00FA6190" w:rsidP="009F1E11">
      <w:pPr>
        <w:rPr>
          <w:rFonts w:eastAsia="標楷體" w:hAnsi="標楷體"/>
          <w:sz w:val="28"/>
          <w:szCs w:val="28"/>
        </w:rPr>
      </w:pPr>
    </w:p>
    <w:p w:rsidR="00FA6190" w:rsidRPr="00700E0B" w:rsidRDefault="00FA6190" w:rsidP="004E0976">
      <w:pPr>
        <w:pStyle w:val="1"/>
        <w:jc w:val="center"/>
        <w:rPr>
          <w:rFonts w:ascii="Times New Roman" w:hAnsi="Times New Roman"/>
          <w:color w:val="000000"/>
          <w:sz w:val="28"/>
          <w:szCs w:val="28"/>
        </w:rPr>
      </w:pPr>
      <w:r w:rsidRPr="003A5289">
        <w:rPr>
          <w:rFonts w:ascii="Times New Roman" w:hAnsi="Times New Roman" w:hint="eastAsia"/>
          <w:color w:val="000000"/>
          <w:sz w:val="28"/>
          <w:szCs w:val="28"/>
        </w:rPr>
        <w:lastRenderedPageBreak/>
        <w:t>Abstract</w:t>
      </w:r>
      <w:bookmarkEnd w:id="2"/>
    </w:p>
    <w:p w:rsidR="00FA6190" w:rsidRPr="004E0976" w:rsidRDefault="00FA6190" w:rsidP="00560B90">
      <w:pPr>
        <w:spacing w:line="440" w:lineRule="exact"/>
        <w:rPr>
          <w:rFonts w:eastAsia="標楷體"/>
          <w:color w:val="000000"/>
          <w:kern w:val="0"/>
        </w:rPr>
      </w:pPr>
      <w:r>
        <w:rPr>
          <w:rFonts w:eastAsia="標楷體" w:hint="eastAsia"/>
          <w:color w:val="000000"/>
        </w:rPr>
        <w:tab/>
      </w:r>
      <w:r w:rsidRPr="003A5289">
        <w:rPr>
          <w:rFonts w:eastAsia="標楷體" w:hint="eastAsia"/>
          <w:color w:val="000000"/>
        </w:rPr>
        <w:t xml:space="preserve">From the perspective of innovation, and integrated into the large-scale framework of governance, this study attempts to build up the initial concept of innovation governance with strategic thinking in order to explore the execution of civil servants.  Through the developments of the relevant theories and cases, the literature review, and the opinions of the focus group interviewing, this study concludes that some qualitative dimensions for a </w:t>
      </w:r>
      <w:r w:rsidRPr="003A5289">
        <w:rPr>
          <w:rFonts w:eastAsia="標楷體"/>
          <w:color w:val="000000"/>
        </w:rPr>
        <w:t>successful</w:t>
      </w:r>
      <w:r w:rsidRPr="003A5289">
        <w:rPr>
          <w:rFonts w:eastAsia="標楷體" w:hint="eastAsia"/>
          <w:color w:val="000000"/>
        </w:rPr>
        <w:t xml:space="preserve"> understanding of the strategic execution of civil servants are present: (1) Role: the Senior Civil Service as the main force; (2) Strategy: public opinions-oriented policy marketing; (3) Implementation: resource-based integrated platform under public-private collaboration; (4) Boundary: service delivery under cross-boundary interaction.  Based on the analysis of these dimensio</w:t>
      </w:r>
      <w:r w:rsidRPr="003A5289">
        <w:rPr>
          <w:rFonts w:eastAsia="標楷體"/>
          <w:color w:val="000000"/>
        </w:rPr>
        <w:t>ns</w:t>
      </w:r>
      <w:r w:rsidRPr="003A5289">
        <w:rPr>
          <w:rFonts w:eastAsia="標楷體" w:hint="eastAsia"/>
          <w:color w:val="000000"/>
        </w:rPr>
        <w:t xml:space="preserve">, </w:t>
      </w:r>
      <w:r w:rsidRPr="003A5289">
        <w:rPr>
          <w:rFonts w:hint="eastAsia"/>
          <w:color w:val="000000"/>
        </w:rPr>
        <w:t>f</w:t>
      </w:r>
      <w:r w:rsidRPr="003A5289">
        <w:rPr>
          <w:color w:val="000000"/>
        </w:rPr>
        <w:t>indings of this</w:t>
      </w:r>
      <w:r w:rsidRPr="003A5289">
        <w:rPr>
          <w:rFonts w:hint="eastAsia"/>
          <w:color w:val="000000"/>
        </w:rPr>
        <w:t xml:space="preserve"> study </w:t>
      </w:r>
      <w:r w:rsidRPr="003A5289">
        <w:rPr>
          <w:color w:val="000000"/>
        </w:rPr>
        <w:t>are summarized as follows</w:t>
      </w:r>
      <w:r w:rsidRPr="003A5289">
        <w:rPr>
          <w:rFonts w:hint="eastAsia"/>
          <w:color w:val="000000"/>
        </w:rPr>
        <w:t xml:space="preserve">: first, the concept of strategic execution of civil servants is competitive, and it is the fourth generation of the further extension of policy implementation model; second, government marketing activities have to emphasize the importance of public opinions, and consider the needs of policy stakeholders; third, from the perspectives of resource integration and cross-boundary interaction, strengthening the public-private </w:t>
      </w:r>
      <w:r w:rsidRPr="003A5289">
        <w:rPr>
          <w:color w:val="000000"/>
        </w:rPr>
        <w:t>collaboration</w:t>
      </w:r>
      <w:r w:rsidRPr="003A5289">
        <w:rPr>
          <w:rFonts w:hint="eastAsia"/>
          <w:color w:val="000000"/>
        </w:rPr>
        <w:t xml:space="preserve"> efforts should be made to assist the implementation of innovative strategies.  Finally, a number of policy </w:t>
      </w:r>
      <w:r w:rsidRPr="003A5289">
        <w:rPr>
          <w:color w:val="000000"/>
        </w:rPr>
        <w:t>recommendations</w:t>
      </w:r>
      <w:r w:rsidRPr="003A5289">
        <w:rPr>
          <w:rFonts w:hint="eastAsia"/>
          <w:color w:val="000000"/>
        </w:rPr>
        <w:t xml:space="preserve"> are proposed, as this study suggests the government institute the </w:t>
      </w:r>
      <w:r w:rsidRPr="003A5289">
        <w:rPr>
          <w:color w:val="000000"/>
        </w:rPr>
        <w:t>“</w:t>
      </w:r>
      <w:r w:rsidRPr="003A5289">
        <w:rPr>
          <w:rFonts w:hint="eastAsia"/>
          <w:color w:val="000000"/>
        </w:rPr>
        <w:t>Senior Civil Service,</w:t>
      </w:r>
      <w:r w:rsidRPr="003A5289">
        <w:rPr>
          <w:color w:val="000000"/>
        </w:rPr>
        <w:t>”</w:t>
      </w:r>
      <w:r w:rsidRPr="003A5289">
        <w:rPr>
          <w:rFonts w:hint="eastAsia"/>
          <w:color w:val="000000"/>
        </w:rPr>
        <w:t xml:space="preserve"> establish the </w:t>
      </w:r>
      <w:r w:rsidRPr="003A5289">
        <w:rPr>
          <w:color w:val="000000"/>
        </w:rPr>
        <w:t>“</w:t>
      </w:r>
      <w:r w:rsidRPr="003A5289">
        <w:rPr>
          <w:rFonts w:eastAsia="標楷體"/>
          <w:color w:val="000000"/>
        </w:rPr>
        <w:t>Chief Knowledge Officer”</w:t>
      </w:r>
      <w:r w:rsidRPr="003A5289">
        <w:rPr>
          <w:rFonts w:eastAsia="標楷體" w:hint="eastAsia"/>
          <w:color w:val="000000"/>
        </w:rPr>
        <w:t xml:space="preserve"> position in ministries, set up the </w:t>
      </w:r>
      <w:r w:rsidRPr="003A5289">
        <w:rPr>
          <w:rFonts w:eastAsia="標楷體"/>
          <w:color w:val="000000"/>
        </w:rPr>
        <w:t>“</w:t>
      </w:r>
      <w:r w:rsidRPr="003A5289">
        <w:rPr>
          <w:rFonts w:eastAsia="標楷體" w:hint="eastAsia"/>
          <w:color w:val="000000"/>
        </w:rPr>
        <w:t>Innovation Governance Fund</w:t>
      </w:r>
      <w:r w:rsidRPr="003A5289">
        <w:rPr>
          <w:rFonts w:eastAsia="標楷體"/>
          <w:color w:val="000000"/>
        </w:rPr>
        <w:t>”</w:t>
      </w:r>
      <w:r w:rsidRPr="003A5289">
        <w:rPr>
          <w:rFonts w:eastAsia="標楷體" w:hint="eastAsia"/>
          <w:color w:val="000000"/>
        </w:rPr>
        <w:t xml:space="preserve"> and its operation mechanism, organize the </w:t>
      </w:r>
      <w:r w:rsidRPr="003A5289">
        <w:rPr>
          <w:rFonts w:eastAsia="標楷體"/>
          <w:color w:val="000000"/>
        </w:rPr>
        <w:t>“</w:t>
      </w:r>
      <w:r w:rsidRPr="003A5289">
        <w:rPr>
          <w:rFonts w:eastAsia="標楷體" w:hint="eastAsia"/>
          <w:color w:val="000000"/>
          <w:kern w:val="0"/>
        </w:rPr>
        <w:t>I</w:t>
      </w:r>
      <w:r w:rsidRPr="003A5289">
        <w:rPr>
          <w:rFonts w:eastAsia="標楷體"/>
          <w:color w:val="000000"/>
          <w:kern w:val="0"/>
        </w:rPr>
        <w:t>nnovation</w:t>
      </w:r>
      <w:r w:rsidRPr="003A5289">
        <w:rPr>
          <w:rFonts w:eastAsia="標楷體" w:hint="eastAsia"/>
          <w:color w:val="000000"/>
          <w:kern w:val="0"/>
        </w:rPr>
        <w:t xml:space="preserve"> Service </w:t>
      </w:r>
      <w:r w:rsidRPr="003A5289">
        <w:rPr>
          <w:rFonts w:eastAsia="標楷體"/>
          <w:color w:val="000000"/>
          <w:kern w:val="0"/>
        </w:rPr>
        <w:t>Intermediary</w:t>
      </w:r>
      <w:r w:rsidRPr="003A5289">
        <w:rPr>
          <w:rFonts w:eastAsia="標楷體" w:hint="eastAsia"/>
          <w:color w:val="000000"/>
          <w:kern w:val="0"/>
        </w:rPr>
        <w:t>,</w:t>
      </w:r>
      <w:r w:rsidRPr="003A5289">
        <w:rPr>
          <w:rFonts w:eastAsia="標楷體"/>
          <w:color w:val="000000"/>
          <w:kern w:val="0"/>
        </w:rPr>
        <w:t>”</w:t>
      </w:r>
      <w:r w:rsidRPr="003A5289">
        <w:rPr>
          <w:rFonts w:eastAsia="標楷體" w:hint="eastAsia"/>
          <w:color w:val="000000"/>
          <w:kern w:val="0"/>
        </w:rPr>
        <w:t xml:space="preserve"> </w:t>
      </w:r>
      <w:r w:rsidRPr="003A5289">
        <w:rPr>
          <w:rFonts w:eastAsia="標楷體"/>
          <w:color w:val="000000"/>
          <w:kern w:val="0"/>
        </w:rPr>
        <w:t>strengthen the “Cross-Regional</w:t>
      </w:r>
      <w:r w:rsidRPr="003A5289">
        <w:rPr>
          <w:rFonts w:eastAsia="標楷體" w:hint="eastAsia"/>
          <w:color w:val="000000"/>
          <w:kern w:val="0"/>
        </w:rPr>
        <w:t xml:space="preserve"> Meeting of Heads,</w:t>
      </w:r>
      <w:r w:rsidRPr="003A5289">
        <w:rPr>
          <w:rFonts w:eastAsia="標楷體"/>
          <w:color w:val="000000"/>
          <w:kern w:val="0"/>
        </w:rPr>
        <w:t>”</w:t>
      </w:r>
      <w:r w:rsidRPr="003A5289">
        <w:rPr>
          <w:rFonts w:eastAsia="標楷體" w:hint="eastAsia"/>
          <w:color w:val="000000"/>
          <w:kern w:val="0"/>
        </w:rPr>
        <w:t xml:space="preserve"> and set up the </w:t>
      </w:r>
      <w:r w:rsidRPr="003A5289">
        <w:rPr>
          <w:rFonts w:eastAsia="標楷體"/>
          <w:color w:val="000000"/>
          <w:kern w:val="0"/>
        </w:rPr>
        <w:t>“</w:t>
      </w:r>
      <w:r w:rsidRPr="003A5289">
        <w:rPr>
          <w:rFonts w:eastAsia="標楷體" w:hint="eastAsia"/>
          <w:color w:val="000000"/>
          <w:kern w:val="0"/>
        </w:rPr>
        <w:t>Cross-Regional Manager</w:t>
      </w:r>
      <w:r w:rsidRPr="003A5289">
        <w:rPr>
          <w:rFonts w:eastAsia="標楷體"/>
          <w:color w:val="000000"/>
          <w:kern w:val="0"/>
        </w:rPr>
        <w:t>”</w:t>
      </w:r>
      <w:r w:rsidRPr="003A5289">
        <w:rPr>
          <w:rFonts w:eastAsia="標楷體" w:hint="eastAsia"/>
          <w:color w:val="000000"/>
          <w:kern w:val="0"/>
        </w:rPr>
        <w:t xml:space="preserve"> position.  This study also expects that the public sector, in the process of innovation governance, would advance the efficiency and effectiveness of public administration with competitive strategies</w:t>
      </w:r>
      <w:r>
        <w:rPr>
          <w:rFonts w:eastAsia="標楷體" w:hint="eastAsia"/>
          <w:color w:val="000000"/>
          <w:kern w:val="0"/>
        </w:rPr>
        <w:t xml:space="preserve">, </w:t>
      </w:r>
      <w:r w:rsidRPr="003A5289">
        <w:rPr>
          <w:rFonts w:eastAsia="標楷體" w:hint="eastAsia"/>
          <w:color w:val="000000"/>
          <w:kern w:val="0"/>
        </w:rPr>
        <w:t>enhancing</w:t>
      </w:r>
      <w:r>
        <w:rPr>
          <w:rFonts w:eastAsia="標楷體" w:hint="eastAsia"/>
          <w:color w:val="000000"/>
          <w:kern w:val="0"/>
        </w:rPr>
        <w:t xml:space="preserve"> </w:t>
      </w:r>
      <w:r w:rsidRPr="003A5289">
        <w:rPr>
          <w:rFonts w:eastAsia="標楷體" w:hint="eastAsia"/>
          <w:color w:val="000000"/>
          <w:kern w:val="0"/>
        </w:rPr>
        <w:t>national competitiveness</w:t>
      </w:r>
      <w:r>
        <w:rPr>
          <w:rFonts w:eastAsia="標楷體" w:hint="eastAsia"/>
          <w:color w:val="000000"/>
          <w:kern w:val="0"/>
        </w:rPr>
        <w:t xml:space="preserve">.  </w:t>
      </w:r>
    </w:p>
    <w:p w:rsidR="00FA6190" w:rsidRDefault="00FA6190" w:rsidP="00560B90">
      <w:pPr>
        <w:spacing w:line="440" w:lineRule="exact"/>
        <w:rPr>
          <w:rFonts w:eastAsia="標楷體"/>
          <w:color w:val="000000"/>
          <w:kern w:val="0"/>
        </w:rPr>
      </w:pPr>
    </w:p>
    <w:p w:rsidR="00FA6190" w:rsidRDefault="00FA6190" w:rsidP="00560B90">
      <w:pPr>
        <w:spacing w:line="440" w:lineRule="exact"/>
        <w:rPr>
          <w:rFonts w:eastAsia="標楷體"/>
          <w:color w:val="000000"/>
        </w:rPr>
      </w:pPr>
      <w:r>
        <w:rPr>
          <w:rFonts w:eastAsia="標楷體" w:hint="eastAsia"/>
          <w:color w:val="000000"/>
          <w:kern w:val="0"/>
        </w:rPr>
        <w:t>Keywords</w:t>
      </w:r>
      <w:r>
        <w:rPr>
          <w:rFonts w:eastAsia="標楷體" w:hint="eastAsia"/>
          <w:color w:val="000000"/>
          <w:kern w:val="0"/>
        </w:rPr>
        <w:t>：</w:t>
      </w:r>
      <w:r>
        <w:rPr>
          <w:rFonts w:eastAsia="標楷體" w:hint="eastAsia"/>
          <w:color w:val="000000"/>
        </w:rPr>
        <w:t>I</w:t>
      </w:r>
      <w:r w:rsidRPr="003A5289">
        <w:rPr>
          <w:rFonts w:eastAsia="標楷體" w:hint="eastAsia"/>
          <w:color w:val="000000"/>
        </w:rPr>
        <w:t>nnovat</w:t>
      </w:r>
      <w:r>
        <w:rPr>
          <w:rFonts w:eastAsia="標楷體" w:hint="eastAsia"/>
          <w:color w:val="000000"/>
        </w:rPr>
        <w:t>ion G</w:t>
      </w:r>
      <w:r w:rsidRPr="003A5289">
        <w:rPr>
          <w:rFonts w:eastAsia="標楷體" w:hint="eastAsia"/>
          <w:color w:val="000000"/>
        </w:rPr>
        <w:t>overnance</w:t>
      </w:r>
      <w:r>
        <w:rPr>
          <w:rFonts w:eastAsia="標楷體" w:hint="eastAsia"/>
          <w:color w:val="000000"/>
        </w:rPr>
        <w:t>, Strategic E</w:t>
      </w:r>
      <w:r w:rsidRPr="003A5289">
        <w:rPr>
          <w:rFonts w:eastAsia="標楷體" w:hint="eastAsia"/>
          <w:color w:val="000000"/>
        </w:rPr>
        <w:t>xecution</w:t>
      </w:r>
      <w:r>
        <w:rPr>
          <w:rFonts w:eastAsia="標楷體" w:hint="eastAsia"/>
          <w:color w:val="000000"/>
        </w:rPr>
        <w:t xml:space="preserve">, </w:t>
      </w:r>
      <w:r w:rsidRPr="003A5289">
        <w:rPr>
          <w:rFonts w:hint="eastAsia"/>
          <w:color w:val="000000"/>
        </w:rPr>
        <w:t>Senior Civil Service</w:t>
      </w:r>
      <w:r>
        <w:rPr>
          <w:rFonts w:hint="eastAsia"/>
          <w:color w:val="000000"/>
        </w:rPr>
        <w:t xml:space="preserve">, </w:t>
      </w:r>
      <w:r w:rsidRPr="003A5289">
        <w:rPr>
          <w:rFonts w:eastAsia="標楷體"/>
          <w:color w:val="000000"/>
        </w:rPr>
        <w:t>Chief</w:t>
      </w:r>
    </w:p>
    <w:p w:rsidR="00FA6190" w:rsidRPr="003A5289" w:rsidRDefault="00FA6190" w:rsidP="00560B90">
      <w:pPr>
        <w:spacing w:line="440" w:lineRule="exact"/>
        <w:ind w:left="480" w:firstLineChars="300" w:firstLine="720"/>
        <w:rPr>
          <w:rFonts w:eastAsia="標楷體"/>
          <w:color w:val="000000"/>
        </w:rPr>
      </w:pPr>
      <w:r w:rsidRPr="003A5289">
        <w:rPr>
          <w:rFonts w:eastAsia="標楷體"/>
          <w:color w:val="000000"/>
        </w:rPr>
        <w:t>Knowledge Officer</w:t>
      </w:r>
      <w:r>
        <w:rPr>
          <w:rFonts w:eastAsia="標楷體" w:hint="eastAsia"/>
          <w:color w:val="000000"/>
        </w:rPr>
        <w:t xml:space="preserve"> </w:t>
      </w:r>
    </w:p>
    <w:bookmarkEnd w:id="0"/>
    <w:p w:rsidR="00FA6190" w:rsidRPr="004E0976" w:rsidRDefault="00FA6190" w:rsidP="004E0976">
      <w:pPr>
        <w:rPr>
          <w:rFonts w:eastAsia="標楷體" w:hAnsi="標楷體"/>
          <w:sz w:val="28"/>
          <w:szCs w:val="28"/>
        </w:rPr>
        <w:sectPr w:rsidR="00FA6190" w:rsidRPr="004E0976" w:rsidSect="00527702">
          <w:headerReference w:type="even" r:id="rId11"/>
          <w:headerReference w:type="default" r:id="rId12"/>
          <w:footerReference w:type="first" r:id="rId13"/>
          <w:pgSz w:w="11906" w:h="16838"/>
          <w:pgMar w:top="1440" w:right="1800" w:bottom="1440" w:left="1800" w:header="851" w:footer="992" w:gutter="0"/>
          <w:pgNumType w:fmt="upperRoman"/>
          <w:cols w:space="425"/>
          <w:docGrid w:type="lines" w:linePitch="360"/>
        </w:sectPr>
      </w:pPr>
    </w:p>
    <w:p w:rsidR="00FA6190" w:rsidRPr="002158A5" w:rsidRDefault="00FA6190" w:rsidP="002158A5">
      <w:pPr>
        <w:pStyle w:val="1"/>
        <w:jc w:val="center"/>
        <w:rPr>
          <w:rFonts w:ascii="標楷體" w:eastAsia="標楷體" w:hAnsi="標楷體"/>
          <w:b w:val="0"/>
          <w:sz w:val="36"/>
          <w:szCs w:val="36"/>
        </w:rPr>
      </w:pPr>
      <w:bookmarkStart w:id="3" w:name="_Toc278867193"/>
      <w:bookmarkStart w:id="4" w:name="_Toc282762771"/>
      <w:r>
        <w:rPr>
          <w:rFonts w:ascii="標楷體" w:eastAsia="標楷體" w:hAnsi="標楷體" w:hint="eastAsia"/>
          <w:b w:val="0"/>
          <w:sz w:val="36"/>
          <w:szCs w:val="36"/>
        </w:rPr>
        <w:lastRenderedPageBreak/>
        <w:t xml:space="preserve">第一章  </w:t>
      </w:r>
      <w:r w:rsidRPr="00707958">
        <w:rPr>
          <w:rFonts w:ascii="標楷體" w:eastAsia="標楷體" w:hAnsi="標楷體" w:hint="eastAsia"/>
          <w:b w:val="0"/>
          <w:sz w:val="36"/>
          <w:szCs w:val="36"/>
        </w:rPr>
        <w:t>緒論</w:t>
      </w:r>
      <w:bookmarkEnd w:id="3"/>
      <w:bookmarkEnd w:id="4"/>
    </w:p>
    <w:p w:rsidR="00FA6190" w:rsidRPr="002D639C" w:rsidRDefault="00FA6190" w:rsidP="002158A5">
      <w:pPr>
        <w:pStyle w:val="2"/>
        <w:jc w:val="center"/>
        <w:rPr>
          <w:rFonts w:ascii="標楷體" w:eastAsia="標楷體" w:hAnsi="標楷體"/>
          <w:b w:val="0"/>
          <w:color w:val="000000"/>
          <w:sz w:val="32"/>
          <w:szCs w:val="32"/>
        </w:rPr>
      </w:pPr>
      <w:bookmarkStart w:id="5" w:name="_Toc278867194"/>
      <w:bookmarkStart w:id="6" w:name="_Toc282762772"/>
      <w:r w:rsidRPr="002D639C">
        <w:rPr>
          <w:rFonts w:ascii="標楷體" w:eastAsia="標楷體" w:hAnsi="標楷體" w:hint="eastAsia"/>
          <w:b w:val="0"/>
          <w:color w:val="000000"/>
          <w:sz w:val="32"/>
          <w:szCs w:val="32"/>
        </w:rPr>
        <w:t xml:space="preserve">第一節  </w:t>
      </w:r>
      <w:r w:rsidRPr="002D639C">
        <w:rPr>
          <w:rFonts w:ascii="標楷體" w:eastAsia="標楷體" w:hAnsi="標楷體" w:cs="DFKaiShu-SB-Estd-BF" w:hint="eastAsia"/>
          <w:b w:val="0"/>
          <w:color w:val="000000"/>
          <w:kern w:val="0"/>
          <w:sz w:val="32"/>
          <w:szCs w:val="32"/>
        </w:rPr>
        <w:t>研究動機與背景</w:t>
      </w:r>
      <w:bookmarkEnd w:id="5"/>
      <w:bookmarkEnd w:id="6"/>
    </w:p>
    <w:p w:rsidR="00FA6190" w:rsidRDefault="00FA6190" w:rsidP="00F82F88">
      <w:pPr>
        <w:spacing w:line="440" w:lineRule="exact"/>
        <w:rPr>
          <w:rFonts w:ascii="標楷體" w:eastAsia="標楷體" w:hAnsi="標楷體"/>
          <w:b/>
          <w:sz w:val="28"/>
          <w:szCs w:val="28"/>
        </w:rPr>
      </w:pPr>
      <w:r>
        <w:rPr>
          <w:rFonts w:ascii="標楷體" w:eastAsia="標楷體" w:hAnsi="標楷體" w:hint="eastAsia"/>
          <w:b/>
          <w:sz w:val="28"/>
          <w:szCs w:val="28"/>
        </w:rPr>
        <w:tab/>
      </w:r>
    </w:p>
    <w:p w:rsidR="00FA6190" w:rsidRDefault="00FA6190" w:rsidP="005A33EC">
      <w:pPr>
        <w:spacing w:line="440" w:lineRule="exact"/>
        <w:ind w:firstLine="480"/>
        <w:rPr>
          <w:rFonts w:ascii="標楷體" w:eastAsia="標楷體" w:hAnsi="標楷體"/>
          <w:sz w:val="28"/>
          <w:szCs w:val="28"/>
        </w:rPr>
      </w:pPr>
      <w:r w:rsidRPr="005A33EC">
        <w:rPr>
          <w:rFonts w:eastAsia="標楷體"/>
          <w:sz w:val="28"/>
          <w:szCs w:val="28"/>
        </w:rPr>
        <w:t>Herbert H. Werlin</w:t>
      </w:r>
      <w:r w:rsidRPr="005A33EC">
        <w:rPr>
          <w:rFonts w:eastAsia="標楷體" w:hAnsi="標楷體"/>
          <w:sz w:val="28"/>
          <w:szCs w:val="28"/>
        </w:rPr>
        <w:t>（</w:t>
      </w:r>
      <w:r>
        <w:rPr>
          <w:rFonts w:eastAsia="標楷體"/>
          <w:sz w:val="28"/>
          <w:szCs w:val="28"/>
        </w:rPr>
        <w:t>2003</w:t>
      </w:r>
      <w:r>
        <w:rPr>
          <w:rFonts w:eastAsia="標楷體" w:hint="eastAsia"/>
          <w:sz w:val="28"/>
          <w:szCs w:val="28"/>
        </w:rPr>
        <w:t>：</w:t>
      </w:r>
      <w:r w:rsidRPr="005A33EC">
        <w:rPr>
          <w:rFonts w:eastAsia="標楷體"/>
          <w:sz w:val="28"/>
          <w:szCs w:val="28"/>
        </w:rPr>
        <w:t>330</w:t>
      </w:r>
      <w:r w:rsidRPr="005A33EC">
        <w:rPr>
          <w:rFonts w:ascii="標楷體" w:eastAsia="標楷體" w:hAnsi="標楷體" w:hint="eastAsia"/>
          <w:sz w:val="28"/>
          <w:szCs w:val="28"/>
        </w:rPr>
        <w:t>）曾指出「影響窮國和富國之間差距的主要因素，不是該國資源的多寡，而是治理能力的適當與否」（</w:t>
      </w:r>
      <w:r w:rsidRPr="005A33EC">
        <w:rPr>
          <w:rFonts w:eastAsia="標楷體"/>
          <w:sz w:val="28"/>
          <w:szCs w:val="28"/>
        </w:rPr>
        <w:t>the inadequacy of governance rather than resources is the primary reason for the gap between poor countries and rich countries</w:t>
      </w:r>
      <w:r w:rsidRPr="005A33EC">
        <w:rPr>
          <w:rFonts w:ascii="標楷體" w:eastAsia="標楷體" w:hAnsi="標楷體" w:hint="eastAsia"/>
          <w:sz w:val="28"/>
          <w:szCs w:val="28"/>
        </w:rPr>
        <w:t>），由此可知，一個國家的治理能力攸關整體的國家競爭力與未來永續發展。</w:t>
      </w:r>
      <w:r>
        <w:rPr>
          <w:rFonts w:ascii="標楷體" w:eastAsia="標楷體" w:hAnsi="標楷體" w:hint="eastAsia"/>
          <w:sz w:val="28"/>
          <w:szCs w:val="28"/>
        </w:rPr>
        <w:t>理論或實務上，國家治理能力的展現除了民間的力量配合之外，位居政策規劃與執行的最主要角色則是常任文官及其所展現的執行力。文官執行力（</w:t>
      </w:r>
      <w:r w:rsidRPr="0007131A">
        <w:rPr>
          <w:color w:val="000000"/>
          <w:kern w:val="0"/>
          <w:sz w:val="28"/>
          <w:szCs w:val="28"/>
        </w:rPr>
        <w:t>execution</w:t>
      </w:r>
      <w:r>
        <w:rPr>
          <w:rFonts w:ascii="標楷體" w:eastAsia="標楷體" w:hAnsi="標楷體" w:hint="eastAsia"/>
          <w:sz w:val="28"/>
          <w:szCs w:val="28"/>
        </w:rPr>
        <w:t>）的研究過去都沿襲傳統的政策五階段論，強調政策規劃與執行的階段是文官可以發揮的部分，然而，被框架在依法行政與高度法規密度的治理環境下，文官的執行力是被制約的，是有某種程度的侷限性。這樣的制約與侷限性或許可以應付承平時期的行政程序與運作，但面對日益複雜的全球化互動與國家治理問題，可能就顯現出其不足之處了，更遑論如何去強化國家的競爭力與維持競爭優勢。更進一步而言，典型的公共行政強調科層節制的治理模式，以法定的權威作為維持工作紀律與政策協調的工具，強調理性價值、技術導向、效率要求與領導控制等核心價值。這樣的價值取向雖能按部就班，但卻少了一份改變現狀的企圖，使的公部門守成有餘，創新不足，缺乏具備應對外環境多元變化的能力。</w:t>
      </w:r>
    </w:p>
    <w:p w:rsidR="00FA6190" w:rsidRPr="005F3EBB" w:rsidRDefault="00FA6190" w:rsidP="005A33EC">
      <w:pPr>
        <w:spacing w:line="440" w:lineRule="exact"/>
        <w:ind w:firstLine="480"/>
        <w:rPr>
          <w:rFonts w:ascii="標楷體" w:eastAsia="標楷體" w:hAnsi="標楷體"/>
          <w:sz w:val="28"/>
          <w:szCs w:val="28"/>
        </w:rPr>
      </w:pPr>
    </w:p>
    <w:p w:rsidR="00FA6190" w:rsidRDefault="00FA6190" w:rsidP="00EF47DD">
      <w:pPr>
        <w:spacing w:line="440" w:lineRule="exact"/>
        <w:ind w:firstLine="480"/>
        <w:rPr>
          <w:rFonts w:ascii="標楷體" w:eastAsia="標楷體" w:hAnsi="標楷體" w:cs="新細明體"/>
          <w:color w:val="000000"/>
          <w:kern w:val="0"/>
          <w:sz w:val="28"/>
          <w:szCs w:val="28"/>
        </w:rPr>
      </w:pPr>
      <w:r w:rsidRPr="00C10227">
        <w:rPr>
          <w:rFonts w:ascii="標楷體" w:eastAsia="標楷體" w:hAnsi="標楷體" w:cs="Arial"/>
          <w:color w:val="333333"/>
          <w:sz w:val="28"/>
          <w:szCs w:val="28"/>
        </w:rPr>
        <w:t>策略管理大師</w:t>
      </w:r>
      <w:bookmarkStart w:id="7" w:name="OLE_LINK5"/>
      <w:bookmarkStart w:id="8" w:name="OLE_LINK6"/>
      <w:bookmarkStart w:id="9" w:name="OLE_LINK1"/>
      <w:bookmarkStart w:id="10" w:name="OLE_LINK2"/>
      <w:r w:rsidRPr="00116700">
        <w:rPr>
          <w:rFonts w:eastAsia="標楷體"/>
          <w:sz w:val="28"/>
          <w:szCs w:val="28"/>
        </w:rPr>
        <w:t>Michael Porter</w:t>
      </w:r>
      <w:r>
        <w:rPr>
          <w:rFonts w:eastAsia="標楷體" w:hint="eastAsia"/>
          <w:sz w:val="28"/>
          <w:szCs w:val="28"/>
        </w:rPr>
        <w:t>曾在</w:t>
      </w:r>
      <w:r>
        <w:rPr>
          <w:rFonts w:eastAsia="標楷體" w:hint="eastAsia"/>
          <w:sz w:val="28"/>
          <w:szCs w:val="28"/>
        </w:rPr>
        <w:t>1997</w:t>
      </w:r>
      <w:r>
        <w:rPr>
          <w:rFonts w:eastAsia="標楷體" w:hint="eastAsia"/>
          <w:sz w:val="28"/>
          <w:szCs w:val="28"/>
        </w:rPr>
        <w:t>年及</w:t>
      </w:r>
      <w:r>
        <w:rPr>
          <w:rFonts w:eastAsia="標楷體" w:hint="eastAsia"/>
          <w:sz w:val="28"/>
          <w:szCs w:val="28"/>
        </w:rPr>
        <w:t>1999</w:t>
      </w:r>
      <w:r>
        <w:rPr>
          <w:rFonts w:eastAsia="標楷體" w:hint="eastAsia"/>
          <w:sz w:val="28"/>
          <w:szCs w:val="28"/>
        </w:rPr>
        <w:t>年來台灣演講</w:t>
      </w:r>
      <w:bookmarkEnd w:id="7"/>
      <w:bookmarkEnd w:id="8"/>
      <w:r>
        <w:rPr>
          <w:rFonts w:eastAsia="標楷體" w:hint="eastAsia"/>
          <w:sz w:val="28"/>
          <w:szCs w:val="28"/>
        </w:rPr>
        <w:t>時指出</w:t>
      </w:r>
      <w:bookmarkEnd w:id="9"/>
      <w:bookmarkEnd w:id="10"/>
      <w:r>
        <w:rPr>
          <w:rFonts w:eastAsia="標楷體" w:hint="eastAsia"/>
          <w:sz w:val="28"/>
          <w:szCs w:val="28"/>
        </w:rPr>
        <w:t>，</w:t>
      </w:r>
      <w:r>
        <w:rPr>
          <w:rStyle w:val="ab"/>
          <w:rFonts w:eastAsia="標楷體"/>
          <w:sz w:val="28"/>
          <w:szCs w:val="28"/>
        </w:rPr>
        <w:footnoteReference w:id="1"/>
      </w:r>
      <w:r>
        <w:rPr>
          <w:rFonts w:ascii="標楷體" w:eastAsia="標楷體" w:hAnsi="標楷體"/>
          <w:color w:val="000000"/>
          <w:spacing w:val="8"/>
          <w:sz w:val="28"/>
          <w:szCs w:val="28"/>
        </w:rPr>
        <w:t>一個國家要建立其競爭優勢，就必先在</w:t>
      </w:r>
      <w:r>
        <w:rPr>
          <w:rFonts w:ascii="標楷體" w:eastAsia="標楷體" w:hAnsi="標楷體" w:hint="eastAsia"/>
          <w:color w:val="000000"/>
          <w:spacing w:val="8"/>
          <w:sz w:val="28"/>
          <w:szCs w:val="28"/>
        </w:rPr>
        <w:t>「</w:t>
      </w:r>
      <w:r w:rsidRPr="00316201">
        <w:rPr>
          <w:rFonts w:ascii="標楷體" w:eastAsia="標楷體" w:hAnsi="標楷體"/>
          <w:color w:val="000000"/>
          <w:spacing w:val="8"/>
          <w:sz w:val="28"/>
          <w:szCs w:val="28"/>
        </w:rPr>
        <w:t>創新</w:t>
      </w:r>
      <w:r>
        <w:rPr>
          <w:rFonts w:ascii="標楷體" w:eastAsia="標楷體" w:hAnsi="標楷體" w:hint="eastAsia"/>
          <w:color w:val="000000"/>
          <w:spacing w:val="8"/>
          <w:sz w:val="28"/>
          <w:szCs w:val="28"/>
        </w:rPr>
        <w:t>」（</w:t>
      </w:r>
      <w:r>
        <w:rPr>
          <w:rFonts w:eastAsia="標楷體" w:hint="eastAsia"/>
          <w:color w:val="000000"/>
          <w:kern w:val="0"/>
          <w:sz w:val="28"/>
          <w:szCs w:val="28"/>
        </w:rPr>
        <w:t>i</w:t>
      </w:r>
      <w:r w:rsidRPr="006A1A6F">
        <w:rPr>
          <w:rFonts w:eastAsia="標楷體"/>
          <w:color w:val="000000"/>
          <w:kern w:val="0"/>
          <w:sz w:val="28"/>
          <w:szCs w:val="28"/>
        </w:rPr>
        <w:t>nnovation</w:t>
      </w:r>
      <w:r>
        <w:rPr>
          <w:rFonts w:ascii="標楷體" w:eastAsia="標楷體" w:hAnsi="標楷體" w:hint="eastAsia"/>
          <w:color w:val="000000"/>
          <w:spacing w:val="8"/>
          <w:sz w:val="28"/>
          <w:szCs w:val="28"/>
        </w:rPr>
        <w:t>）</w:t>
      </w:r>
      <w:r w:rsidRPr="00316201">
        <w:rPr>
          <w:rFonts w:ascii="標楷體" w:eastAsia="標楷體" w:hAnsi="標楷體"/>
          <w:color w:val="000000"/>
          <w:spacing w:val="8"/>
          <w:sz w:val="28"/>
          <w:szCs w:val="28"/>
        </w:rPr>
        <w:t>這</w:t>
      </w:r>
      <w:r>
        <w:rPr>
          <w:rFonts w:ascii="標楷體" w:eastAsia="標楷體" w:hAnsi="標楷體" w:hint="eastAsia"/>
          <w:color w:val="000000"/>
          <w:spacing w:val="8"/>
          <w:sz w:val="28"/>
          <w:szCs w:val="28"/>
        </w:rPr>
        <w:t>項</w:t>
      </w:r>
      <w:r>
        <w:rPr>
          <w:rFonts w:ascii="標楷體" w:eastAsia="標楷體" w:hAnsi="標楷體"/>
          <w:color w:val="000000"/>
          <w:spacing w:val="8"/>
          <w:sz w:val="28"/>
          <w:szCs w:val="28"/>
        </w:rPr>
        <w:t>領域上，</w:t>
      </w:r>
      <w:r>
        <w:rPr>
          <w:rFonts w:ascii="標楷體" w:eastAsia="標楷體" w:hAnsi="標楷體" w:hint="eastAsia"/>
          <w:color w:val="000000"/>
          <w:spacing w:val="8"/>
          <w:sz w:val="28"/>
          <w:szCs w:val="28"/>
        </w:rPr>
        <w:t>開創</w:t>
      </w:r>
      <w:r w:rsidRPr="00316201">
        <w:rPr>
          <w:rFonts w:ascii="標楷體" w:eastAsia="標楷體" w:hAnsi="標楷體"/>
          <w:color w:val="000000"/>
          <w:spacing w:val="8"/>
          <w:sz w:val="28"/>
          <w:szCs w:val="28"/>
        </w:rPr>
        <w:t>其獨特</w:t>
      </w:r>
      <w:r>
        <w:rPr>
          <w:rFonts w:ascii="標楷體" w:eastAsia="標楷體" w:hAnsi="標楷體" w:hint="eastAsia"/>
          <w:color w:val="000000"/>
          <w:spacing w:val="8"/>
          <w:sz w:val="28"/>
          <w:szCs w:val="28"/>
        </w:rPr>
        <w:t>的</w:t>
      </w:r>
      <w:r w:rsidRPr="00316201">
        <w:rPr>
          <w:rFonts w:ascii="標楷體" w:eastAsia="標楷體" w:hAnsi="標楷體"/>
          <w:color w:val="000000"/>
          <w:spacing w:val="8"/>
          <w:sz w:val="28"/>
          <w:szCs w:val="28"/>
        </w:rPr>
        <w:t>價值。</w:t>
      </w:r>
      <w:r>
        <w:rPr>
          <w:rFonts w:ascii="標楷體" w:eastAsia="標楷體" w:hAnsi="標楷體" w:cs="新細明體" w:hint="eastAsia"/>
          <w:color w:val="000000"/>
          <w:kern w:val="0"/>
          <w:sz w:val="28"/>
          <w:szCs w:val="28"/>
        </w:rPr>
        <w:t>台灣的經濟問題就在缺乏創新，</w:t>
      </w:r>
      <w:r>
        <w:rPr>
          <w:rFonts w:ascii="標楷體" w:eastAsia="標楷體" w:hAnsi="標楷體" w:cs="新細明體" w:hint="eastAsia"/>
          <w:color w:val="000000"/>
          <w:kern w:val="0"/>
          <w:sz w:val="28"/>
          <w:szCs w:val="28"/>
        </w:rPr>
        <w:lastRenderedPageBreak/>
        <w:t>台灣的產業可以</w:t>
      </w:r>
      <w:r w:rsidRPr="00B84B3D">
        <w:rPr>
          <w:rFonts w:ascii="標楷體" w:eastAsia="標楷體" w:hAnsi="標楷體" w:cs="新細明體" w:hint="eastAsia"/>
          <w:color w:val="000000"/>
          <w:kern w:val="0"/>
          <w:sz w:val="28"/>
          <w:szCs w:val="28"/>
        </w:rPr>
        <w:t>快速跟隨著</w:t>
      </w:r>
      <w:r>
        <w:rPr>
          <w:rFonts w:ascii="標楷體" w:eastAsia="標楷體" w:hAnsi="標楷體" w:cs="新細明體" w:hint="eastAsia"/>
          <w:color w:val="000000"/>
          <w:kern w:val="0"/>
          <w:sz w:val="28"/>
          <w:szCs w:val="28"/>
        </w:rPr>
        <w:t>世界的趨勢，但要創造新品牌及</w:t>
      </w:r>
      <w:r w:rsidRPr="00B84B3D">
        <w:rPr>
          <w:rFonts w:ascii="標楷體" w:eastAsia="標楷體" w:hAnsi="標楷體" w:cs="新細明體" w:hint="eastAsia"/>
          <w:color w:val="000000"/>
          <w:kern w:val="0"/>
          <w:sz w:val="28"/>
          <w:szCs w:val="28"/>
        </w:rPr>
        <w:t>獨特的產品，</w:t>
      </w:r>
      <w:r>
        <w:rPr>
          <w:rFonts w:ascii="標楷體" w:eastAsia="標楷體" w:hAnsi="標楷體" w:cs="新細明體" w:hint="eastAsia"/>
          <w:color w:val="000000"/>
          <w:kern w:val="0"/>
          <w:sz w:val="28"/>
          <w:szCs w:val="28"/>
        </w:rPr>
        <w:t>仍有一段距離要努力。</w:t>
      </w:r>
      <w:r w:rsidRPr="00316201">
        <w:rPr>
          <w:rFonts w:ascii="標楷體" w:eastAsia="標楷體" w:hAnsi="標楷體"/>
          <w:color w:val="000000"/>
          <w:spacing w:val="8"/>
          <w:sz w:val="28"/>
          <w:szCs w:val="28"/>
        </w:rPr>
        <w:t>台</w:t>
      </w:r>
      <w:r>
        <w:rPr>
          <w:rFonts w:ascii="標楷體" w:eastAsia="標楷體" w:hAnsi="標楷體"/>
          <w:color w:val="000000"/>
          <w:spacing w:val="8"/>
          <w:sz w:val="28"/>
          <w:szCs w:val="28"/>
        </w:rPr>
        <w:t>灣在</w:t>
      </w:r>
      <w:r w:rsidRPr="00316201">
        <w:rPr>
          <w:rFonts w:ascii="標楷體" w:eastAsia="標楷體" w:hAnsi="標楷體"/>
          <w:color w:val="000000"/>
          <w:spacing w:val="8"/>
          <w:sz w:val="28"/>
          <w:szCs w:val="28"/>
        </w:rPr>
        <w:t>營運效能</w:t>
      </w:r>
      <w:r>
        <w:rPr>
          <w:rFonts w:ascii="標楷體" w:eastAsia="標楷體" w:hAnsi="標楷體"/>
          <w:color w:val="000000"/>
          <w:spacing w:val="8"/>
          <w:sz w:val="28"/>
          <w:szCs w:val="28"/>
        </w:rPr>
        <w:t>這些領域不是創新者，台灣應從科技方面，在亞太地區中建立其獨特性，需從</w:t>
      </w:r>
      <w:r>
        <w:rPr>
          <w:rFonts w:ascii="標楷體" w:eastAsia="標楷體" w:hAnsi="標楷體" w:hint="eastAsia"/>
          <w:color w:val="000000"/>
          <w:spacing w:val="8"/>
          <w:sz w:val="28"/>
          <w:szCs w:val="28"/>
        </w:rPr>
        <w:t>既有</w:t>
      </w:r>
      <w:r w:rsidRPr="00316201">
        <w:rPr>
          <w:rFonts w:ascii="標楷體" w:eastAsia="標楷體" w:hAnsi="標楷體"/>
          <w:color w:val="000000"/>
          <w:spacing w:val="8"/>
          <w:sz w:val="28"/>
          <w:szCs w:val="28"/>
        </w:rPr>
        <w:t>的優勢著手，特別是</w:t>
      </w:r>
      <w:r>
        <w:rPr>
          <w:rFonts w:ascii="標楷體" w:eastAsia="標楷體" w:hAnsi="標楷體" w:hint="eastAsia"/>
          <w:color w:val="000000"/>
          <w:spacing w:val="8"/>
          <w:sz w:val="28"/>
          <w:szCs w:val="28"/>
        </w:rPr>
        <w:t>在培養</w:t>
      </w:r>
      <w:r w:rsidRPr="00316201">
        <w:rPr>
          <w:rFonts w:ascii="標楷體" w:eastAsia="標楷體" w:hAnsi="標楷體"/>
          <w:color w:val="000000"/>
          <w:spacing w:val="8"/>
          <w:sz w:val="28"/>
          <w:szCs w:val="28"/>
        </w:rPr>
        <w:t>科技創新能力</w:t>
      </w:r>
      <w:r>
        <w:rPr>
          <w:rFonts w:ascii="標楷體" w:eastAsia="標楷體" w:hAnsi="標楷體" w:hint="eastAsia"/>
          <w:color w:val="000000"/>
          <w:spacing w:val="8"/>
          <w:sz w:val="28"/>
          <w:szCs w:val="28"/>
        </w:rPr>
        <w:t>的強項上。</w:t>
      </w:r>
      <w:r w:rsidRPr="00B84B3D">
        <w:rPr>
          <w:rFonts w:ascii="標楷體" w:eastAsia="標楷體" w:hAnsi="標楷體" w:cs="新細明體" w:hint="eastAsia"/>
          <w:color w:val="000000"/>
          <w:kern w:val="0"/>
          <w:sz w:val="28"/>
          <w:szCs w:val="28"/>
        </w:rPr>
        <w:t>台灣將來</w:t>
      </w:r>
      <w:r>
        <w:rPr>
          <w:rFonts w:ascii="標楷體" w:eastAsia="標楷體" w:hAnsi="標楷體" w:cs="新細明體" w:hint="eastAsia"/>
          <w:color w:val="000000"/>
          <w:kern w:val="0"/>
          <w:sz w:val="28"/>
          <w:szCs w:val="28"/>
        </w:rPr>
        <w:t>的成長動能要靠創新。意味著</w:t>
      </w:r>
      <w:r w:rsidRPr="00B84B3D">
        <w:rPr>
          <w:rFonts w:ascii="標楷體" w:eastAsia="標楷體" w:hAnsi="標楷體" w:cs="新細明體" w:hint="eastAsia"/>
          <w:color w:val="000000"/>
          <w:kern w:val="0"/>
          <w:sz w:val="28"/>
          <w:szCs w:val="28"/>
        </w:rPr>
        <w:t>面臨全球化的競爭</w:t>
      </w:r>
      <w:r>
        <w:rPr>
          <w:rFonts w:ascii="標楷體" w:eastAsia="標楷體" w:hAnsi="標楷體" w:cs="新細明體" w:hint="eastAsia"/>
          <w:color w:val="000000"/>
          <w:kern w:val="0"/>
          <w:sz w:val="28"/>
          <w:szCs w:val="28"/>
        </w:rPr>
        <w:t>下，如</w:t>
      </w:r>
      <w:r w:rsidRPr="00B84B3D">
        <w:rPr>
          <w:rFonts w:ascii="標楷體" w:eastAsia="標楷體" w:hAnsi="標楷體" w:cs="新細明體" w:hint="eastAsia"/>
          <w:color w:val="000000"/>
          <w:kern w:val="0"/>
          <w:sz w:val="28"/>
          <w:szCs w:val="28"/>
        </w:rPr>
        <w:t>要</w:t>
      </w:r>
      <w:r>
        <w:rPr>
          <w:rFonts w:ascii="標楷體" w:eastAsia="標楷體" w:hAnsi="標楷體" w:cs="新細明體" w:hint="eastAsia"/>
          <w:color w:val="000000"/>
          <w:kern w:val="0"/>
          <w:sz w:val="28"/>
          <w:szCs w:val="28"/>
        </w:rPr>
        <w:t>產業</w:t>
      </w:r>
      <w:r w:rsidRPr="00B84B3D">
        <w:rPr>
          <w:rFonts w:ascii="標楷體" w:eastAsia="標楷體" w:hAnsi="標楷體" w:cs="新細明體" w:hint="eastAsia"/>
          <w:color w:val="000000"/>
          <w:kern w:val="0"/>
          <w:sz w:val="28"/>
          <w:szCs w:val="28"/>
        </w:rPr>
        <w:t>根留台灣、佈局全球，再創台灣經濟</w:t>
      </w:r>
      <w:r>
        <w:rPr>
          <w:rFonts w:ascii="標楷體" w:eastAsia="標楷體" w:hAnsi="標楷體" w:cs="新細明體" w:hint="eastAsia"/>
          <w:color w:val="000000"/>
          <w:kern w:val="0"/>
          <w:sz w:val="28"/>
          <w:szCs w:val="28"/>
        </w:rPr>
        <w:t>的榮景，一定要具備新</w:t>
      </w:r>
      <w:r w:rsidRPr="00B84B3D">
        <w:rPr>
          <w:rFonts w:ascii="標楷體" w:eastAsia="標楷體" w:hAnsi="標楷體" w:cs="新細明體" w:hint="eastAsia"/>
          <w:color w:val="000000"/>
          <w:kern w:val="0"/>
          <w:sz w:val="28"/>
          <w:szCs w:val="28"/>
        </w:rPr>
        <w:t>產品</w:t>
      </w:r>
      <w:r>
        <w:rPr>
          <w:rFonts w:ascii="標楷體" w:eastAsia="標楷體" w:hAnsi="標楷體" w:cs="新細明體" w:hint="eastAsia"/>
          <w:color w:val="000000"/>
          <w:kern w:val="0"/>
          <w:sz w:val="28"/>
          <w:szCs w:val="28"/>
        </w:rPr>
        <w:t>、</w:t>
      </w:r>
      <w:r w:rsidRPr="00B84B3D">
        <w:rPr>
          <w:rFonts w:ascii="標楷體" w:eastAsia="標楷體" w:hAnsi="標楷體" w:cs="新細明體" w:hint="eastAsia"/>
          <w:color w:val="000000"/>
          <w:kern w:val="0"/>
          <w:sz w:val="28"/>
          <w:szCs w:val="28"/>
        </w:rPr>
        <w:t>新技術、新管理能力</w:t>
      </w:r>
      <w:r>
        <w:rPr>
          <w:rFonts w:ascii="標楷體" w:eastAsia="標楷體" w:hAnsi="標楷體" w:cs="新細明體" w:hint="eastAsia"/>
          <w:color w:val="000000"/>
          <w:kern w:val="0"/>
          <w:sz w:val="28"/>
          <w:szCs w:val="28"/>
        </w:rPr>
        <w:t>的優勢，才能應付</w:t>
      </w:r>
      <w:r w:rsidRPr="00B84B3D">
        <w:rPr>
          <w:rFonts w:ascii="標楷體" w:eastAsia="標楷體" w:hAnsi="標楷體" w:cs="新細明體" w:hint="eastAsia"/>
          <w:color w:val="000000"/>
          <w:kern w:val="0"/>
          <w:sz w:val="28"/>
          <w:szCs w:val="28"/>
        </w:rPr>
        <w:t>全球企業面對面的競爭</w:t>
      </w:r>
      <w:r>
        <w:rPr>
          <w:rFonts w:ascii="標楷體" w:eastAsia="標楷體" w:hAnsi="標楷體" w:cs="新細明體" w:hint="eastAsia"/>
          <w:color w:val="000000"/>
          <w:kern w:val="0"/>
          <w:sz w:val="28"/>
          <w:szCs w:val="28"/>
        </w:rPr>
        <w:t>。因此，</w:t>
      </w:r>
      <w:r w:rsidRPr="00B84B3D">
        <w:rPr>
          <w:rFonts w:ascii="標楷體" w:eastAsia="標楷體" w:hAnsi="標楷體" w:cs="新細明體" w:hint="eastAsia"/>
          <w:color w:val="000000"/>
          <w:kern w:val="0"/>
          <w:sz w:val="28"/>
          <w:szCs w:val="28"/>
        </w:rPr>
        <w:t>不論是產品與服務之差異化、多功能、</w:t>
      </w:r>
      <w:r>
        <w:rPr>
          <w:rFonts w:ascii="標楷體" w:eastAsia="標楷體" w:hAnsi="標楷體" w:cs="新細明體" w:hint="eastAsia"/>
          <w:color w:val="000000"/>
          <w:kern w:val="0"/>
          <w:sz w:val="28"/>
          <w:szCs w:val="28"/>
        </w:rPr>
        <w:t>及</w:t>
      </w:r>
      <w:r w:rsidRPr="00B84B3D">
        <w:rPr>
          <w:rFonts w:ascii="標楷體" w:eastAsia="標楷體" w:hAnsi="標楷體" w:cs="新細明體" w:hint="eastAsia"/>
          <w:color w:val="000000"/>
          <w:kern w:val="0"/>
          <w:sz w:val="28"/>
          <w:szCs w:val="28"/>
        </w:rPr>
        <w:t>高品質的產品優勢，或是行銷、研發、運籌等業務流程</w:t>
      </w:r>
      <w:r>
        <w:rPr>
          <w:rFonts w:ascii="標楷體" w:eastAsia="標楷體" w:hAnsi="標楷體" w:cs="新細明體" w:hint="eastAsia"/>
          <w:color w:val="000000"/>
          <w:kern w:val="0"/>
          <w:sz w:val="28"/>
          <w:szCs w:val="28"/>
        </w:rPr>
        <w:t>，</w:t>
      </w:r>
      <w:r w:rsidRPr="00B84B3D">
        <w:rPr>
          <w:rFonts w:ascii="標楷體" w:eastAsia="標楷體" w:hAnsi="標楷體" w:cs="新細明體" w:hint="eastAsia"/>
          <w:color w:val="000000"/>
          <w:kern w:val="0"/>
          <w:sz w:val="28"/>
          <w:szCs w:val="28"/>
        </w:rPr>
        <w:t>乃至全球</w:t>
      </w:r>
      <w:r>
        <w:rPr>
          <w:rFonts w:ascii="標楷體" w:eastAsia="標楷體" w:hAnsi="標楷體" w:cs="新細明體" w:hint="eastAsia"/>
          <w:color w:val="000000"/>
          <w:kern w:val="0"/>
          <w:sz w:val="28"/>
          <w:szCs w:val="28"/>
        </w:rPr>
        <w:t>的</w:t>
      </w:r>
      <w:r w:rsidRPr="00B84B3D">
        <w:rPr>
          <w:rFonts w:ascii="標楷體" w:eastAsia="標楷體" w:hAnsi="標楷體" w:cs="新細明體" w:hint="eastAsia"/>
          <w:color w:val="000000"/>
          <w:kern w:val="0"/>
          <w:sz w:val="28"/>
          <w:szCs w:val="28"/>
        </w:rPr>
        <w:t>佈局</w:t>
      </w:r>
      <w:r>
        <w:rPr>
          <w:rFonts w:ascii="標楷體" w:eastAsia="標楷體" w:hAnsi="標楷體" w:cs="新細明體" w:hint="eastAsia"/>
          <w:color w:val="000000"/>
          <w:kern w:val="0"/>
          <w:sz w:val="28"/>
          <w:szCs w:val="28"/>
        </w:rPr>
        <w:t>策略都</w:t>
      </w:r>
      <w:r w:rsidRPr="00B84B3D">
        <w:rPr>
          <w:rFonts w:ascii="標楷體" w:eastAsia="標楷體" w:hAnsi="標楷體" w:cs="新細明體" w:hint="eastAsia"/>
          <w:color w:val="000000"/>
          <w:kern w:val="0"/>
          <w:sz w:val="28"/>
          <w:szCs w:val="28"/>
        </w:rPr>
        <w:t>要不斷的創新</w:t>
      </w:r>
      <w:r>
        <w:rPr>
          <w:rFonts w:ascii="標楷體" w:eastAsia="標楷體" w:hAnsi="標楷體" w:cs="新細明體" w:hint="eastAsia"/>
          <w:color w:val="000000"/>
          <w:kern w:val="0"/>
          <w:sz w:val="28"/>
          <w:szCs w:val="28"/>
        </w:rPr>
        <w:t>。</w:t>
      </w:r>
    </w:p>
    <w:p w:rsidR="00FA6190" w:rsidRDefault="00FA6190" w:rsidP="00EF47DD">
      <w:pPr>
        <w:spacing w:line="440" w:lineRule="exact"/>
        <w:ind w:firstLine="480"/>
        <w:rPr>
          <w:rFonts w:ascii="標楷體" w:eastAsia="標楷體" w:hAnsi="標楷體" w:cs="新細明體"/>
          <w:color w:val="000000"/>
          <w:kern w:val="0"/>
          <w:sz w:val="28"/>
          <w:szCs w:val="28"/>
        </w:rPr>
      </w:pPr>
    </w:p>
    <w:p w:rsidR="00FA6190" w:rsidRPr="00B84B3D" w:rsidRDefault="00FA6190" w:rsidP="00EF47DD">
      <w:pPr>
        <w:spacing w:line="440" w:lineRule="exact"/>
        <w:ind w:firstLine="4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對應</w:t>
      </w:r>
      <w:r w:rsidRPr="008B6718">
        <w:rPr>
          <w:rFonts w:eastAsia="標楷體"/>
          <w:color w:val="000000"/>
          <w:kern w:val="0"/>
          <w:sz w:val="28"/>
          <w:szCs w:val="28"/>
        </w:rPr>
        <w:t>Porter</w:t>
      </w:r>
      <w:r>
        <w:rPr>
          <w:rFonts w:ascii="標楷體" w:eastAsia="標楷體" w:hAnsi="標楷體" w:cs="新細明體" w:hint="eastAsia"/>
          <w:color w:val="000000"/>
          <w:kern w:val="0"/>
          <w:sz w:val="28"/>
          <w:szCs w:val="28"/>
        </w:rPr>
        <w:t>對台灣產業的創新期許，引發本研究對台灣文官體系執行力的觀察與期待。雖然公私部門在制度、文化及運作等方面都有不同，然而，面對內外環境的挑戰及民意的需求，公部門文官的執行力也必需加入創新的元素，才能創造民眾更大的福祉，並提升國家的競爭力與維持競爭優勢。因此，本研究企圖從創新的概念出發，整合在治理的大架構下，探討創新治理下文官執行力的觀察內涵，並結合策略性的思考，期待能引申出若干「創新」的觀點。</w:t>
      </w:r>
    </w:p>
    <w:p w:rsidR="00FA6190" w:rsidRPr="00316201" w:rsidRDefault="00FA6190" w:rsidP="00316201">
      <w:pPr>
        <w:spacing w:line="440" w:lineRule="exact"/>
        <w:rPr>
          <w:rFonts w:ascii="標楷體" w:eastAsia="標楷體" w:hAnsi="標楷體"/>
          <w:color w:val="000000"/>
          <w:sz w:val="28"/>
          <w:szCs w:val="28"/>
        </w:rPr>
      </w:pPr>
    </w:p>
    <w:p w:rsidR="00FA6190" w:rsidRDefault="00FA6190" w:rsidP="00284F3C">
      <w:pPr>
        <w:spacing w:line="440" w:lineRule="exact"/>
        <w:rPr>
          <w:rFonts w:ascii="標楷體" w:eastAsia="標楷體" w:hAnsi="標楷體"/>
          <w:b/>
          <w:sz w:val="28"/>
          <w:szCs w:val="28"/>
        </w:rPr>
      </w:pPr>
    </w:p>
    <w:p w:rsidR="00FA6190" w:rsidRPr="005A33EC" w:rsidRDefault="00FA6190" w:rsidP="00284F3C">
      <w:pPr>
        <w:spacing w:line="440" w:lineRule="exact"/>
        <w:rPr>
          <w:rFonts w:ascii="標楷體" w:eastAsia="標楷體" w:hAnsi="標楷體"/>
          <w:b/>
          <w:sz w:val="28"/>
          <w:szCs w:val="28"/>
        </w:rPr>
      </w:pPr>
    </w:p>
    <w:p w:rsidR="00FA6190" w:rsidRPr="008D1ABA" w:rsidRDefault="00FA6190" w:rsidP="002158A5">
      <w:pPr>
        <w:pStyle w:val="2"/>
        <w:jc w:val="center"/>
        <w:rPr>
          <w:rFonts w:ascii="標楷體" w:eastAsia="標楷體" w:hAnsi="標楷體"/>
          <w:b w:val="0"/>
          <w:sz w:val="32"/>
          <w:szCs w:val="32"/>
        </w:rPr>
      </w:pPr>
      <w:bookmarkStart w:id="11" w:name="_Toc278867195"/>
      <w:bookmarkStart w:id="12" w:name="_Toc282762773"/>
      <w:r w:rsidRPr="002158A5">
        <w:rPr>
          <w:rFonts w:ascii="標楷體" w:eastAsia="標楷體" w:hAnsi="標楷體" w:hint="eastAsia"/>
          <w:sz w:val="32"/>
          <w:szCs w:val="32"/>
        </w:rPr>
        <w:t>第二</w:t>
      </w:r>
      <w:r w:rsidRPr="008D1ABA">
        <w:rPr>
          <w:rFonts w:ascii="標楷體" w:eastAsia="標楷體" w:hAnsi="標楷體" w:hint="eastAsia"/>
          <w:b w:val="0"/>
          <w:sz w:val="32"/>
          <w:szCs w:val="32"/>
        </w:rPr>
        <w:t>節  研究目的與問題</w:t>
      </w:r>
      <w:bookmarkEnd w:id="11"/>
      <w:bookmarkEnd w:id="12"/>
    </w:p>
    <w:p w:rsidR="00FA6190" w:rsidRPr="008D1ABA" w:rsidRDefault="00FA6190" w:rsidP="00F82F88">
      <w:pPr>
        <w:spacing w:line="440" w:lineRule="exact"/>
        <w:rPr>
          <w:rFonts w:ascii="標楷體" w:eastAsia="標楷體" w:hAnsi="標楷體"/>
          <w:b/>
          <w:sz w:val="28"/>
          <w:szCs w:val="28"/>
        </w:rPr>
      </w:pPr>
    </w:p>
    <w:p w:rsidR="00FA6190" w:rsidRDefault="00FA6190" w:rsidP="00B3301F">
      <w:pPr>
        <w:spacing w:line="440" w:lineRule="exact"/>
        <w:ind w:firstLine="480"/>
        <w:rPr>
          <w:rFonts w:ascii="標楷體" w:eastAsia="標楷體" w:hAnsi="標楷體"/>
          <w:sz w:val="28"/>
          <w:szCs w:val="28"/>
        </w:rPr>
      </w:pPr>
      <w:r>
        <w:rPr>
          <w:rFonts w:ascii="標楷體" w:eastAsia="標楷體" w:hAnsi="標楷體" w:hint="eastAsia"/>
          <w:color w:val="000000"/>
          <w:sz w:val="28"/>
          <w:szCs w:val="28"/>
        </w:rPr>
        <w:t>近年來，學術界及</w:t>
      </w:r>
      <w:r w:rsidRPr="005B2E45">
        <w:rPr>
          <w:rFonts w:ascii="標楷體" w:eastAsia="標楷體" w:hAnsi="標楷體" w:hint="eastAsia"/>
          <w:color w:val="000000"/>
          <w:sz w:val="28"/>
          <w:szCs w:val="28"/>
        </w:rPr>
        <w:t>實務界常使用「創新」概念來說明生產者與使用者在科技建制和生產體系中的互動關係，並強調生產體系創新能力的重要地位。</w:t>
      </w:r>
      <w:r>
        <w:rPr>
          <w:rFonts w:ascii="標楷體" w:eastAsia="標楷體" w:hAnsi="標楷體" w:hint="eastAsia"/>
          <w:color w:val="000000"/>
          <w:sz w:val="28"/>
          <w:szCs w:val="28"/>
        </w:rPr>
        <w:t>更進一步，創新的概念從體系的角度出發，發展成</w:t>
      </w:r>
      <w:r w:rsidRPr="00635F7B">
        <w:rPr>
          <w:rFonts w:ascii="標楷體" w:eastAsia="標楷體" w:hAnsi="標楷體" w:hint="eastAsia"/>
          <w:color w:val="000000"/>
          <w:sz w:val="28"/>
          <w:szCs w:val="28"/>
        </w:rPr>
        <w:t>「創新體系」（</w:t>
      </w:r>
      <w:r w:rsidRPr="006A1A6F">
        <w:rPr>
          <w:rFonts w:eastAsia="標楷體"/>
          <w:color w:val="000000"/>
          <w:sz w:val="28"/>
          <w:szCs w:val="28"/>
        </w:rPr>
        <w:t>Innovation System</w:t>
      </w:r>
      <w:r w:rsidRPr="00635F7B">
        <w:rPr>
          <w:rFonts w:ascii="標楷體" w:eastAsia="標楷體" w:hAnsi="標楷體" w:hint="eastAsia"/>
          <w:color w:val="000000"/>
          <w:sz w:val="28"/>
          <w:szCs w:val="28"/>
        </w:rPr>
        <w:t>）</w:t>
      </w:r>
      <w:r>
        <w:rPr>
          <w:rFonts w:ascii="標楷體" w:eastAsia="標楷體" w:hAnsi="標楷體" w:hint="eastAsia"/>
          <w:color w:val="000000"/>
          <w:sz w:val="28"/>
          <w:szCs w:val="28"/>
        </w:rPr>
        <w:t>的架構邏輯，用來說明與知識創新和技術創新相關的機構和組織建構成的網絡系統，包含知識創新系統、技術創新系統、知識傳播系統與知識應用系統等等。另一方面，從地域的角度而言，創新體系又可區分為</w:t>
      </w:r>
      <w:r w:rsidRPr="00635F7B">
        <w:rPr>
          <w:rFonts w:ascii="標楷體" w:eastAsia="標楷體" w:hAnsi="標楷體" w:hint="eastAsia"/>
          <w:color w:val="000000"/>
          <w:sz w:val="28"/>
          <w:szCs w:val="28"/>
        </w:rPr>
        <w:t>「</w:t>
      </w:r>
      <w:r w:rsidRPr="00635F7B">
        <w:rPr>
          <w:rFonts w:ascii="標楷體" w:eastAsia="標楷體" w:hAnsi="標楷體"/>
          <w:color w:val="000000"/>
          <w:sz w:val="28"/>
          <w:szCs w:val="28"/>
        </w:rPr>
        <w:t>國家創新</w:t>
      </w:r>
      <w:r w:rsidRPr="00635F7B">
        <w:rPr>
          <w:rFonts w:ascii="標楷體" w:eastAsia="標楷體" w:hAnsi="標楷體" w:hint="eastAsia"/>
          <w:color w:val="000000"/>
          <w:sz w:val="28"/>
          <w:szCs w:val="28"/>
        </w:rPr>
        <w:t>體</w:t>
      </w:r>
      <w:r w:rsidRPr="00635F7B">
        <w:rPr>
          <w:rFonts w:ascii="標楷體" w:eastAsia="標楷體" w:hAnsi="標楷體"/>
          <w:color w:val="000000"/>
          <w:sz w:val="28"/>
          <w:szCs w:val="28"/>
        </w:rPr>
        <w:t>系</w:t>
      </w:r>
      <w:r w:rsidRPr="00635F7B">
        <w:rPr>
          <w:rFonts w:ascii="標楷體" w:eastAsia="標楷體" w:hAnsi="標楷體" w:hint="eastAsia"/>
          <w:color w:val="000000"/>
          <w:sz w:val="28"/>
          <w:szCs w:val="28"/>
        </w:rPr>
        <w:t>」（</w:t>
      </w:r>
      <w:r w:rsidRPr="006A1A6F">
        <w:rPr>
          <w:rFonts w:eastAsia="標楷體"/>
          <w:color w:val="000000"/>
          <w:sz w:val="28"/>
          <w:szCs w:val="28"/>
        </w:rPr>
        <w:t>National Innovation Systems, NIS</w:t>
      </w:r>
      <w:r w:rsidRPr="00635F7B">
        <w:rPr>
          <w:rFonts w:ascii="標楷體" w:eastAsia="標楷體" w:hAnsi="標楷體" w:hint="eastAsia"/>
          <w:color w:val="000000"/>
          <w:sz w:val="28"/>
          <w:szCs w:val="28"/>
        </w:rPr>
        <w:t>）</w:t>
      </w:r>
      <w:r w:rsidRPr="00635F7B">
        <w:rPr>
          <w:rFonts w:ascii="標楷體" w:eastAsia="標楷體" w:hAnsi="標楷體"/>
          <w:color w:val="000000"/>
          <w:sz w:val="28"/>
          <w:szCs w:val="28"/>
        </w:rPr>
        <w:t>與</w:t>
      </w:r>
      <w:r w:rsidRPr="00635F7B">
        <w:rPr>
          <w:rFonts w:ascii="標楷體" w:eastAsia="標楷體" w:hAnsi="標楷體" w:hint="eastAsia"/>
          <w:color w:val="000000"/>
          <w:sz w:val="28"/>
          <w:szCs w:val="28"/>
        </w:rPr>
        <w:t>「</w:t>
      </w:r>
      <w:r w:rsidRPr="00635F7B">
        <w:rPr>
          <w:rFonts w:ascii="標楷體" w:eastAsia="標楷體" w:hAnsi="標楷體"/>
          <w:color w:val="000000"/>
          <w:sz w:val="28"/>
          <w:szCs w:val="28"/>
        </w:rPr>
        <w:t>區域創新</w:t>
      </w:r>
      <w:r w:rsidRPr="00635F7B">
        <w:rPr>
          <w:rFonts w:ascii="標楷體" w:eastAsia="標楷體" w:hAnsi="標楷體" w:hint="eastAsia"/>
          <w:color w:val="000000"/>
          <w:sz w:val="28"/>
          <w:szCs w:val="28"/>
        </w:rPr>
        <w:t>體</w:t>
      </w:r>
      <w:r w:rsidRPr="00635F7B">
        <w:rPr>
          <w:rFonts w:ascii="標楷體" w:eastAsia="標楷體" w:hAnsi="標楷體"/>
          <w:color w:val="000000"/>
          <w:sz w:val="28"/>
          <w:szCs w:val="28"/>
        </w:rPr>
        <w:t>系</w:t>
      </w:r>
      <w:r w:rsidRPr="00635F7B">
        <w:rPr>
          <w:rFonts w:ascii="標楷體" w:eastAsia="標楷體" w:hAnsi="標楷體" w:hint="eastAsia"/>
          <w:color w:val="000000"/>
          <w:sz w:val="28"/>
          <w:szCs w:val="28"/>
        </w:rPr>
        <w:t>」（</w:t>
      </w:r>
      <w:r w:rsidRPr="006A1A6F">
        <w:rPr>
          <w:rFonts w:eastAsia="標楷體"/>
          <w:color w:val="000000"/>
          <w:kern w:val="0"/>
          <w:sz w:val="28"/>
          <w:szCs w:val="28"/>
        </w:rPr>
        <w:t xml:space="preserve">Regional Innovation </w:t>
      </w:r>
      <w:r w:rsidRPr="006A1A6F">
        <w:rPr>
          <w:rFonts w:eastAsia="標楷體"/>
          <w:color w:val="000000"/>
          <w:kern w:val="0"/>
          <w:sz w:val="28"/>
          <w:szCs w:val="28"/>
        </w:rPr>
        <w:lastRenderedPageBreak/>
        <w:t>Systems, RIS</w:t>
      </w:r>
      <w:r w:rsidRPr="00635F7B">
        <w:rPr>
          <w:rFonts w:ascii="標楷體" w:eastAsia="標楷體" w:hAnsi="標楷體" w:hint="eastAsia"/>
          <w:color w:val="000000"/>
          <w:sz w:val="28"/>
          <w:szCs w:val="28"/>
        </w:rPr>
        <w:t>）</w:t>
      </w:r>
      <w:r>
        <w:rPr>
          <w:rFonts w:ascii="標楷體" w:eastAsia="標楷體" w:hAnsi="標楷體" w:hint="eastAsia"/>
          <w:color w:val="000000"/>
          <w:sz w:val="28"/>
          <w:szCs w:val="28"/>
        </w:rPr>
        <w:t>，分別在國家的範疇內與區域的架構中，強調創新網絡的互動連結，藉以提升國家的競爭力或強化跨域下的治理特質。再者，</w:t>
      </w:r>
      <w:r w:rsidRPr="005B2E45">
        <w:rPr>
          <w:rFonts w:ascii="標楷體" w:eastAsia="標楷體" w:hAnsi="標楷體" w:hint="eastAsia"/>
          <w:color w:val="000000"/>
          <w:sz w:val="28"/>
          <w:szCs w:val="28"/>
        </w:rPr>
        <w:t>創新體系運用在公部門及私部門</w:t>
      </w:r>
      <w:r w:rsidRPr="00635F7B">
        <w:rPr>
          <w:rFonts w:ascii="標楷體" w:eastAsia="標楷體" w:hAnsi="標楷體" w:hint="eastAsia"/>
          <w:color w:val="000000"/>
          <w:sz w:val="28"/>
          <w:szCs w:val="28"/>
        </w:rPr>
        <w:t>會產生不同的運作內涵與績效成果：私營</w:t>
      </w:r>
      <w:r w:rsidRPr="00635F7B">
        <w:rPr>
          <w:rFonts w:ascii="標楷體" w:eastAsia="標楷體" w:hAnsi="標楷體"/>
          <w:color w:val="000000"/>
          <w:sz w:val="28"/>
          <w:szCs w:val="28"/>
        </w:rPr>
        <w:t>企業的創新會影響</w:t>
      </w:r>
      <w:r w:rsidRPr="00635F7B">
        <w:rPr>
          <w:rFonts w:ascii="標楷體" w:eastAsia="標楷體" w:hAnsi="標楷體" w:hint="eastAsia"/>
          <w:color w:val="000000"/>
          <w:sz w:val="28"/>
          <w:szCs w:val="28"/>
        </w:rPr>
        <w:t>到</w:t>
      </w:r>
      <w:r w:rsidRPr="00635F7B">
        <w:rPr>
          <w:rFonts w:ascii="標楷體" w:eastAsia="標楷體" w:hAnsi="標楷體"/>
          <w:color w:val="000000"/>
          <w:sz w:val="28"/>
          <w:szCs w:val="28"/>
        </w:rPr>
        <w:t>該企業</w:t>
      </w:r>
      <w:r w:rsidRPr="00635F7B">
        <w:rPr>
          <w:rFonts w:ascii="標楷體" w:eastAsia="標楷體" w:hAnsi="標楷體" w:hint="eastAsia"/>
          <w:color w:val="000000"/>
          <w:sz w:val="28"/>
          <w:szCs w:val="28"/>
        </w:rPr>
        <w:t>價值鏈</w:t>
      </w:r>
      <w:r w:rsidRPr="00635F7B">
        <w:rPr>
          <w:rFonts w:ascii="標楷體" w:eastAsia="標楷體" w:hAnsi="標楷體"/>
          <w:color w:val="000000"/>
          <w:sz w:val="28"/>
          <w:szCs w:val="28"/>
        </w:rPr>
        <w:t>上下游</w:t>
      </w:r>
      <w:r w:rsidRPr="00635F7B">
        <w:rPr>
          <w:rFonts w:ascii="標楷體" w:eastAsia="標楷體" w:hAnsi="標楷體" w:hint="eastAsia"/>
          <w:color w:val="000000"/>
          <w:sz w:val="28"/>
          <w:szCs w:val="28"/>
        </w:rPr>
        <w:t>的</w:t>
      </w:r>
      <w:r w:rsidRPr="00635F7B">
        <w:rPr>
          <w:rFonts w:ascii="標楷體" w:eastAsia="標楷體" w:hAnsi="標楷體"/>
          <w:color w:val="000000"/>
          <w:sz w:val="28"/>
          <w:szCs w:val="28"/>
        </w:rPr>
        <w:t>廠商</w:t>
      </w:r>
      <w:r w:rsidRPr="00635F7B">
        <w:rPr>
          <w:rFonts w:ascii="標楷體" w:eastAsia="標楷體" w:hAnsi="標楷體" w:hint="eastAsia"/>
          <w:color w:val="000000"/>
          <w:sz w:val="28"/>
          <w:szCs w:val="28"/>
        </w:rPr>
        <w:t>，以</w:t>
      </w:r>
      <w:r w:rsidRPr="00635F7B">
        <w:rPr>
          <w:rFonts w:ascii="標楷體" w:eastAsia="標楷體" w:hAnsi="標楷體"/>
          <w:color w:val="000000"/>
          <w:sz w:val="28"/>
          <w:szCs w:val="28"/>
        </w:rPr>
        <w:t>及該企業所處</w:t>
      </w:r>
      <w:r w:rsidRPr="00635F7B">
        <w:rPr>
          <w:rFonts w:ascii="標楷體" w:eastAsia="標楷體" w:hAnsi="標楷體" w:hint="eastAsia"/>
          <w:color w:val="000000"/>
          <w:sz w:val="28"/>
          <w:szCs w:val="28"/>
        </w:rPr>
        <w:t>的</w:t>
      </w:r>
      <w:r w:rsidRPr="00635F7B">
        <w:rPr>
          <w:rFonts w:ascii="標楷體" w:eastAsia="標楷體" w:hAnsi="標楷體"/>
          <w:color w:val="000000"/>
          <w:sz w:val="28"/>
          <w:szCs w:val="28"/>
        </w:rPr>
        <w:t>產業</w:t>
      </w:r>
      <w:r w:rsidRPr="00635F7B">
        <w:rPr>
          <w:rFonts w:ascii="標楷體" w:eastAsia="標楷體" w:hAnsi="標楷體" w:hint="eastAsia"/>
          <w:color w:val="000000"/>
          <w:sz w:val="28"/>
          <w:szCs w:val="28"/>
        </w:rPr>
        <w:t>環境；</w:t>
      </w:r>
      <w:r w:rsidRPr="00635F7B">
        <w:rPr>
          <w:rFonts w:ascii="標楷體" w:eastAsia="標楷體" w:hAnsi="標楷體"/>
          <w:color w:val="000000"/>
          <w:sz w:val="28"/>
          <w:szCs w:val="28"/>
        </w:rPr>
        <w:t>但公部門的創新則會直接影響到人民的福祉</w:t>
      </w:r>
      <w:r w:rsidRPr="00635F7B">
        <w:rPr>
          <w:rFonts w:ascii="標楷體" w:eastAsia="標楷體" w:hAnsi="標楷體" w:hint="eastAsia"/>
          <w:color w:val="000000"/>
          <w:sz w:val="28"/>
          <w:szCs w:val="28"/>
        </w:rPr>
        <w:t>以</w:t>
      </w:r>
      <w:r w:rsidRPr="00635F7B">
        <w:rPr>
          <w:rFonts w:ascii="標楷體" w:eastAsia="標楷體" w:hAnsi="標楷體"/>
          <w:color w:val="000000"/>
          <w:sz w:val="28"/>
          <w:szCs w:val="28"/>
        </w:rPr>
        <w:t>及國家競爭</w:t>
      </w:r>
      <w:r w:rsidRPr="00635F7B">
        <w:rPr>
          <w:rFonts w:ascii="標楷體" w:eastAsia="標楷體" w:hAnsi="標楷體" w:hint="eastAsia"/>
          <w:color w:val="000000"/>
          <w:sz w:val="28"/>
          <w:szCs w:val="28"/>
        </w:rPr>
        <w:t>優勢。是以，世界各國為了增強國家競爭力，維持競爭優勢，就必須不斷的利用各種方法來</w:t>
      </w:r>
      <w:r w:rsidRPr="00635F7B">
        <w:rPr>
          <w:rFonts w:ascii="標楷體" w:eastAsia="標楷體" w:hAnsi="標楷體" w:hint="eastAsia"/>
          <w:sz w:val="28"/>
          <w:szCs w:val="28"/>
        </w:rPr>
        <w:t>提升</w:t>
      </w:r>
      <w:r w:rsidRPr="00635F7B">
        <w:rPr>
          <w:rFonts w:ascii="標楷體" w:eastAsia="標楷體" w:hAnsi="標楷體"/>
          <w:sz w:val="28"/>
          <w:szCs w:val="28"/>
        </w:rPr>
        <w:t>競爭意識，</w:t>
      </w:r>
      <w:r w:rsidRPr="00635F7B">
        <w:rPr>
          <w:rFonts w:ascii="標楷體" w:eastAsia="標楷體" w:hAnsi="標楷體" w:hint="eastAsia"/>
          <w:sz w:val="28"/>
          <w:szCs w:val="28"/>
        </w:rPr>
        <w:t>再造</w:t>
      </w:r>
      <w:r w:rsidRPr="00635F7B">
        <w:rPr>
          <w:rFonts w:ascii="標楷體" w:eastAsia="標楷體" w:hAnsi="標楷體"/>
          <w:sz w:val="28"/>
          <w:szCs w:val="28"/>
        </w:rPr>
        <w:t>創新組織</w:t>
      </w:r>
      <w:r w:rsidRPr="00635F7B">
        <w:rPr>
          <w:rFonts w:ascii="標楷體" w:eastAsia="標楷體" w:hAnsi="標楷體" w:hint="eastAsia"/>
          <w:sz w:val="28"/>
          <w:szCs w:val="28"/>
        </w:rPr>
        <w:t>，</w:t>
      </w:r>
      <w:r w:rsidRPr="00635F7B">
        <w:rPr>
          <w:rFonts w:ascii="標楷體" w:eastAsia="標楷體" w:hAnsi="標楷體"/>
          <w:sz w:val="28"/>
          <w:szCs w:val="28"/>
        </w:rPr>
        <w:t>引進新的科技</w:t>
      </w:r>
      <w:r w:rsidRPr="00635F7B">
        <w:rPr>
          <w:rFonts w:ascii="標楷體" w:eastAsia="標楷體" w:hAnsi="標楷體" w:hint="eastAsia"/>
          <w:sz w:val="28"/>
          <w:szCs w:val="28"/>
        </w:rPr>
        <w:t>，以及</w:t>
      </w:r>
      <w:r w:rsidRPr="00635F7B">
        <w:rPr>
          <w:rFonts w:ascii="標楷體" w:eastAsia="標楷體" w:hAnsi="標楷體"/>
          <w:sz w:val="28"/>
          <w:szCs w:val="28"/>
        </w:rPr>
        <w:t>強</w:t>
      </w:r>
      <w:r w:rsidRPr="00635F7B">
        <w:rPr>
          <w:rFonts w:ascii="標楷體" w:eastAsia="標楷體" w:hAnsi="標楷體" w:hint="eastAsia"/>
          <w:sz w:val="28"/>
          <w:szCs w:val="28"/>
        </w:rPr>
        <w:t>化</w:t>
      </w:r>
      <w:r w:rsidRPr="00635F7B">
        <w:rPr>
          <w:rFonts w:ascii="標楷體" w:eastAsia="標楷體" w:hAnsi="標楷體"/>
          <w:sz w:val="28"/>
          <w:szCs w:val="28"/>
        </w:rPr>
        <w:t>創</w:t>
      </w:r>
      <w:r w:rsidRPr="00635F7B">
        <w:rPr>
          <w:rFonts w:ascii="標楷體" w:eastAsia="標楷體" w:hAnsi="標楷體" w:hint="eastAsia"/>
          <w:sz w:val="28"/>
          <w:szCs w:val="28"/>
        </w:rPr>
        <w:t>新</w:t>
      </w:r>
      <w:r w:rsidRPr="00635F7B">
        <w:rPr>
          <w:rFonts w:ascii="標楷體" w:eastAsia="標楷體" w:hAnsi="標楷體"/>
          <w:sz w:val="28"/>
          <w:szCs w:val="28"/>
        </w:rPr>
        <w:t>力的訓練</w:t>
      </w:r>
      <w:r w:rsidRPr="00635F7B">
        <w:rPr>
          <w:rFonts w:ascii="標楷體" w:eastAsia="標楷體" w:hAnsi="標楷體" w:hint="eastAsia"/>
          <w:sz w:val="28"/>
          <w:szCs w:val="28"/>
        </w:rPr>
        <w:t>等等。</w:t>
      </w:r>
    </w:p>
    <w:p w:rsidR="00FA6190" w:rsidRDefault="00FA6190" w:rsidP="00B3301F">
      <w:pPr>
        <w:spacing w:line="440" w:lineRule="exact"/>
        <w:ind w:firstLine="480"/>
        <w:rPr>
          <w:rFonts w:ascii="標楷體" w:eastAsia="標楷體" w:hAnsi="標楷體"/>
          <w:sz w:val="28"/>
          <w:szCs w:val="28"/>
        </w:rPr>
      </w:pPr>
    </w:p>
    <w:p w:rsidR="00FA6190" w:rsidRPr="00B3301F" w:rsidRDefault="00FA6190" w:rsidP="00B3301F">
      <w:pPr>
        <w:spacing w:line="440" w:lineRule="exact"/>
        <w:ind w:firstLine="480"/>
        <w:rPr>
          <w:rFonts w:ascii="標楷體" w:eastAsia="標楷體" w:hAnsi="標楷體"/>
          <w:color w:val="000000"/>
          <w:sz w:val="28"/>
          <w:szCs w:val="28"/>
        </w:rPr>
      </w:pPr>
      <w:r w:rsidRPr="00635F7B">
        <w:rPr>
          <w:rFonts w:ascii="標楷體" w:eastAsia="標楷體" w:hAnsi="標楷體" w:hint="eastAsia"/>
          <w:sz w:val="28"/>
          <w:szCs w:val="28"/>
        </w:rPr>
        <w:t>因此，</w:t>
      </w:r>
      <w:r>
        <w:rPr>
          <w:rFonts w:ascii="標楷體" w:eastAsia="標楷體" w:hAnsi="標楷體" w:hint="eastAsia"/>
          <w:color w:val="000000"/>
          <w:sz w:val="28"/>
          <w:szCs w:val="28"/>
        </w:rPr>
        <w:t>奠基在公部門的創新體系論述下，本研究的研究目的</w:t>
      </w:r>
      <w:r w:rsidRPr="00635F7B">
        <w:rPr>
          <w:rFonts w:ascii="標楷體" w:eastAsia="標楷體" w:hAnsi="標楷體" w:hint="eastAsia"/>
          <w:color w:val="000000"/>
          <w:sz w:val="28"/>
          <w:szCs w:val="28"/>
        </w:rPr>
        <w:t>企圖結合「治理」的相關概念，來初步建構「創新治理」（</w:t>
      </w:r>
      <w:r w:rsidRPr="006A1A6F">
        <w:rPr>
          <w:rFonts w:eastAsia="標楷體"/>
          <w:color w:val="000000"/>
          <w:kern w:val="0"/>
          <w:sz w:val="28"/>
          <w:szCs w:val="28"/>
        </w:rPr>
        <w:t>Innovation Governance</w:t>
      </w:r>
      <w:r w:rsidRPr="00635F7B">
        <w:rPr>
          <w:rFonts w:ascii="標楷體" w:eastAsia="標楷體" w:hAnsi="標楷體" w:hint="eastAsia"/>
          <w:color w:val="000000"/>
          <w:sz w:val="28"/>
          <w:szCs w:val="28"/>
        </w:rPr>
        <w:t>）的思想內涵，探討理論的發展與分析若干實例經驗。一方面，希望公部門在治理的過程中，能內蘊競爭的策略，以</w:t>
      </w:r>
      <w:r w:rsidRPr="00635F7B">
        <w:rPr>
          <w:rFonts w:ascii="標楷體" w:eastAsia="標楷體" w:hAnsi="標楷體"/>
          <w:color w:val="000000"/>
          <w:sz w:val="28"/>
          <w:szCs w:val="28"/>
        </w:rPr>
        <w:t>提升政府施政</w:t>
      </w:r>
      <w:r w:rsidRPr="00635F7B">
        <w:rPr>
          <w:rFonts w:ascii="標楷體" w:eastAsia="標楷體" w:hAnsi="標楷體" w:hint="eastAsia"/>
          <w:color w:val="000000"/>
          <w:sz w:val="28"/>
          <w:szCs w:val="28"/>
        </w:rPr>
        <w:t>的效率和</w:t>
      </w:r>
      <w:r w:rsidRPr="00635F7B">
        <w:rPr>
          <w:rFonts w:ascii="標楷體" w:eastAsia="標楷體" w:hAnsi="標楷體"/>
          <w:color w:val="000000"/>
          <w:sz w:val="28"/>
          <w:szCs w:val="28"/>
        </w:rPr>
        <w:t>效能</w:t>
      </w:r>
      <w:r w:rsidRPr="00635F7B">
        <w:rPr>
          <w:rFonts w:ascii="標楷體" w:eastAsia="標楷體" w:hAnsi="標楷體" w:hint="eastAsia"/>
          <w:color w:val="000000"/>
          <w:sz w:val="28"/>
          <w:szCs w:val="28"/>
        </w:rPr>
        <w:t>，</w:t>
      </w:r>
      <w:r w:rsidRPr="00635F7B">
        <w:rPr>
          <w:rFonts w:ascii="標楷體" w:eastAsia="標楷體" w:hAnsi="標楷體"/>
          <w:color w:val="000000"/>
          <w:sz w:val="28"/>
          <w:szCs w:val="28"/>
        </w:rPr>
        <w:t>強化政策落實機制</w:t>
      </w:r>
      <w:r w:rsidRPr="00635F7B">
        <w:rPr>
          <w:rFonts w:ascii="標楷體" w:eastAsia="標楷體" w:hAnsi="標楷體" w:hint="eastAsia"/>
          <w:color w:val="000000"/>
          <w:sz w:val="28"/>
          <w:szCs w:val="28"/>
        </w:rPr>
        <w:t>；另一方面，創新治理的重要關鍵是文官執行能力的展現，希望透過策略性的執行力強化，以提升政府的競爭力</w:t>
      </w:r>
      <w:r>
        <w:rPr>
          <w:rFonts w:ascii="標楷體" w:eastAsia="標楷體" w:hAnsi="標楷體" w:hint="eastAsia"/>
          <w:color w:val="000000"/>
          <w:sz w:val="28"/>
          <w:szCs w:val="28"/>
        </w:rPr>
        <w:t>。</w:t>
      </w:r>
    </w:p>
    <w:p w:rsidR="00FA6190" w:rsidRDefault="00FA6190" w:rsidP="00F82F88">
      <w:pPr>
        <w:spacing w:line="440" w:lineRule="exact"/>
        <w:rPr>
          <w:rFonts w:ascii="標楷體" w:eastAsia="標楷體" w:hAnsi="標楷體"/>
          <w:b/>
          <w:sz w:val="28"/>
          <w:szCs w:val="28"/>
        </w:rPr>
      </w:pPr>
    </w:p>
    <w:p w:rsidR="00FA6190" w:rsidRPr="00635F7B" w:rsidRDefault="00FA6190" w:rsidP="007101EC">
      <w:pPr>
        <w:spacing w:line="440" w:lineRule="exact"/>
        <w:ind w:firstLine="480"/>
        <w:rPr>
          <w:rFonts w:ascii="標楷體" w:eastAsia="標楷體" w:hAnsi="標楷體"/>
          <w:sz w:val="28"/>
          <w:szCs w:val="28"/>
        </w:rPr>
      </w:pPr>
      <w:r w:rsidRPr="00635F7B">
        <w:rPr>
          <w:rFonts w:ascii="標楷體" w:eastAsia="標楷體" w:hAnsi="標楷體" w:hint="eastAsia"/>
          <w:sz w:val="28"/>
          <w:szCs w:val="28"/>
        </w:rPr>
        <w:t>本研究預定完成的工作項目、研究目的與</w:t>
      </w:r>
      <w:r>
        <w:rPr>
          <w:rFonts w:ascii="標楷體" w:eastAsia="標楷體" w:hAnsi="標楷體" w:hint="eastAsia"/>
          <w:sz w:val="28"/>
          <w:szCs w:val="28"/>
        </w:rPr>
        <w:t>可能的貢獻分述</w:t>
      </w:r>
      <w:r w:rsidRPr="00635F7B">
        <w:rPr>
          <w:rFonts w:ascii="標楷體" w:eastAsia="標楷體" w:hAnsi="標楷體" w:hint="eastAsia"/>
          <w:sz w:val="28"/>
          <w:szCs w:val="28"/>
        </w:rPr>
        <w:t>如下：</w:t>
      </w:r>
    </w:p>
    <w:p w:rsidR="00FA6190" w:rsidRPr="00635F7B" w:rsidRDefault="00FA6190" w:rsidP="00232C60">
      <w:pPr>
        <w:numPr>
          <w:ilvl w:val="0"/>
          <w:numId w:val="2"/>
        </w:numPr>
        <w:spacing w:line="440" w:lineRule="exact"/>
        <w:rPr>
          <w:rFonts w:ascii="標楷體" w:eastAsia="標楷體" w:hAnsi="標楷體"/>
          <w:sz w:val="28"/>
          <w:szCs w:val="28"/>
        </w:rPr>
      </w:pPr>
      <w:r w:rsidRPr="00635F7B">
        <w:rPr>
          <w:rFonts w:ascii="標楷體" w:eastAsia="標楷體" w:hAnsi="標楷體" w:hint="eastAsia"/>
          <w:sz w:val="28"/>
          <w:szCs w:val="28"/>
        </w:rPr>
        <w:t>探討分析</w:t>
      </w:r>
      <w:r>
        <w:rPr>
          <w:rFonts w:ascii="標楷體" w:eastAsia="標楷體" w:hAnsi="標楷體" w:hint="eastAsia"/>
          <w:sz w:val="28"/>
          <w:szCs w:val="28"/>
        </w:rPr>
        <w:t>創新及</w:t>
      </w:r>
      <w:r w:rsidRPr="00635F7B">
        <w:rPr>
          <w:rFonts w:ascii="標楷體" w:eastAsia="標楷體" w:hAnsi="標楷體" w:hint="eastAsia"/>
          <w:sz w:val="28"/>
          <w:szCs w:val="28"/>
        </w:rPr>
        <w:t>創新體系相關學術理論及實務案例。</w:t>
      </w:r>
    </w:p>
    <w:p w:rsidR="00FA6190" w:rsidRPr="00635F7B" w:rsidRDefault="00FA6190" w:rsidP="00232C60">
      <w:pPr>
        <w:numPr>
          <w:ilvl w:val="0"/>
          <w:numId w:val="2"/>
        </w:numPr>
        <w:spacing w:line="440" w:lineRule="exact"/>
        <w:rPr>
          <w:rFonts w:ascii="標楷體" w:eastAsia="標楷體" w:hAnsi="標楷體"/>
          <w:sz w:val="28"/>
          <w:szCs w:val="28"/>
        </w:rPr>
      </w:pPr>
      <w:r w:rsidRPr="00635F7B">
        <w:rPr>
          <w:rFonts w:ascii="標楷體" w:eastAsia="標楷體" w:hAnsi="標楷體" w:hint="eastAsia"/>
          <w:sz w:val="28"/>
          <w:szCs w:val="28"/>
        </w:rPr>
        <w:t>奠基在創新體系理論下，嘗試建構創新治理的初探性概念。</w:t>
      </w:r>
    </w:p>
    <w:p w:rsidR="00FA6190" w:rsidRPr="00635F7B" w:rsidRDefault="00FA6190" w:rsidP="00232C60">
      <w:pPr>
        <w:numPr>
          <w:ilvl w:val="0"/>
          <w:numId w:val="2"/>
        </w:numPr>
        <w:spacing w:line="440" w:lineRule="exact"/>
        <w:rPr>
          <w:rFonts w:ascii="標楷體" w:eastAsia="標楷體" w:hAnsi="標楷體"/>
          <w:sz w:val="28"/>
          <w:szCs w:val="28"/>
        </w:rPr>
      </w:pPr>
      <w:r w:rsidRPr="00635F7B">
        <w:rPr>
          <w:rFonts w:ascii="標楷體" w:eastAsia="標楷體" w:hAnsi="標楷體" w:hint="eastAsia"/>
          <w:sz w:val="28"/>
          <w:szCs w:val="28"/>
        </w:rPr>
        <w:t>探討創新治理的個案，藉以整合理論與實務。</w:t>
      </w:r>
    </w:p>
    <w:p w:rsidR="00FA6190" w:rsidRPr="00635F7B" w:rsidRDefault="00FA6190" w:rsidP="00232C60">
      <w:pPr>
        <w:numPr>
          <w:ilvl w:val="0"/>
          <w:numId w:val="2"/>
        </w:numPr>
        <w:spacing w:line="440" w:lineRule="exact"/>
        <w:rPr>
          <w:rFonts w:ascii="標楷體" w:eastAsia="標楷體" w:hAnsi="標楷體"/>
          <w:sz w:val="28"/>
          <w:szCs w:val="28"/>
        </w:rPr>
      </w:pPr>
      <w:r w:rsidRPr="00635F7B">
        <w:rPr>
          <w:rFonts w:ascii="標楷體" w:eastAsia="標楷體" w:hAnsi="標楷體" w:hint="eastAsia"/>
          <w:sz w:val="28"/>
          <w:szCs w:val="28"/>
        </w:rPr>
        <w:t>建構的創新治理概念，將是補充治理全面性理論的一環。</w:t>
      </w:r>
    </w:p>
    <w:p w:rsidR="00FA6190" w:rsidRPr="00635F7B" w:rsidRDefault="00FA6190" w:rsidP="00232C60">
      <w:pPr>
        <w:numPr>
          <w:ilvl w:val="0"/>
          <w:numId w:val="2"/>
        </w:numPr>
        <w:spacing w:line="440" w:lineRule="exact"/>
        <w:rPr>
          <w:rFonts w:ascii="標楷體" w:eastAsia="標楷體" w:hAnsi="標楷體"/>
          <w:sz w:val="28"/>
          <w:szCs w:val="28"/>
        </w:rPr>
      </w:pPr>
      <w:r w:rsidRPr="00635F7B">
        <w:rPr>
          <w:rFonts w:ascii="標楷體" w:eastAsia="標楷體" w:hAnsi="標楷體" w:hint="eastAsia"/>
          <w:color w:val="000000"/>
          <w:sz w:val="28"/>
          <w:szCs w:val="28"/>
        </w:rPr>
        <w:t>創新體系的動態再制度化過程中，期待引導到創新治理策略的後續搭配，主要的目的是提昇國家競爭力。</w:t>
      </w:r>
    </w:p>
    <w:p w:rsidR="00FA6190" w:rsidRPr="00635F7B" w:rsidRDefault="00FA6190" w:rsidP="00232C60">
      <w:pPr>
        <w:numPr>
          <w:ilvl w:val="0"/>
          <w:numId w:val="2"/>
        </w:numPr>
        <w:spacing w:line="440" w:lineRule="exact"/>
        <w:rPr>
          <w:rFonts w:ascii="標楷體" w:eastAsia="標楷體" w:hAnsi="標楷體"/>
          <w:sz w:val="28"/>
          <w:szCs w:val="28"/>
        </w:rPr>
      </w:pPr>
      <w:r w:rsidRPr="00635F7B">
        <w:rPr>
          <w:rFonts w:ascii="標楷體" w:eastAsia="標楷體" w:hAnsi="標楷體" w:hint="eastAsia"/>
          <w:sz w:val="28"/>
          <w:szCs w:val="28"/>
        </w:rPr>
        <w:t>在創新治理運作中，探討政府的角色、能力、政策以及與創新競爭策略</w:t>
      </w:r>
      <w:r w:rsidRPr="00635F7B">
        <w:rPr>
          <w:rFonts w:ascii="標楷體" w:eastAsia="標楷體" w:hAnsi="標楷體" w:hint="eastAsia"/>
          <w:color w:val="000000"/>
          <w:sz w:val="28"/>
          <w:szCs w:val="28"/>
        </w:rPr>
        <w:t>的關聯性。</w:t>
      </w:r>
    </w:p>
    <w:p w:rsidR="00FA6190" w:rsidRPr="00635F7B" w:rsidRDefault="00FA6190" w:rsidP="00232C60">
      <w:pPr>
        <w:numPr>
          <w:ilvl w:val="0"/>
          <w:numId w:val="2"/>
        </w:numPr>
        <w:spacing w:line="440" w:lineRule="exact"/>
        <w:rPr>
          <w:rFonts w:ascii="標楷體" w:eastAsia="標楷體" w:hAnsi="標楷體"/>
          <w:sz w:val="28"/>
          <w:szCs w:val="28"/>
        </w:rPr>
      </w:pPr>
      <w:r w:rsidRPr="00635F7B">
        <w:rPr>
          <w:rFonts w:ascii="標楷體" w:eastAsia="標楷體" w:hAnsi="標楷體" w:hint="eastAsia"/>
          <w:color w:val="000000"/>
          <w:sz w:val="28"/>
          <w:szCs w:val="28"/>
        </w:rPr>
        <w:t>在創新治理運作中，文官執行力的強弱攸關政府職能的展現，更深度影響國家競爭力的提升與維持。</w:t>
      </w:r>
    </w:p>
    <w:p w:rsidR="00FA6190" w:rsidRPr="00635F7B" w:rsidRDefault="00FA6190" w:rsidP="00232C60">
      <w:pPr>
        <w:numPr>
          <w:ilvl w:val="0"/>
          <w:numId w:val="2"/>
        </w:numPr>
        <w:spacing w:line="440" w:lineRule="exact"/>
        <w:rPr>
          <w:rFonts w:ascii="標楷體" w:eastAsia="標楷體" w:hAnsi="標楷體"/>
          <w:sz w:val="28"/>
          <w:szCs w:val="28"/>
        </w:rPr>
      </w:pPr>
      <w:r w:rsidRPr="00635F7B">
        <w:rPr>
          <w:rFonts w:ascii="標楷體" w:eastAsia="標楷體" w:hAnsi="標楷體" w:hint="eastAsia"/>
          <w:sz w:val="28"/>
          <w:szCs w:val="28"/>
        </w:rPr>
        <w:t>探討文官執行力在創新治理運作過程中，所面臨的制度上、結構上、與功能上的瓶頸。</w:t>
      </w:r>
    </w:p>
    <w:p w:rsidR="00FA6190" w:rsidRPr="009603D6" w:rsidRDefault="00FA6190" w:rsidP="009603D6">
      <w:pPr>
        <w:numPr>
          <w:ilvl w:val="0"/>
          <w:numId w:val="2"/>
        </w:numPr>
        <w:spacing w:line="440" w:lineRule="exact"/>
        <w:rPr>
          <w:rFonts w:ascii="標楷體" w:eastAsia="標楷體" w:hAnsi="標楷體"/>
          <w:sz w:val="28"/>
          <w:szCs w:val="28"/>
        </w:rPr>
      </w:pPr>
      <w:r w:rsidRPr="00635F7B">
        <w:rPr>
          <w:rFonts w:ascii="標楷體" w:eastAsia="標楷體" w:hAnsi="標楷體" w:hint="eastAsia"/>
          <w:sz w:val="28"/>
          <w:szCs w:val="28"/>
        </w:rPr>
        <w:t>策略性思考文官在政策執行時，如何</w:t>
      </w:r>
      <w:r w:rsidRPr="00635F7B">
        <w:rPr>
          <w:rFonts w:ascii="標楷體" w:eastAsia="標楷體" w:hAnsi="標楷體" w:hint="eastAsia"/>
          <w:color w:val="000000"/>
          <w:sz w:val="28"/>
          <w:szCs w:val="28"/>
        </w:rPr>
        <w:t>重新整合各種資源，利</w:t>
      </w:r>
      <w:r w:rsidRPr="00635F7B">
        <w:rPr>
          <w:rFonts w:ascii="標楷體" w:eastAsia="標楷體" w:hAnsi="標楷體" w:hint="eastAsia"/>
          <w:color w:val="000000"/>
          <w:sz w:val="28"/>
          <w:szCs w:val="28"/>
        </w:rPr>
        <w:lastRenderedPageBreak/>
        <w:t>用新產品、新的生產技術、新市場、新的供應來源以及新的組織型態，來創造新的服務機會。</w:t>
      </w:r>
    </w:p>
    <w:p w:rsidR="00FA6190" w:rsidRDefault="00FA6190" w:rsidP="007101EC">
      <w:pPr>
        <w:spacing w:line="440" w:lineRule="exact"/>
        <w:rPr>
          <w:rFonts w:ascii="標楷體" w:eastAsia="標楷體" w:hAnsi="標楷體"/>
          <w:color w:val="000000"/>
          <w:sz w:val="28"/>
          <w:szCs w:val="28"/>
        </w:rPr>
      </w:pPr>
    </w:p>
    <w:p w:rsidR="00FA6190" w:rsidRPr="00B532A0" w:rsidRDefault="00FA6190" w:rsidP="00645C2D">
      <w:pPr>
        <w:spacing w:line="440" w:lineRule="exact"/>
        <w:ind w:firstLine="480"/>
        <w:rPr>
          <w:rFonts w:ascii="標楷體" w:eastAsia="標楷體" w:hAnsi="標楷體"/>
          <w:color w:val="000000"/>
          <w:sz w:val="28"/>
          <w:szCs w:val="28"/>
        </w:rPr>
      </w:pPr>
      <w:r w:rsidRPr="00B532A0">
        <w:rPr>
          <w:rFonts w:ascii="標楷體" w:eastAsia="標楷體" w:hAnsi="標楷體" w:hint="eastAsia"/>
          <w:color w:val="000000"/>
          <w:sz w:val="28"/>
          <w:szCs w:val="28"/>
        </w:rPr>
        <w:t>基於上述的研究目的，本研究的研究問題如下：</w:t>
      </w:r>
    </w:p>
    <w:p w:rsidR="00FA6190" w:rsidRDefault="00FA6190" w:rsidP="00232C60">
      <w:pPr>
        <w:numPr>
          <w:ilvl w:val="0"/>
          <w:numId w:val="3"/>
        </w:numPr>
        <w:spacing w:line="440" w:lineRule="exact"/>
        <w:rPr>
          <w:rFonts w:ascii="標楷體" w:eastAsia="標楷體" w:hAnsi="標楷體"/>
          <w:color w:val="000000"/>
          <w:sz w:val="28"/>
          <w:szCs w:val="28"/>
        </w:rPr>
      </w:pPr>
      <w:r w:rsidRPr="007101EC">
        <w:rPr>
          <w:rFonts w:ascii="標楷體" w:eastAsia="標楷體" w:hAnsi="標楷體" w:hint="eastAsia"/>
          <w:color w:val="000000"/>
          <w:sz w:val="28"/>
          <w:szCs w:val="28"/>
        </w:rPr>
        <w:t>創新的概念</w:t>
      </w:r>
      <w:r>
        <w:rPr>
          <w:rFonts w:ascii="標楷體" w:eastAsia="標楷體" w:hAnsi="標楷體" w:hint="eastAsia"/>
          <w:color w:val="000000"/>
          <w:sz w:val="28"/>
          <w:szCs w:val="28"/>
        </w:rPr>
        <w:t>為何</w:t>
      </w:r>
      <w:r w:rsidRPr="007101EC">
        <w:rPr>
          <w:rFonts w:ascii="標楷體" w:eastAsia="標楷體" w:hAnsi="標楷體" w:hint="eastAsia"/>
          <w:color w:val="000000"/>
          <w:sz w:val="28"/>
          <w:szCs w:val="28"/>
        </w:rPr>
        <w:t>？創新體系與創新治理的意涵？</w:t>
      </w:r>
      <w:r w:rsidRPr="007101EC">
        <w:rPr>
          <w:rFonts w:ascii="標楷體" w:eastAsia="標楷體" w:hAnsi="標楷體"/>
          <w:color w:val="000000"/>
          <w:sz w:val="28"/>
          <w:szCs w:val="28"/>
        </w:rPr>
        <w:t>政府如何應用創新</w:t>
      </w:r>
      <w:r>
        <w:rPr>
          <w:rFonts w:ascii="標楷體" w:eastAsia="標楷體" w:hAnsi="標楷體"/>
          <w:color w:val="000000"/>
          <w:sz w:val="28"/>
          <w:szCs w:val="28"/>
        </w:rPr>
        <w:t>理論達成政府體制的創新，</w:t>
      </w:r>
      <w:r>
        <w:rPr>
          <w:rFonts w:ascii="標楷體" w:eastAsia="標楷體" w:hAnsi="標楷體" w:hint="eastAsia"/>
          <w:color w:val="000000"/>
          <w:sz w:val="28"/>
          <w:szCs w:val="28"/>
        </w:rPr>
        <w:t>或</w:t>
      </w:r>
      <w:r>
        <w:rPr>
          <w:rFonts w:ascii="標楷體" w:eastAsia="標楷體" w:hAnsi="標楷體"/>
          <w:color w:val="000000"/>
          <w:sz w:val="28"/>
          <w:szCs w:val="28"/>
        </w:rPr>
        <w:t>治理關係的創新。故要發展創新治理</w:t>
      </w:r>
      <w:r>
        <w:rPr>
          <w:rFonts w:ascii="標楷體" w:eastAsia="標楷體" w:hAnsi="標楷體" w:hint="eastAsia"/>
          <w:color w:val="000000"/>
          <w:sz w:val="28"/>
          <w:szCs w:val="28"/>
        </w:rPr>
        <w:t>概念</w:t>
      </w:r>
      <w:r>
        <w:rPr>
          <w:rFonts w:ascii="標楷體" w:eastAsia="標楷體" w:hAnsi="標楷體"/>
          <w:color w:val="000000"/>
          <w:sz w:val="28"/>
          <w:szCs w:val="28"/>
        </w:rPr>
        <w:t>，</w:t>
      </w:r>
      <w:r>
        <w:rPr>
          <w:rFonts w:ascii="標楷體" w:eastAsia="標楷體" w:hAnsi="標楷體" w:hint="eastAsia"/>
          <w:color w:val="000000"/>
          <w:sz w:val="28"/>
          <w:szCs w:val="28"/>
        </w:rPr>
        <w:t>是哪些</w:t>
      </w:r>
      <w:r>
        <w:rPr>
          <w:rFonts w:ascii="標楷體" w:eastAsia="標楷體" w:hAnsi="標楷體"/>
          <w:color w:val="000000"/>
          <w:sz w:val="28"/>
          <w:szCs w:val="28"/>
        </w:rPr>
        <w:t>因素導致既存的治理關係產生創新，亦</w:t>
      </w:r>
      <w:r>
        <w:rPr>
          <w:rFonts w:ascii="標楷體" w:eastAsia="標楷體" w:hAnsi="標楷體" w:hint="eastAsia"/>
          <w:color w:val="000000"/>
          <w:sz w:val="28"/>
          <w:szCs w:val="28"/>
        </w:rPr>
        <w:t>即在</w:t>
      </w:r>
      <w:r w:rsidRPr="007101EC">
        <w:rPr>
          <w:rFonts w:ascii="標楷體" w:eastAsia="標楷體" w:hAnsi="標楷體"/>
          <w:color w:val="000000"/>
          <w:sz w:val="28"/>
          <w:szCs w:val="28"/>
        </w:rPr>
        <w:t>現有的治理理論</w:t>
      </w:r>
      <w:r>
        <w:rPr>
          <w:rFonts w:ascii="標楷體" w:eastAsia="標楷體" w:hAnsi="標楷體" w:hint="eastAsia"/>
          <w:color w:val="000000"/>
          <w:sz w:val="28"/>
          <w:szCs w:val="28"/>
        </w:rPr>
        <w:t>架構下</w:t>
      </w:r>
      <w:r w:rsidRPr="007101EC">
        <w:rPr>
          <w:rFonts w:ascii="標楷體" w:eastAsia="標楷體" w:hAnsi="標楷體"/>
          <w:color w:val="000000"/>
          <w:sz w:val="28"/>
          <w:szCs w:val="28"/>
        </w:rPr>
        <w:t>，討論創新之於治理的意涵為何？</w:t>
      </w:r>
    </w:p>
    <w:p w:rsidR="00FA6190" w:rsidRDefault="00FA6190" w:rsidP="00232C60">
      <w:pPr>
        <w:numPr>
          <w:ilvl w:val="0"/>
          <w:numId w:val="3"/>
        </w:numPr>
        <w:spacing w:line="440" w:lineRule="exact"/>
        <w:rPr>
          <w:rFonts w:ascii="標楷體" w:eastAsia="標楷體" w:hAnsi="標楷體"/>
          <w:color w:val="000000"/>
          <w:sz w:val="28"/>
          <w:szCs w:val="28"/>
        </w:rPr>
      </w:pPr>
      <w:r w:rsidRPr="00645C2D">
        <w:rPr>
          <w:rFonts w:ascii="標楷體" w:eastAsia="標楷體" w:hAnsi="標楷體"/>
          <w:color w:val="000000"/>
          <w:sz w:val="28"/>
          <w:szCs w:val="28"/>
        </w:rPr>
        <w:t>創新治理</w:t>
      </w:r>
      <w:r>
        <w:rPr>
          <w:rFonts w:ascii="標楷體" w:eastAsia="標楷體" w:hAnsi="標楷體" w:hint="eastAsia"/>
          <w:color w:val="000000"/>
          <w:sz w:val="28"/>
          <w:szCs w:val="28"/>
        </w:rPr>
        <w:t>是否</w:t>
      </w:r>
      <w:r w:rsidRPr="00645C2D">
        <w:rPr>
          <w:rFonts w:ascii="標楷體" w:eastAsia="標楷體" w:hAnsi="標楷體"/>
          <w:color w:val="000000"/>
          <w:sz w:val="28"/>
          <w:szCs w:val="28"/>
        </w:rPr>
        <w:t>可</w:t>
      </w:r>
      <w:r>
        <w:rPr>
          <w:rFonts w:ascii="標楷體" w:eastAsia="標楷體" w:hAnsi="標楷體" w:hint="eastAsia"/>
          <w:color w:val="000000"/>
          <w:sz w:val="28"/>
          <w:szCs w:val="28"/>
        </w:rPr>
        <w:t>以</w:t>
      </w:r>
      <w:r w:rsidRPr="00645C2D">
        <w:rPr>
          <w:rFonts w:ascii="標楷體" w:eastAsia="標楷體" w:hAnsi="標楷體"/>
          <w:color w:val="000000"/>
          <w:sz w:val="28"/>
          <w:szCs w:val="28"/>
        </w:rPr>
        <w:t>幅射到地方治理、區域治理及國家治理的</w:t>
      </w:r>
      <w:r w:rsidRPr="00645C2D">
        <w:rPr>
          <w:rFonts w:ascii="標楷體" w:eastAsia="標楷體" w:hAnsi="標楷體" w:hint="eastAsia"/>
          <w:color w:val="000000"/>
          <w:sz w:val="28"/>
          <w:szCs w:val="28"/>
        </w:rPr>
        <w:t>跨域</w:t>
      </w:r>
      <w:r>
        <w:rPr>
          <w:rFonts w:ascii="標楷體" w:eastAsia="標楷體" w:hAnsi="標楷體" w:hint="eastAsia"/>
          <w:color w:val="000000"/>
          <w:sz w:val="28"/>
          <w:szCs w:val="28"/>
        </w:rPr>
        <w:t>治</w:t>
      </w:r>
      <w:r>
        <w:rPr>
          <w:rFonts w:ascii="標楷體" w:eastAsia="標楷體" w:hAnsi="標楷體"/>
          <w:color w:val="000000"/>
          <w:sz w:val="28"/>
          <w:szCs w:val="28"/>
        </w:rPr>
        <w:t>理範疇中</w:t>
      </w:r>
      <w:r>
        <w:rPr>
          <w:rFonts w:ascii="標楷體" w:eastAsia="標楷體" w:hAnsi="標楷體" w:hint="eastAsia"/>
          <w:color w:val="000000"/>
          <w:sz w:val="28"/>
          <w:szCs w:val="28"/>
        </w:rPr>
        <w:t>？相關議題例如：</w:t>
      </w:r>
      <w:r w:rsidRPr="00645C2D">
        <w:rPr>
          <w:rFonts w:ascii="標楷體" w:eastAsia="標楷體" w:hAnsi="標楷體"/>
          <w:color w:val="000000"/>
          <w:sz w:val="28"/>
          <w:szCs w:val="28"/>
        </w:rPr>
        <w:t>跨域互動、</w:t>
      </w:r>
      <w:r w:rsidRPr="00645C2D">
        <w:rPr>
          <w:rFonts w:ascii="標楷體" w:eastAsia="標楷體" w:hAnsi="標楷體" w:hint="eastAsia"/>
          <w:color w:val="000000"/>
          <w:sz w:val="28"/>
          <w:szCs w:val="28"/>
        </w:rPr>
        <w:t>公私協力</w:t>
      </w:r>
      <w:r>
        <w:rPr>
          <w:rFonts w:ascii="標楷體" w:eastAsia="標楷體" w:hAnsi="標楷體"/>
          <w:color w:val="000000"/>
          <w:sz w:val="28"/>
          <w:szCs w:val="28"/>
        </w:rPr>
        <w:t>關係及</w:t>
      </w:r>
      <w:r>
        <w:rPr>
          <w:rFonts w:ascii="標楷體" w:eastAsia="標楷體" w:hAnsi="標楷體" w:hint="eastAsia"/>
          <w:color w:val="000000"/>
          <w:sz w:val="28"/>
          <w:szCs w:val="28"/>
        </w:rPr>
        <w:t>民意回應</w:t>
      </w:r>
      <w:r>
        <w:rPr>
          <w:rFonts w:ascii="標楷體" w:eastAsia="標楷體" w:hAnsi="標楷體"/>
          <w:color w:val="000000"/>
          <w:sz w:val="28"/>
          <w:szCs w:val="28"/>
        </w:rPr>
        <w:t>等</w:t>
      </w:r>
      <w:r w:rsidRPr="00645C2D">
        <w:rPr>
          <w:rFonts w:ascii="標楷體" w:eastAsia="標楷體" w:hAnsi="標楷體" w:hint="eastAsia"/>
          <w:color w:val="000000"/>
          <w:sz w:val="28"/>
          <w:szCs w:val="28"/>
        </w:rPr>
        <w:t>對創新治理的意涵為何？</w:t>
      </w:r>
    </w:p>
    <w:p w:rsidR="00FA6190" w:rsidRDefault="00FA6190" w:rsidP="00232C60">
      <w:pPr>
        <w:numPr>
          <w:ilvl w:val="0"/>
          <w:numId w:val="3"/>
        </w:num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探討</w:t>
      </w:r>
      <w:r w:rsidRPr="00645C2D">
        <w:rPr>
          <w:rFonts w:ascii="標楷體" w:eastAsia="標楷體" w:hAnsi="標楷體" w:hint="eastAsia"/>
          <w:color w:val="000000"/>
          <w:sz w:val="28"/>
          <w:szCs w:val="28"/>
        </w:rPr>
        <w:t>文官執行力在創新治理運作過程中，所面臨的制度上、結構上、與功能上的瓶頸與問題為何？</w:t>
      </w:r>
    </w:p>
    <w:p w:rsidR="00FA6190" w:rsidRDefault="00FA6190" w:rsidP="00232C60">
      <w:pPr>
        <w:numPr>
          <w:ilvl w:val="0"/>
          <w:numId w:val="3"/>
        </w:numPr>
        <w:spacing w:line="440" w:lineRule="exact"/>
        <w:rPr>
          <w:rFonts w:ascii="標楷體" w:eastAsia="標楷體" w:hAnsi="標楷體"/>
          <w:color w:val="000000"/>
          <w:sz w:val="28"/>
          <w:szCs w:val="28"/>
        </w:rPr>
      </w:pPr>
      <w:r w:rsidRPr="00645C2D">
        <w:rPr>
          <w:rFonts w:ascii="標楷體" w:eastAsia="標楷體" w:hAnsi="標楷體" w:hint="eastAsia"/>
          <w:color w:val="000000"/>
          <w:sz w:val="28"/>
          <w:szCs w:val="28"/>
        </w:rPr>
        <w:t>文官的策略性執行力意涵為何？因應新的內外環境因素，當面對無</w:t>
      </w:r>
      <w:r>
        <w:rPr>
          <w:rFonts w:ascii="標楷體" w:eastAsia="標楷體" w:hAnsi="標楷體" w:hint="eastAsia"/>
          <w:color w:val="000000"/>
          <w:sz w:val="28"/>
          <w:szCs w:val="28"/>
        </w:rPr>
        <w:t>法預測的各式天災、經濟危機、恐怖主義、傳染疾病、生態汙染等議題</w:t>
      </w:r>
      <w:r w:rsidRPr="00645C2D">
        <w:rPr>
          <w:rFonts w:ascii="標楷體" w:eastAsia="標楷體" w:hAnsi="標楷體" w:hint="eastAsia"/>
          <w:color w:val="000000"/>
          <w:sz w:val="28"/>
          <w:szCs w:val="28"/>
        </w:rPr>
        <w:t>，文官在執行政策時，如何策略性的重新整合各種資源，利用新產品、新的生產技術、新市場、新的行銷方式、新的供應來源以及新的組織型態，來創造新的服務機會？</w:t>
      </w:r>
    </w:p>
    <w:p w:rsidR="00FA6190" w:rsidRPr="00645C2D" w:rsidRDefault="00FA6190" w:rsidP="00232C60">
      <w:pPr>
        <w:numPr>
          <w:ilvl w:val="0"/>
          <w:numId w:val="3"/>
        </w:num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探討是否</w:t>
      </w:r>
      <w:r w:rsidRPr="00645C2D">
        <w:rPr>
          <w:rFonts w:ascii="標楷體" w:eastAsia="標楷體" w:hAnsi="標楷體" w:hint="eastAsia"/>
          <w:color w:val="000000"/>
          <w:sz w:val="28"/>
          <w:szCs w:val="28"/>
        </w:rPr>
        <w:t>有任何相關法規或機制來鼓勵文官</w:t>
      </w:r>
      <w:r>
        <w:rPr>
          <w:rFonts w:ascii="標楷體" w:eastAsia="標楷體" w:hAnsi="標楷體" w:hint="eastAsia"/>
          <w:color w:val="000000"/>
          <w:sz w:val="28"/>
          <w:szCs w:val="28"/>
        </w:rPr>
        <w:t>在創新治理下展現策略性的執行力？</w:t>
      </w:r>
    </w:p>
    <w:p w:rsidR="00FA6190" w:rsidRPr="00471391" w:rsidRDefault="00FA6190" w:rsidP="007101EC">
      <w:pPr>
        <w:spacing w:line="440" w:lineRule="exact"/>
        <w:rPr>
          <w:rFonts w:ascii="標楷體" w:eastAsia="標楷體" w:hAnsi="標楷體"/>
          <w:b/>
          <w:color w:val="000000"/>
          <w:sz w:val="28"/>
          <w:szCs w:val="28"/>
        </w:rPr>
      </w:pPr>
    </w:p>
    <w:p w:rsidR="00FA6190" w:rsidRPr="00471391" w:rsidRDefault="00FA6190" w:rsidP="0096571A">
      <w:pPr>
        <w:pStyle w:val="2"/>
        <w:jc w:val="center"/>
        <w:rPr>
          <w:rFonts w:ascii="標楷體" w:eastAsia="標楷體" w:hAnsi="標楷體"/>
          <w:b w:val="0"/>
          <w:color w:val="000000"/>
          <w:sz w:val="32"/>
          <w:szCs w:val="32"/>
        </w:rPr>
      </w:pPr>
      <w:bookmarkStart w:id="13" w:name="_Toc278867196"/>
      <w:bookmarkStart w:id="14" w:name="_Toc282762774"/>
      <w:r w:rsidRPr="00471391">
        <w:rPr>
          <w:rFonts w:ascii="標楷體" w:eastAsia="標楷體" w:hAnsi="標楷體" w:hint="eastAsia"/>
          <w:b w:val="0"/>
          <w:color w:val="000000"/>
          <w:sz w:val="32"/>
          <w:szCs w:val="32"/>
        </w:rPr>
        <w:t>第三節  研究設計與方法</w:t>
      </w:r>
      <w:bookmarkEnd w:id="13"/>
      <w:bookmarkEnd w:id="14"/>
    </w:p>
    <w:p w:rsidR="00FA6190" w:rsidRPr="00471391" w:rsidRDefault="00FA6190" w:rsidP="00F82F88">
      <w:pPr>
        <w:spacing w:line="440" w:lineRule="exact"/>
        <w:rPr>
          <w:rFonts w:ascii="標楷體" w:eastAsia="標楷體" w:hAnsi="標楷體"/>
          <w:color w:val="000000"/>
          <w:sz w:val="28"/>
          <w:szCs w:val="28"/>
        </w:rPr>
      </w:pPr>
    </w:p>
    <w:p w:rsidR="00FA6190" w:rsidRDefault="00FA6190" w:rsidP="00117348">
      <w:pPr>
        <w:spacing w:line="440" w:lineRule="exact"/>
        <w:ind w:firstLine="482"/>
        <w:rPr>
          <w:rFonts w:eastAsia="標楷體" w:hAnsi="標楷體"/>
          <w:color w:val="000000"/>
          <w:kern w:val="0"/>
          <w:sz w:val="28"/>
          <w:szCs w:val="28"/>
        </w:rPr>
      </w:pPr>
      <w:r w:rsidRPr="00635F7B">
        <w:rPr>
          <w:rFonts w:ascii="標楷體" w:eastAsia="標楷體" w:hAnsi="標楷體" w:hint="eastAsia"/>
          <w:sz w:val="28"/>
          <w:szCs w:val="28"/>
        </w:rPr>
        <w:t>本研究主要採</w:t>
      </w:r>
      <w:r w:rsidRPr="00A44443">
        <w:rPr>
          <w:rFonts w:eastAsia="標楷體" w:hAnsi="標楷體"/>
          <w:color w:val="000000"/>
          <w:sz w:val="28"/>
          <w:szCs w:val="28"/>
        </w:rPr>
        <w:t>用「</w:t>
      </w:r>
      <w:r w:rsidRPr="00A44443">
        <w:rPr>
          <w:rFonts w:eastAsia="標楷體" w:hAnsi="標楷體"/>
          <w:bCs/>
          <w:color w:val="000000"/>
          <w:sz w:val="28"/>
          <w:szCs w:val="28"/>
        </w:rPr>
        <w:t>文獻探討」（</w:t>
      </w:r>
      <w:r>
        <w:rPr>
          <w:rFonts w:eastAsia="標楷體" w:hint="eastAsia"/>
          <w:bCs/>
          <w:color w:val="000000"/>
          <w:sz w:val="28"/>
          <w:szCs w:val="28"/>
        </w:rPr>
        <w:t>l</w:t>
      </w:r>
      <w:r>
        <w:rPr>
          <w:rFonts w:eastAsia="標楷體"/>
          <w:bCs/>
          <w:color w:val="000000"/>
          <w:sz w:val="28"/>
          <w:szCs w:val="28"/>
        </w:rPr>
        <w:t xml:space="preserve">iterature </w:t>
      </w:r>
      <w:r>
        <w:rPr>
          <w:rFonts w:eastAsia="標楷體" w:hint="eastAsia"/>
          <w:bCs/>
          <w:color w:val="000000"/>
          <w:sz w:val="28"/>
          <w:szCs w:val="28"/>
        </w:rPr>
        <w:t>r</w:t>
      </w:r>
      <w:r w:rsidRPr="00A44443">
        <w:rPr>
          <w:rFonts w:eastAsia="標楷體"/>
          <w:bCs/>
          <w:color w:val="000000"/>
          <w:sz w:val="28"/>
          <w:szCs w:val="28"/>
        </w:rPr>
        <w:t>eview</w:t>
      </w:r>
      <w:r w:rsidRPr="00A44443">
        <w:rPr>
          <w:rFonts w:eastAsia="標楷體" w:hAnsi="標楷體"/>
          <w:bCs/>
          <w:color w:val="000000"/>
          <w:sz w:val="28"/>
          <w:szCs w:val="28"/>
        </w:rPr>
        <w:t>）</w:t>
      </w:r>
      <w:r w:rsidRPr="00A44443">
        <w:rPr>
          <w:rFonts w:eastAsia="標楷體" w:hAnsi="標楷體"/>
          <w:color w:val="000000"/>
          <w:sz w:val="28"/>
          <w:szCs w:val="28"/>
        </w:rPr>
        <w:t>與</w:t>
      </w:r>
      <w:r w:rsidRPr="00635F7B">
        <w:rPr>
          <w:rFonts w:ascii="標楷體" w:eastAsia="標楷體" w:hAnsi="標楷體" w:hint="eastAsia"/>
          <w:sz w:val="28"/>
          <w:szCs w:val="28"/>
        </w:rPr>
        <w:t>「焦點團體座談</w:t>
      </w:r>
      <w:r>
        <w:rPr>
          <w:rFonts w:ascii="標楷體" w:eastAsia="標楷體" w:hAnsi="標楷體" w:hint="eastAsia"/>
          <w:sz w:val="28"/>
          <w:szCs w:val="28"/>
        </w:rPr>
        <w:t>」（</w:t>
      </w:r>
      <w:r>
        <w:rPr>
          <w:rFonts w:eastAsia="標楷體" w:hint="eastAsia"/>
          <w:color w:val="000000"/>
          <w:sz w:val="28"/>
          <w:szCs w:val="28"/>
        </w:rPr>
        <w:t>f</w:t>
      </w:r>
      <w:r>
        <w:rPr>
          <w:rFonts w:eastAsia="標楷體"/>
          <w:color w:val="000000"/>
          <w:sz w:val="28"/>
          <w:szCs w:val="28"/>
        </w:rPr>
        <w:t xml:space="preserve">ocus </w:t>
      </w:r>
      <w:r>
        <w:rPr>
          <w:rFonts w:eastAsia="標楷體" w:hint="eastAsia"/>
          <w:color w:val="000000"/>
          <w:sz w:val="28"/>
          <w:szCs w:val="28"/>
        </w:rPr>
        <w:t>g</w:t>
      </w:r>
      <w:r>
        <w:rPr>
          <w:rFonts w:eastAsia="標楷體"/>
          <w:color w:val="000000"/>
          <w:sz w:val="28"/>
          <w:szCs w:val="28"/>
        </w:rPr>
        <w:t xml:space="preserve">roup </w:t>
      </w:r>
      <w:r>
        <w:rPr>
          <w:rFonts w:eastAsia="標楷體" w:hint="eastAsia"/>
          <w:color w:val="000000"/>
          <w:sz w:val="28"/>
          <w:szCs w:val="28"/>
        </w:rPr>
        <w:t>i</w:t>
      </w:r>
      <w:r w:rsidRPr="001139DC">
        <w:rPr>
          <w:rFonts w:eastAsia="標楷體"/>
          <w:color w:val="000000"/>
          <w:sz w:val="28"/>
          <w:szCs w:val="28"/>
        </w:rPr>
        <w:t>nterviewing</w:t>
      </w:r>
      <w:r>
        <w:rPr>
          <w:rFonts w:ascii="標楷體" w:eastAsia="標楷體" w:hAnsi="標楷體" w:hint="eastAsia"/>
          <w:sz w:val="28"/>
          <w:szCs w:val="28"/>
        </w:rPr>
        <w:t>）兩種研究方法。</w:t>
      </w:r>
      <w:r w:rsidRPr="00635F7B">
        <w:rPr>
          <w:rFonts w:ascii="標楷體" w:eastAsia="標楷體" w:hAnsi="標楷體" w:hint="eastAsia"/>
          <w:sz w:val="28"/>
          <w:szCs w:val="28"/>
        </w:rPr>
        <w:t>首先，</w:t>
      </w:r>
      <w:r>
        <w:rPr>
          <w:rFonts w:ascii="標楷體" w:eastAsia="標楷體" w:hAnsi="標楷體" w:hint="eastAsia"/>
          <w:sz w:val="28"/>
          <w:szCs w:val="28"/>
        </w:rPr>
        <w:t>文獻探討的部分，</w:t>
      </w:r>
      <w:r w:rsidRPr="00635F7B">
        <w:rPr>
          <w:rFonts w:ascii="標楷體" w:eastAsia="標楷體" w:hAnsi="標楷體" w:hint="eastAsia"/>
          <w:sz w:val="28"/>
          <w:szCs w:val="28"/>
        </w:rPr>
        <w:t>就國內外相關理論、學術期刊及研討會論文、政府公文書及出版品、智庫研究報告、媒體報導、及個人備忘錄等文</w:t>
      </w:r>
      <w:r w:rsidRPr="00CD05CF">
        <w:rPr>
          <w:rFonts w:ascii="標楷體" w:eastAsia="標楷體" w:hAnsi="標楷體" w:hint="eastAsia"/>
          <w:color w:val="000000"/>
          <w:sz w:val="28"/>
          <w:szCs w:val="28"/>
        </w:rPr>
        <w:t>獻資料，進行全面性的整體分析。其</w:t>
      </w:r>
      <w:r>
        <w:rPr>
          <w:rFonts w:ascii="標楷體" w:eastAsia="標楷體" w:hAnsi="標楷體" w:hint="eastAsia"/>
          <w:color w:val="000000"/>
          <w:sz w:val="28"/>
          <w:szCs w:val="28"/>
        </w:rPr>
        <w:t>次，</w:t>
      </w:r>
      <w:r>
        <w:rPr>
          <w:rFonts w:ascii="標楷體" w:eastAsia="標楷體" w:hAnsi="標楷體" w:cs="TT491A9C96tCID-WinCharSetFFFF-H" w:hint="eastAsia"/>
          <w:color w:val="000000"/>
          <w:kern w:val="0"/>
          <w:sz w:val="28"/>
          <w:szCs w:val="28"/>
        </w:rPr>
        <w:t>焦點團體座談提供參與者一個互動</w:t>
      </w:r>
      <w:r w:rsidRPr="009625F7">
        <w:rPr>
          <w:rFonts w:ascii="標楷體" w:eastAsia="標楷體" w:hAnsi="標楷體" w:cs="TT491A9C96tCID-WinCharSetFFFF-H" w:hint="eastAsia"/>
          <w:color w:val="000000"/>
          <w:kern w:val="0"/>
          <w:sz w:val="28"/>
          <w:szCs w:val="28"/>
        </w:rPr>
        <w:t>的情境，</w:t>
      </w:r>
      <w:r>
        <w:rPr>
          <w:rFonts w:ascii="標楷體" w:eastAsia="標楷體" w:hAnsi="標楷體" w:cs="TT491A9C96tCID-WinCharSetFFFF-H" w:hint="eastAsia"/>
          <w:color w:val="000000"/>
          <w:kern w:val="0"/>
          <w:sz w:val="28"/>
          <w:szCs w:val="28"/>
        </w:rPr>
        <w:t>焦</w:t>
      </w:r>
      <w:r>
        <w:rPr>
          <w:rFonts w:ascii="標楷體" w:eastAsia="標楷體" w:hAnsi="標楷體" w:cs="TT491A9C96tCID-WinCharSetFFFF-H" w:hint="eastAsia"/>
          <w:color w:val="000000"/>
          <w:kern w:val="0"/>
          <w:sz w:val="28"/>
          <w:szCs w:val="28"/>
        </w:rPr>
        <w:lastRenderedPageBreak/>
        <w:t>點團體成員在此情境中進行面對面的溝通、討論與腦力激盪，過程中擷取不同背景成員的思考內涵，在互動中激發出不同於靜態面文獻整理的創新貢獻。</w:t>
      </w:r>
      <w:r w:rsidRPr="000D756A">
        <w:rPr>
          <w:rFonts w:eastAsia="標楷體" w:hAnsi="標楷體"/>
          <w:color w:val="000000"/>
          <w:sz w:val="28"/>
          <w:szCs w:val="28"/>
        </w:rPr>
        <w:t>焦點團體座談</w:t>
      </w:r>
      <w:r w:rsidRPr="000D756A">
        <w:rPr>
          <w:rFonts w:eastAsia="標楷體" w:hAnsi="標楷體"/>
          <w:color w:val="000000"/>
          <w:kern w:val="0"/>
          <w:sz w:val="28"/>
          <w:szCs w:val="28"/>
        </w:rPr>
        <w:t>又稱焦點團體研究法</w:t>
      </w:r>
      <w:r w:rsidRPr="000D756A">
        <w:rPr>
          <w:rFonts w:eastAsia="標楷體" w:hAnsi="標楷體" w:hint="eastAsia"/>
          <w:color w:val="000000"/>
          <w:kern w:val="0"/>
          <w:sz w:val="28"/>
          <w:szCs w:val="28"/>
        </w:rPr>
        <w:t>或</w:t>
      </w:r>
      <w:r w:rsidRPr="000D756A">
        <w:rPr>
          <w:rFonts w:eastAsia="標楷體" w:hAnsi="標楷體"/>
          <w:color w:val="000000"/>
          <w:kern w:val="0"/>
          <w:sz w:val="28"/>
          <w:szCs w:val="28"/>
        </w:rPr>
        <w:t>焦點團體法，</w:t>
      </w:r>
      <w:r w:rsidRPr="000D756A">
        <w:rPr>
          <w:rFonts w:eastAsia="標楷體" w:hAnsi="標楷體" w:hint="eastAsia"/>
          <w:color w:val="000000"/>
          <w:kern w:val="0"/>
          <w:sz w:val="28"/>
          <w:szCs w:val="28"/>
        </w:rPr>
        <w:t>乃</w:t>
      </w:r>
      <w:r w:rsidRPr="000D756A">
        <w:rPr>
          <w:rFonts w:eastAsia="標楷體" w:hAnsi="標楷體"/>
          <w:color w:val="000000"/>
          <w:kern w:val="0"/>
          <w:sz w:val="28"/>
          <w:szCs w:val="28"/>
        </w:rPr>
        <w:t>是</w:t>
      </w:r>
      <w:r w:rsidRPr="000D756A">
        <w:rPr>
          <w:rFonts w:eastAsia="標楷體" w:hAnsi="標楷體" w:hint="eastAsia"/>
          <w:color w:val="000000"/>
          <w:kern w:val="0"/>
          <w:sz w:val="28"/>
          <w:szCs w:val="28"/>
        </w:rPr>
        <w:t>立意挑選</w:t>
      </w:r>
      <w:r w:rsidRPr="000D756A">
        <w:rPr>
          <w:rFonts w:eastAsia="標楷體" w:hAnsi="標楷體"/>
          <w:color w:val="000000"/>
          <w:kern w:val="0"/>
          <w:sz w:val="28"/>
          <w:szCs w:val="28"/>
        </w:rPr>
        <w:t>一</w:t>
      </w:r>
      <w:r w:rsidRPr="000D756A">
        <w:rPr>
          <w:rFonts w:eastAsia="標楷體" w:hAnsi="標楷體" w:hint="eastAsia"/>
          <w:color w:val="000000"/>
          <w:kern w:val="0"/>
          <w:sz w:val="28"/>
          <w:szCs w:val="28"/>
        </w:rPr>
        <w:t>群擁有</w:t>
      </w:r>
      <w:r w:rsidRPr="000D756A">
        <w:rPr>
          <w:rFonts w:eastAsia="標楷體" w:hAnsi="標楷體"/>
          <w:color w:val="000000"/>
          <w:kern w:val="0"/>
          <w:sz w:val="28"/>
          <w:szCs w:val="28"/>
        </w:rPr>
        <w:t>某些特定</w:t>
      </w:r>
      <w:r w:rsidRPr="000D756A">
        <w:rPr>
          <w:rFonts w:eastAsia="標楷體" w:hAnsi="標楷體" w:hint="eastAsia"/>
          <w:color w:val="000000"/>
          <w:kern w:val="0"/>
          <w:sz w:val="28"/>
          <w:szCs w:val="28"/>
        </w:rPr>
        <w:t>性</w:t>
      </w:r>
      <w:r w:rsidRPr="000D756A">
        <w:rPr>
          <w:rFonts w:eastAsia="標楷體" w:hAnsi="標楷體"/>
          <w:color w:val="000000"/>
          <w:kern w:val="0"/>
          <w:sz w:val="28"/>
          <w:szCs w:val="28"/>
        </w:rPr>
        <w:t>質</w:t>
      </w:r>
      <w:r w:rsidRPr="000D756A">
        <w:rPr>
          <w:rFonts w:eastAsia="標楷體" w:hAnsi="標楷體" w:hint="eastAsia"/>
          <w:color w:val="000000"/>
          <w:kern w:val="0"/>
          <w:sz w:val="28"/>
          <w:szCs w:val="28"/>
        </w:rPr>
        <w:t>、專業或代表性的對象，約</w:t>
      </w:r>
      <w:r w:rsidRPr="000D756A">
        <w:rPr>
          <w:rFonts w:eastAsia="標楷體"/>
          <w:color w:val="000000"/>
          <w:kern w:val="0"/>
          <w:sz w:val="28"/>
          <w:szCs w:val="28"/>
        </w:rPr>
        <w:t>4</w:t>
      </w:r>
      <w:r w:rsidRPr="000D756A">
        <w:rPr>
          <w:rFonts w:eastAsia="標楷體" w:hAnsi="標楷體"/>
          <w:color w:val="000000"/>
          <w:kern w:val="0"/>
          <w:sz w:val="28"/>
          <w:szCs w:val="28"/>
        </w:rPr>
        <w:t>人到</w:t>
      </w:r>
      <w:r w:rsidRPr="000D756A">
        <w:rPr>
          <w:rFonts w:eastAsia="標楷體"/>
          <w:color w:val="000000"/>
          <w:kern w:val="0"/>
          <w:sz w:val="28"/>
          <w:szCs w:val="28"/>
        </w:rPr>
        <w:t>8</w:t>
      </w:r>
      <w:r w:rsidRPr="000D756A">
        <w:rPr>
          <w:rFonts w:eastAsia="標楷體" w:hAnsi="標楷體"/>
          <w:color w:val="000000"/>
          <w:kern w:val="0"/>
          <w:sz w:val="28"/>
          <w:szCs w:val="28"/>
        </w:rPr>
        <w:t>人所組成的特殊型態的團體，</w:t>
      </w:r>
      <w:r w:rsidRPr="000D756A">
        <w:rPr>
          <w:rFonts w:eastAsia="標楷體" w:hAnsi="標楷體" w:hint="eastAsia"/>
          <w:color w:val="000000"/>
          <w:kern w:val="0"/>
          <w:sz w:val="28"/>
          <w:szCs w:val="28"/>
        </w:rPr>
        <w:t>藉由研究者的引導，</w:t>
      </w:r>
      <w:r w:rsidRPr="000D756A">
        <w:rPr>
          <w:rFonts w:eastAsia="標楷體" w:hAnsi="標楷體"/>
          <w:color w:val="000000"/>
          <w:kern w:val="0"/>
          <w:sz w:val="28"/>
          <w:szCs w:val="28"/>
        </w:rPr>
        <w:t>在非壓力的環境中就特定主題以</w:t>
      </w:r>
      <w:r w:rsidRPr="000D756A">
        <w:rPr>
          <w:rFonts w:eastAsia="標楷體" w:hAnsi="標楷體" w:hint="eastAsia"/>
          <w:color w:val="000000"/>
          <w:kern w:val="0"/>
          <w:sz w:val="28"/>
          <w:szCs w:val="28"/>
        </w:rPr>
        <w:t>互動</w:t>
      </w:r>
      <w:r w:rsidRPr="000D756A">
        <w:rPr>
          <w:rFonts w:eastAsia="標楷體" w:hAnsi="標楷體"/>
          <w:color w:val="000000"/>
          <w:kern w:val="0"/>
          <w:sz w:val="28"/>
          <w:szCs w:val="28"/>
        </w:rPr>
        <w:t>探</w:t>
      </w:r>
      <w:r w:rsidRPr="000D756A">
        <w:rPr>
          <w:rFonts w:eastAsia="標楷體" w:hAnsi="標楷體" w:hint="eastAsia"/>
          <w:color w:val="000000"/>
          <w:kern w:val="0"/>
          <w:sz w:val="28"/>
          <w:szCs w:val="28"/>
        </w:rPr>
        <w:t>索</w:t>
      </w:r>
      <w:r w:rsidRPr="000D756A">
        <w:rPr>
          <w:rFonts w:eastAsia="標楷體" w:hAnsi="標楷體"/>
          <w:color w:val="000000"/>
          <w:kern w:val="0"/>
          <w:sz w:val="28"/>
          <w:szCs w:val="28"/>
        </w:rPr>
        <w:t>的方式進行集體性</w:t>
      </w:r>
      <w:r w:rsidRPr="000D756A">
        <w:rPr>
          <w:rFonts w:eastAsia="標楷體" w:hAnsi="標楷體" w:hint="eastAsia"/>
          <w:color w:val="000000"/>
          <w:kern w:val="0"/>
          <w:sz w:val="28"/>
          <w:szCs w:val="28"/>
        </w:rPr>
        <w:t>的</w:t>
      </w:r>
      <w:r w:rsidRPr="000D756A">
        <w:rPr>
          <w:rFonts w:eastAsia="標楷體" w:hAnsi="標楷體"/>
          <w:color w:val="000000"/>
          <w:kern w:val="0"/>
          <w:sz w:val="28"/>
          <w:szCs w:val="28"/>
        </w:rPr>
        <w:t>討論（</w:t>
      </w:r>
      <w:r w:rsidRPr="000D756A">
        <w:rPr>
          <w:rFonts w:eastAsia="標楷體"/>
          <w:color w:val="000000"/>
          <w:kern w:val="0"/>
          <w:sz w:val="28"/>
          <w:szCs w:val="28"/>
        </w:rPr>
        <w:t>Krueger, 1998</w:t>
      </w:r>
      <w:r w:rsidRPr="000D756A">
        <w:rPr>
          <w:rFonts w:eastAsia="標楷體" w:hAnsi="標楷體"/>
          <w:color w:val="000000"/>
          <w:kern w:val="0"/>
          <w:sz w:val="28"/>
          <w:szCs w:val="28"/>
        </w:rPr>
        <w:t>）</w:t>
      </w:r>
      <w:r>
        <w:rPr>
          <w:rFonts w:eastAsia="標楷體" w:hAnsi="標楷體"/>
          <w:color w:val="000000"/>
          <w:kern w:val="0"/>
          <w:sz w:val="28"/>
          <w:szCs w:val="28"/>
        </w:rPr>
        <w:t>。</w:t>
      </w:r>
      <w:r w:rsidRPr="000D756A">
        <w:rPr>
          <w:rFonts w:eastAsia="標楷體" w:hAnsi="標楷體"/>
          <w:color w:val="000000"/>
          <w:kern w:val="0"/>
          <w:sz w:val="28"/>
          <w:szCs w:val="28"/>
        </w:rPr>
        <w:t>鄭夙芬</w:t>
      </w:r>
      <w:r>
        <w:rPr>
          <w:rFonts w:eastAsia="標楷體" w:hAnsi="標楷體" w:hint="eastAsia"/>
          <w:color w:val="000000"/>
          <w:kern w:val="0"/>
          <w:sz w:val="28"/>
          <w:szCs w:val="28"/>
        </w:rPr>
        <w:t>（</w:t>
      </w:r>
      <w:r w:rsidRPr="000D756A">
        <w:rPr>
          <w:rFonts w:eastAsia="標楷體"/>
          <w:color w:val="000000"/>
          <w:kern w:val="0"/>
          <w:sz w:val="28"/>
          <w:szCs w:val="28"/>
        </w:rPr>
        <w:t>2005</w:t>
      </w:r>
      <w:r>
        <w:rPr>
          <w:rFonts w:eastAsia="標楷體" w:hAnsi="標楷體" w:hint="eastAsia"/>
          <w:color w:val="000000"/>
          <w:kern w:val="0"/>
          <w:sz w:val="28"/>
          <w:szCs w:val="28"/>
        </w:rPr>
        <w:t>）指出，</w:t>
      </w:r>
      <w:r w:rsidRPr="000D756A">
        <w:rPr>
          <w:rFonts w:eastAsia="標楷體" w:hAnsi="標楷體"/>
          <w:color w:val="000000"/>
          <w:kern w:val="0"/>
          <w:sz w:val="28"/>
          <w:szCs w:val="28"/>
        </w:rPr>
        <w:t>透過一位熟練的</w:t>
      </w:r>
      <w:r>
        <w:rPr>
          <w:rFonts w:eastAsia="標楷體" w:hAnsi="標楷體" w:hint="eastAsia"/>
          <w:color w:val="000000"/>
          <w:kern w:val="0"/>
          <w:sz w:val="28"/>
          <w:szCs w:val="28"/>
        </w:rPr>
        <w:t>會議</w:t>
      </w:r>
      <w:r w:rsidRPr="000D756A">
        <w:rPr>
          <w:rFonts w:eastAsia="標楷體" w:hAnsi="標楷體"/>
          <w:color w:val="000000"/>
          <w:kern w:val="0"/>
          <w:sz w:val="28"/>
          <w:szCs w:val="28"/>
        </w:rPr>
        <w:t>主持人（</w:t>
      </w:r>
      <w:r>
        <w:rPr>
          <w:rFonts w:eastAsia="標楷體" w:hint="eastAsia"/>
          <w:color w:val="000000"/>
          <w:kern w:val="0"/>
          <w:sz w:val="28"/>
          <w:szCs w:val="28"/>
        </w:rPr>
        <w:t>m</w:t>
      </w:r>
      <w:r w:rsidRPr="000D756A">
        <w:rPr>
          <w:rFonts w:eastAsia="標楷體"/>
          <w:color w:val="000000"/>
          <w:kern w:val="0"/>
          <w:sz w:val="28"/>
          <w:szCs w:val="28"/>
        </w:rPr>
        <w:t>oderator</w:t>
      </w:r>
      <w:r>
        <w:rPr>
          <w:rFonts w:eastAsia="標楷體" w:hAnsi="標楷體"/>
          <w:color w:val="000000"/>
          <w:kern w:val="0"/>
          <w:sz w:val="28"/>
          <w:szCs w:val="28"/>
        </w:rPr>
        <w:t>）引導進行焦點團體</w:t>
      </w:r>
      <w:r>
        <w:rPr>
          <w:rFonts w:eastAsia="標楷體" w:hAnsi="標楷體" w:hint="eastAsia"/>
          <w:color w:val="000000"/>
          <w:kern w:val="0"/>
          <w:sz w:val="28"/>
          <w:szCs w:val="28"/>
        </w:rPr>
        <w:t>座談</w:t>
      </w:r>
      <w:r w:rsidRPr="000D756A">
        <w:rPr>
          <w:rFonts w:eastAsia="標楷體" w:hAnsi="標楷體"/>
          <w:color w:val="000000"/>
          <w:kern w:val="0"/>
          <w:sz w:val="28"/>
          <w:szCs w:val="28"/>
        </w:rPr>
        <w:t>，</w:t>
      </w:r>
      <w:r>
        <w:rPr>
          <w:rFonts w:eastAsia="標楷體" w:hAnsi="標楷體" w:hint="eastAsia"/>
          <w:color w:val="000000"/>
          <w:kern w:val="0"/>
          <w:sz w:val="28"/>
          <w:szCs w:val="28"/>
        </w:rPr>
        <w:t>其</w:t>
      </w:r>
      <w:r>
        <w:rPr>
          <w:rFonts w:eastAsia="標楷體" w:hAnsi="標楷體"/>
          <w:color w:val="000000"/>
          <w:kern w:val="0"/>
          <w:sz w:val="28"/>
          <w:szCs w:val="28"/>
        </w:rPr>
        <w:t>精神在於：</w:t>
      </w:r>
      <w:r w:rsidRPr="000D756A">
        <w:rPr>
          <w:rFonts w:eastAsia="標楷體" w:hAnsi="標楷體"/>
          <w:color w:val="000000"/>
          <w:kern w:val="0"/>
          <w:sz w:val="28"/>
          <w:szCs w:val="28"/>
        </w:rPr>
        <w:t>（</w:t>
      </w:r>
      <w:r w:rsidRPr="000D756A">
        <w:rPr>
          <w:rFonts w:eastAsia="標楷體"/>
          <w:color w:val="000000"/>
          <w:kern w:val="0"/>
          <w:sz w:val="28"/>
          <w:szCs w:val="28"/>
        </w:rPr>
        <w:t>1</w:t>
      </w:r>
      <w:r w:rsidRPr="000D756A">
        <w:rPr>
          <w:rFonts w:eastAsia="標楷體" w:hAnsi="標楷體"/>
          <w:color w:val="000000"/>
          <w:kern w:val="0"/>
          <w:sz w:val="28"/>
          <w:szCs w:val="28"/>
        </w:rPr>
        <w:t>）參與者具有相同的特質以便分享經驗及意見；（</w:t>
      </w:r>
      <w:r w:rsidRPr="000D756A">
        <w:rPr>
          <w:rFonts w:eastAsia="標楷體"/>
          <w:color w:val="000000"/>
          <w:kern w:val="0"/>
          <w:sz w:val="28"/>
          <w:szCs w:val="28"/>
        </w:rPr>
        <w:t>2</w:t>
      </w:r>
      <w:r w:rsidRPr="000D756A">
        <w:rPr>
          <w:rFonts w:eastAsia="標楷體" w:hAnsi="標楷體"/>
          <w:color w:val="000000"/>
          <w:kern w:val="0"/>
          <w:sz w:val="28"/>
          <w:szCs w:val="28"/>
        </w:rPr>
        <w:t>）</w:t>
      </w:r>
      <w:r>
        <w:rPr>
          <w:rFonts w:eastAsia="標楷體" w:hAnsi="標楷體" w:hint="eastAsia"/>
          <w:color w:val="000000"/>
          <w:kern w:val="0"/>
          <w:sz w:val="28"/>
          <w:szCs w:val="28"/>
        </w:rPr>
        <w:t>會議</w:t>
      </w:r>
      <w:r w:rsidRPr="000D756A">
        <w:rPr>
          <w:rFonts w:eastAsia="標楷體" w:hAnsi="標楷體"/>
          <w:color w:val="000000"/>
          <w:kern w:val="0"/>
          <w:sz w:val="28"/>
          <w:szCs w:val="28"/>
        </w:rPr>
        <w:t>主持人的主要任務，是提出設定好的討論主題給參與者討論；（</w:t>
      </w:r>
      <w:r w:rsidRPr="000D756A">
        <w:rPr>
          <w:rFonts w:eastAsia="標楷體"/>
          <w:color w:val="000000"/>
          <w:kern w:val="0"/>
          <w:sz w:val="28"/>
          <w:szCs w:val="28"/>
        </w:rPr>
        <w:t>3</w:t>
      </w:r>
      <w:r w:rsidRPr="000D756A">
        <w:rPr>
          <w:rFonts w:eastAsia="標楷體" w:hAnsi="標楷體"/>
          <w:color w:val="000000"/>
          <w:kern w:val="0"/>
          <w:sz w:val="28"/>
          <w:szCs w:val="28"/>
        </w:rPr>
        <w:t>）該</w:t>
      </w:r>
      <w:r>
        <w:rPr>
          <w:rFonts w:eastAsia="標楷體" w:hAnsi="標楷體" w:hint="eastAsia"/>
          <w:color w:val="000000"/>
          <w:kern w:val="0"/>
          <w:sz w:val="28"/>
          <w:szCs w:val="28"/>
        </w:rPr>
        <w:t>焦點</w:t>
      </w:r>
      <w:r w:rsidRPr="000D756A">
        <w:rPr>
          <w:rFonts w:eastAsia="標楷體" w:hAnsi="標楷體"/>
          <w:color w:val="000000"/>
          <w:kern w:val="0"/>
          <w:sz w:val="28"/>
          <w:szCs w:val="28"/>
        </w:rPr>
        <w:t>團體討論的形式幫助研究者觀察意見形成過程</w:t>
      </w:r>
      <w:r>
        <w:rPr>
          <w:rFonts w:eastAsia="標楷體" w:hAnsi="標楷體"/>
          <w:color w:val="000000"/>
          <w:kern w:val="0"/>
          <w:sz w:val="28"/>
          <w:szCs w:val="28"/>
        </w:rPr>
        <w:t>，</w:t>
      </w:r>
      <w:r w:rsidRPr="000D756A">
        <w:rPr>
          <w:rFonts w:eastAsia="標楷體" w:hAnsi="標楷體"/>
          <w:color w:val="000000"/>
          <w:kern w:val="0"/>
          <w:sz w:val="28"/>
          <w:szCs w:val="28"/>
        </w:rPr>
        <w:t>並擷取團體互動的結果；（</w:t>
      </w:r>
      <w:r w:rsidRPr="000D756A">
        <w:rPr>
          <w:rFonts w:eastAsia="標楷體"/>
          <w:color w:val="000000"/>
          <w:kern w:val="0"/>
          <w:sz w:val="28"/>
          <w:szCs w:val="28"/>
        </w:rPr>
        <w:t>4</w:t>
      </w:r>
      <w:r w:rsidRPr="000D756A">
        <w:rPr>
          <w:rFonts w:eastAsia="標楷體" w:hAnsi="標楷體"/>
          <w:color w:val="000000"/>
          <w:kern w:val="0"/>
          <w:sz w:val="28"/>
          <w:szCs w:val="28"/>
        </w:rPr>
        <w:t>）產生的資料是質化資料，必須經過謹慎且系統化的分析，使團體討論的資料能呈現出意見、態度、產品與服務的形塑過程</w:t>
      </w:r>
      <w:r>
        <w:rPr>
          <w:rFonts w:eastAsia="標楷體" w:hAnsi="標楷體"/>
          <w:color w:val="000000"/>
          <w:kern w:val="0"/>
          <w:sz w:val="28"/>
          <w:szCs w:val="28"/>
        </w:rPr>
        <w:t>，</w:t>
      </w:r>
      <w:r w:rsidRPr="000D756A">
        <w:rPr>
          <w:rFonts w:eastAsia="標楷體" w:hAnsi="標楷體"/>
          <w:color w:val="000000"/>
          <w:kern w:val="0"/>
          <w:sz w:val="28"/>
          <w:szCs w:val="28"/>
        </w:rPr>
        <w:t>並探究其內</w:t>
      </w:r>
      <w:r>
        <w:rPr>
          <w:rFonts w:eastAsia="標楷體" w:hAnsi="標楷體" w:hint="eastAsia"/>
          <w:color w:val="000000"/>
          <w:kern w:val="0"/>
          <w:sz w:val="28"/>
          <w:szCs w:val="28"/>
        </w:rPr>
        <w:t>在</w:t>
      </w:r>
      <w:r w:rsidRPr="000D756A">
        <w:rPr>
          <w:rFonts w:eastAsia="標楷體" w:hAnsi="標楷體"/>
          <w:color w:val="000000"/>
          <w:kern w:val="0"/>
          <w:sz w:val="28"/>
          <w:szCs w:val="28"/>
        </w:rPr>
        <w:t>的解釋因素</w:t>
      </w:r>
      <w:r>
        <w:rPr>
          <w:rFonts w:eastAsia="標楷體" w:hAnsi="標楷體"/>
          <w:color w:val="000000"/>
          <w:kern w:val="0"/>
          <w:sz w:val="28"/>
          <w:szCs w:val="28"/>
        </w:rPr>
        <w:t>。</w:t>
      </w:r>
      <w:r>
        <w:rPr>
          <w:rFonts w:eastAsia="標楷體" w:hAnsi="標楷體" w:hint="eastAsia"/>
          <w:color w:val="000000"/>
          <w:kern w:val="0"/>
          <w:sz w:val="28"/>
          <w:szCs w:val="28"/>
        </w:rPr>
        <w:t>應用在實務的研究計畫上時，如同</w:t>
      </w:r>
      <w:r w:rsidRPr="000D756A">
        <w:rPr>
          <w:rFonts w:eastAsia="標楷體"/>
          <w:color w:val="000000"/>
          <w:kern w:val="0"/>
          <w:sz w:val="28"/>
          <w:szCs w:val="28"/>
        </w:rPr>
        <w:t>Stewart</w:t>
      </w:r>
      <w:r w:rsidRPr="000D756A">
        <w:rPr>
          <w:rFonts w:eastAsia="標楷體" w:hAnsi="標楷體"/>
          <w:color w:val="000000"/>
          <w:kern w:val="0"/>
          <w:sz w:val="28"/>
          <w:szCs w:val="28"/>
        </w:rPr>
        <w:t>和</w:t>
      </w:r>
      <w:r w:rsidRPr="000D756A">
        <w:rPr>
          <w:rFonts w:eastAsia="標楷體"/>
          <w:color w:val="000000"/>
          <w:kern w:val="0"/>
          <w:sz w:val="28"/>
          <w:szCs w:val="28"/>
        </w:rPr>
        <w:t>Shamdasani</w:t>
      </w:r>
      <w:r w:rsidRPr="000D756A">
        <w:rPr>
          <w:rFonts w:eastAsia="標楷體" w:hAnsi="標楷體"/>
          <w:color w:val="000000"/>
          <w:kern w:val="0"/>
          <w:sz w:val="28"/>
          <w:szCs w:val="28"/>
        </w:rPr>
        <w:t>在其</w:t>
      </w:r>
      <w:r w:rsidRPr="000D756A">
        <w:rPr>
          <w:rFonts w:eastAsia="標楷體"/>
          <w:color w:val="000000"/>
          <w:kern w:val="0"/>
          <w:sz w:val="28"/>
          <w:szCs w:val="28"/>
        </w:rPr>
        <w:t>1990</w:t>
      </w:r>
      <w:r w:rsidRPr="000D756A">
        <w:rPr>
          <w:rFonts w:eastAsia="標楷體" w:hAnsi="標楷體"/>
          <w:color w:val="000000"/>
          <w:kern w:val="0"/>
          <w:sz w:val="28"/>
          <w:szCs w:val="28"/>
        </w:rPr>
        <w:t>年出版的</w:t>
      </w:r>
      <w:r w:rsidRPr="000D756A">
        <w:rPr>
          <w:rFonts w:eastAsia="標楷體" w:hAnsi="標楷體"/>
          <w:color w:val="000000"/>
          <w:sz w:val="28"/>
          <w:szCs w:val="28"/>
        </w:rPr>
        <w:t>《</w:t>
      </w:r>
      <w:r w:rsidRPr="000D756A">
        <w:rPr>
          <w:rFonts w:eastAsia="標楷體" w:hAnsi="標楷體"/>
          <w:bCs/>
          <w:color w:val="000000"/>
          <w:kern w:val="36"/>
          <w:sz w:val="28"/>
          <w:szCs w:val="28"/>
        </w:rPr>
        <w:t>焦點團體：理論與實務</w:t>
      </w:r>
      <w:r w:rsidRPr="000D756A">
        <w:rPr>
          <w:rFonts w:eastAsia="標楷體" w:hAnsi="標楷體"/>
          <w:color w:val="000000"/>
          <w:sz w:val="28"/>
          <w:szCs w:val="28"/>
        </w:rPr>
        <w:t>》（</w:t>
      </w:r>
      <w:r w:rsidRPr="00117348">
        <w:rPr>
          <w:rFonts w:eastAsia="標楷體"/>
          <w:bCs/>
          <w:i/>
          <w:color w:val="000000"/>
          <w:kern w:val="36"/>
          <w:sz w:val="28"/>
          <w:szCs w:val="28"/>
        </w:rPr>
        <w:t>Focus Groups</w:t>
      </w:r>
      <w:r w:rsidRPr="00117348">
        <w:rPr>
          <w:rFonts w:eastAsia="標楷體" w:hint="eastAsia"/>
          <w:bCs/>
          <w:i/>
          <w:color w:val="000000"/>
          <w:kern w:val="36"/>
          <w:sz w:val="28"/>
          <w:szCs w:val="28"/>
        </w:rPr>
        <w:t xml:space="preserve">: </w:t>
      </w:r>
      <w:r w:rsidRPr="00117348">
        <w:rPr>
          <w:rFonts w:eastAsia="標楷體"/>
          <w:bCs/>
          <w:i/>
          <w:color w:val="000000"/>
          <w:kern w:val="36"/>
          <w:sz w:val="28"/>
          <w:szCs w:val="28"/>
        </w:rPr>
        <w:t>Theory and Practice</w:t>
      </w:r>
      <w:r w:rsidRPr="000D756A">
        <w:rPr>
          <w:rFonts w:eastAsia="標楷體" w:hAnsi="標楷體"/>
          <w:color w:val="000000"/>
          <w:sz w:val="28"/>
          <w:szCs w:val="28"/>
        </w:rPr>
        <w:t>）一書</w:t>
      </w:r>
      <w:r>
        <w:rPr>
          <w:rStyle w:val="ab"/>
          <w:rFonts w:eastAsia="標楷體" w:hAnsi="標楷體"/>
          <w:color w:val="000000"/>
          <w:sz w:val="28"/>
          <w:szCs w:val="28"/>
        </w:rPr>
        <w:footnoteReference w:id="2"/>
      </w:r>
      <w:r w:rsidRPr="000D756A">
        <w:rPr>
          <w:rFonts w:eastAsia="標楷體" w:hAnsi="標楷體"/>
          <w:color w:val="000000"/>
          <w:sz w:val="28"/>
          <w:szCs w:val="28"/>
        </w:rPr>
        <w:t>中</w:t>
      </w:r>
      <w:r>
        <w:rPr>
          <w:rFonts w:eastAsia="標楷體" w:hAnsi="標楷體" w:hint="eastAsia"/>
          <w:color w:val="000000"/>
          <w:sz w:val="28"/>
          <w:szCs w:val="28"/>
        </w:rPr>
        <w:t>強調，</w:t>
      </w:r>
      <w:r w:rsidRPr="000D756A">
        <w:rPr>
          <w:rFonts w:eastAsia="標楷體" w:hAnsi="標楷體"/>
          <w:color w:val="000000"/>
          <w:kern w:val="0"/>
          <w:sz w:val="28"/>
          <w:szCs w:val="28"/>
        </w:rPr>
        <w:t>總結焦點團體</w:t>
      </w:r>
      <w:r>
        <w:rPr>
          <w:rFonts w:eastAsia="標楷體" w:hAnsi="標楷體" w:hint="eastAsia"/>
          <w:color w:val="000000"/>
          <w:kern w:val="0"/>
          <w:sz w:val="28"/>
          <w:szCs w:val="28"/>
        </w:rPr>
        <w:t>座談</w:t>
      </w:r>
      <w:r w:rsidRPr="000D756A">
        <w:rPr>
          <w:rFonts w:eastAsia="標楷體" w:hAnsi="標楷體"/>
          <w:color w:val="000000"/>
          <w:kern w:val="0"/>
          <w:sz w:val="28"/>
          <w:szCs w:val="28"/>
        </w:rPr>
        <w:t>於研究</w:t>
      </w:r>
      <w:r>
        <w:rPr>
          <w:rFonts w:eastAsia="標楷體" w:hAnsi="標楷體" w:hint="eastAsia"/>
          <w:color w:val="000000"/>
          <w:kern w:val="0"/>
          <w:sz w:val="28"/>
          <w:szCs w:val="28"/>
        </w:rPr>
        <w:t>計畫的</w:t>
      </w:r>
      <w:r w:rsidRPr="000D756A">
        <w:rPr>
          <w:rFonts w:eastAsia="標楷體" w:hAnsi="標楷體"/>
          <w:color w:val="000000"/>
          <w:kern w:val="0"/>
          <w:sz w:val="28"/>
          <w:szCs w:val="28"/>
        </w:rPr>
        <w:t>各階段</w:t>
      </w:r>
      <w:r>
        <w:rPr>
          <w:rFonts w:eastAsia="標楷體" w:hAnsi="標楷體" w:hint="eastAsia"/>
          <w:color w:val="000000"/>
          <w:kern w:val="0"/>
          <w:sz w:val="28"/>
          <w:szCs w:val="28"/>
        </w:rPr>
        <w:t>過程中</w:t>
      </w:r>
      <w:r w:rsidRPr="000D756A">
        <w:rPr>
          <w:rFonts w:eastAsia="標楷體" w:hAnsi="標楷體"/>
          <w:color w:val="000000"/>
          <w:kern w:val="0"/>
          <w:sz w:val="28"/>
          <w:szCs w:val="28"/>
        </w:rPr>
        <w:t>，</w:t>
      </w:r>
      <w:r>
        <w:rPr>
          <w:rFonts w:eastAsia="標楷體" w:hAnsi="標楷體" w:hint="eastAsia"/>
          <w:color w:val="000000"/>
          <w:kern w:val="0"/>
          <w:sz w:val="28"/>
          <w:szCs w:val="28"/>
        </w:rPr>
        <w:t>其功能意涵</w:t>
      </w:r>
      <w:r w:rsidRPr="000D756A">
        <w:rPr>
          <w:rFonts w:eastAsia="標楷體" w:hAnsi="標楷體"/>
          <w:color w:val="000000"/>
          <w:kern w:val="0"/>
          <w:sz w:val="28"/>
          <w:szCs w:val="28"/>
        </w:rPr>
        <w:t>包括：（</w:t>
      </w:r>
      <w:r w:rsidRPr="000D756A">
        <w:rPr>
          <w:rFonts w:eastAsia="標楷體"/>
          <w:color w:val="000000"/>
          <w:kern w:val="0"/>
          <w:sz w:val="28"/>
          <w:szCs w:val="28"/>
        </w:rPr>
        <w:t>1</w:t>
      </w:r>
      <w:r w:rsidRPr="000D756A">
        <w:rPr>
          <w:rFonts w:eastAsia="標楷體" w:hAnsi="標楷體"/>
          <w:color w:val="000000"/>
          <w:kern w:val="0"/>
          <w:sz w:val="28"/>
          <w:szCs w:val="28"/>
        </w:rPr>
        <w:t>）獲得一項有興趣主題的一般背景資料；（</w:t>
      </w:r>
      <w:r w:rsidRPr="000D756A">
        <w:rPr>
          <w:rFonts w:eastAsia="標楷體"/>
          <w:color w:val="000000"/>
          <w:kern w:val="0"/>
          <w:sz w:val="28"/>
          <w:szCs w:val="28"/>
        </w:rPr>
        <w:t>2</w:t>
      </w:r>
      <w:r w:rsidRPr="000D756A">
        <w:rPr>
          <w:rFonts w:eastAsia="標楷體" w:hAnsi="標楷體"/>
          <w:color w:val="000000"/>
          <w:kern w:val="0"/>
          <w:sz w:val="28"/>
          <w:szCs w:val="28"/>
        </w:rPr>
        <w:t>）產生可用於比較量化的方法檢驗</w:t>
      </w:r>
      <w:r>
        <w:rPr>
          <w:rFonts w:eastAsia="標楷體" w:hAnsi="標楷體"/>
          <w:color w:val="000000"/>
          <w:kern w:val="0"/>
          <w:sz w:val="28"/>
          <w:szCs w:val="28"/>
        </w:rPr>
        <w:t>，</w:t>
      </w:r>
      <w:r w:rsidRPr="000D756A">
        <w:rPr>
          <w:rFonts w:eastAsia="標楷體" w:hAnsi="標楷體"/>
          <w:color w:val="000000"/>
          <w:kern w:val="0"/>
          <w:sz w:val="28"/>
          <w:szCs w:val="28"/>
        </w:rPr>
        <w:t>和進一步研究的研究假設；（</w:t>
      </w:r>
      <w:r w:rsidRPr="000D756A">
        <w:rPr>
          <w:rFonts w:eastAsia="標楷體"/>
          <w:color w:val="000000"/>
          <w:kern w:val="0"/>
          <w:sz w:val="28"/>
          <w:szCs w:val="28"/>
        </w:rPr>
        <w:t>3</w:t>
      </w:r>
      <w:r w:rsidRPr="000D756A">
        <w:rPr>
          <w:rFonts w:eastAsia="標楷體" w:hAnsi="標楷體"/>
          <w:color w:val="000000"/>
          <w:kern w:val="0"/>
          <w:sz w:val="28"/>
          <w:szCs w:val="28"/>
        </w:rPr>
        <w:t>）刺激新想法和有創意的概念；（</w:t>
      </w:r>
      <w:r w:rsidRPr="000D756A">
        <w:rPr>
          <w:rFonts w:eastAsia="標楷體"/>
          <w:color w:val="000000"/>
          <w:kern w:val="0"/>
          <w:sz w:val="28"/>
          <w:szCs w:val="28"/>
        </w:rPr>
        <w:t>4</w:t>
      </w:r>
      <w:r w:rsidRPr="000D756A">
        <w:rPr>
          <w:rFonts w:eastAsia="標楷體" w:hAnsi="標楷體"/>
          <w:color w:val="000000"/>
          <w:kern w:val="0"/>
          <w:sz w:val="28"/>
          <w:szCs w:val="28"/>
        </w:rPr>
        <w:t>）調查新方案、服務或產品等問題的潛在性；（</w:t>
      </w:r>
      <w:r w:rsidRPr="000D756A">
        <w:rPr>
          <w:rFonts w:eastAsia="標楷體"/>
          <w:color w:val="000000"/>
          <w:kern w:val="0"/>
          <w:sz w:val="28"/>
          <w:szCs w:val="28"/>
        </w:rPr>
        <w:t>5</w:t>
      </w:r>
      <w:r w:rsidRPr="000D756A">
        <w:rPr>
          <w:rFonts w:eastAsia="標楷體" w:hAnsi="標楷體"/>
          <w:color w:val="000000"/>
          <w:kern w:val="0"/>
          <w:sz w:val="28"/>
          <w:szCs w:val="28"/>
        </w:rPr>
        <w:t>）了解產品、計畫、服務、機構或其他有興趣之主體印象；（</w:t>
      </w:r>
      <w:r w:rsidRPr="000D756A">
        <w:rPr>
          <w:rFonts w:eastAsia="標楷體"/>
          <w:color w:val="000000"/>
          <w:kern w:val="0"/>
          <w:sz w:val="28"/>
          <w:szCs w:val="28"/>
        </w:rPr>
        <w:t>6</w:t>
      </w:r>
      <w:r w:rsidRPr="000D756A">
        <w:rPr>
          <w:rFonts w:eastAsia="標楷體" w:hAnsi="標楷體"/>
          <w:color w:val="000000"/>
          <w:kern w:val="0"/>
          <w:sz w:val="28"/>
          <w:szCs w:val="28"/>
        </w:rPr>
        <w:t>）了解受訪者如何談論所關心的現象，然後協助設計可被用於量化研究問卷、調查工具或其他研究工具；（</w:t>
      </w:r>
      <w:r w:rsidRPr="000D756A">
        <w:rPr>
          <w:rFonts w:eastAsia="標楷體"/>
          <w:color w:val="000000"/>
          <w:kern w:val="0"/>
          <w:sz w:val="28"/>
          <w:szCs w:val="28"/>
        </w:rPr>
        <w:t>7</w:t>
      </w:r>
      <w:r w:rsidRPr="000D756A">
        <w:rPr>
          <w:rFonts w:eastAsia="標楷體" w:hAnsi="標楷體"/>
          <w:color w:val="000000"/>
          <w:kern w:val="0"/>
          <w:sz w:val="28"/>
          <w:szCs w:val="28"/>
        </w:rPr>
        <w:t>）解釋先前所有獲得的量化結果。除了可用於研究</w:t>
      </w:r>
      <w:r>
        <w:rPr>
          <w:rFonts w:eastAsia="標楷體" w:hAnsi="標楷體" w:hint="eastAsia"/>
          <w:color w:val="000000"/>
          <w:kern w:val="0"/>
          <w:sz w:val="28"/>
          <w:szCs w:val="28"/>
        </w:rPr>
        <w:t>計畫</w:t>
      </w:r>
      <w:r w:rsidRPr="000D756A">
        <w:rPr>
          <w:rFonts w:eastAsia="標楷體" w:hAnsi="標楷體"/>
          <w:color w:val="000000"/>
          <w:kern w:val="0"/>
          <w:sz w:val="28"/>
          <w:szCs w:val="28"/>
        </w:rPr>
        <w:t>的初期階段，</w:t>
      </w:r>
      <w:r>
        <w:rPr>
          <w:rFonts w:eastAsia="標楷體" w:hAnsi="標楷體" w:hint="eastAsia"/>
          <w:color w:val="000000"/>
          <w:kern w:val="0"/>
          <w:sz w:val="28"/>
          <w:szCs w:val="28"/>
        </w:rPr>
        <w:t>來</w:t>
      </w:r>
      <w:r>
        <w:rPr>
          <w:rFonts w:eastAsia="標楷體" w:hAnsi="標楷體"/>
          <w:color w:val="000000"/>
          <w:kern w:val="0"/>
          <w:sz w:val="28"/>
          <w:szCs w:val="28"/>
        </w:rPr>
        <w:t>探</w:t>
      </w:r>
      <w:r>
        <w:rPr>
          <w:rFonts w:eastAsia="標楷體" w:hAnsi="標楷體" w:hint="eastAsia"/>
          <w:color w:val="000000"/>
          <w:kern w:val="0"/>
          <w:sz w:val="28"/>
          <w:szCs w:val="28"/>
        </w:rPr>
        <w:t>討</w:t>
      </w:r>
      <w:r w:rsidRPr="000D756A">
        <w:rPr>
          <w:rFonts w:eastAsia="標楷體" w:hAnsi="標楷體"/>
          <w:color w:val="000000"/>
          <w:kern w:val="0"/>
          <w:sz w:val="28"/>
          <w:szCs w:val="28"/>
        </w:rPr>
        <w:t>研究者有興趣主題的相關資料</w:t>
      </w:r>
      <w:r>
        <w:rPr>
          <w:rFonts w:eastAsia="標楷體" w:hAnsi="標楷體" w:hint="eastAsia"/>
          <w:color w:val="000000"/>
          <w:kern w:val="0"/>
          <w:sz w:val="28"/>
          <w:szCs w:val="28"/>
        </w:rPr>
        <w:t>外</w:t>
      </w:r>
      <w:r w:rsidRPr="000D756A">
        <w:rPr>
          <w:rFonts w:eastAsia="標楷體" w:hAnsi="標楷體"/>
          <w:color w:val="000000"/>
          <w:kern w:val="0"/>
          <w:sz w:val="28"/>
          <w:szCs w:val="28"/>
        </w:rPr>
        <w:t>，</w:t>
      </w:r>
      <w:r>
        <w:rPr>
          <w:rFonts w:eastAsia="標楷體" w:hAnsi="標楷體" w:hint="eastAsia"/>
          <w:color w:val="000000"/>
          <w:kern w:val="0"/>
          <w:sz w:val="28"/>
          <w:szCs w:val="28"/>
        </w:rPr>
        <w:t>焦點團體座談法</w:t>
      </w:r>
      <w:r w:rsidRPr="000D756A">
        <w:rPr>
          <w:rFonts w:eastAsia="標楷體" w:hAnsi="標楷體"/>
          <w:color w:val="000000"/>
          <w:kern w:val="0"/>
          <w:sz w:val="28"/>
          <w:szCs w:val="28"/>
        </w:rPr>
        <w:t>亦可做</w:t>
      </w:r>
      <w:r>
        <w:rPr>
          <w:rFonts w:eastAsia="標楷體" w:hAnsi="標楷體"/>
          <w:color w:val="000000"/>
          <w:kern w:val="0"/>
          <w:sz w:val="28"/>
          <w:szCs w:val="28"/>
        </w:rPr>
        <w:t>為協助發展初步研究之概念</w:t>
      </w:r>
      <w:r w:rsidRPr="000D756A">
        <w:rPr>
          <w:rFonts w:eastAsia="標楷體" w:hAnsi="標楷體"/>
          <w:color w:val="000000"/>
          <w:kern w:val="0"/>
          <w:sz w:val="28"/>
          <w:szCs w:val="28"/>
        </w:rPr>
        <w:t>，進</w:t>
      </w:r>
      <w:r>
        <w:rPr>
          <w:rFonts w:eastAsia="標楷體" w:hAnsi="標楷體" w:hint="eastAsia"/>
          <w:color w:val="000000"/>
          <w:kern w:val="0"/>
          <w:sz w:val="28"/>
          <w:szCs w:val="28"/>
        </w:rPr>
        <w:t>而進行較大規模的進階研究計畫。</w:t>
      </w:r>
    </w:p>
    <w:p w:rsidR="00FA6190" w:rsidRPr="00117348" w:rsidRDefault="00FA6190" w:rsidP="00117348">
      <w:pPr>
        <w:spacing w:line="440" w:lineRule="exact"/>
        <w:rPr>
          <w:rFonts w:eastAsia="標楷體" w:hAnsi="標楷體"/>
          <w:color w:val="000000"/>
          <w:kern w:val="0"/>
          <w:sz w:val="28"/>
          <w:szCs w:val="28"/>
        </w:rPr>
      </w:pPr>
    </w:p>
    <w:p w:rsidR="00FA6190" w:rsidRPr="0096571A" w:rsidRDefault="00FA6190" w:rsidP="00F82F88">
      <w:pPr>
        <w:spacing w:line="440" w:lineRule="exact"/>
        <w:rPr>
          <w:rFonts w:ascii="標楷體" w:eastAsia="標楷體" w:hAnsi="標楷體"/>
          <w:sz w:val="28"/>
          <w:szCs w:val="28"/>
        </w:rPr>
      </w:pPr>
      <w:r>
        <w:rPr>
          <w:rFonts w:eastAsia="標楷體" w:hAnsi="標楷體" w:hint="eastAsia"/>
          <w:color w:val="000000"/>
          <w:kern w:val="0"/>
          <w:sz w:val="28"/>
          <w:szCs w:val="28"/>
        </w:rPr>
        <w:tab/>
      </w:r>
      <w:r>
        <w:rPr>
          <w:rFonts w:eastAsia="標楷體" w:hAnsi="標楷體" w:hint="eastAsia"/>
          <w:color w:val="000000"/>
          <w:kern w:val="0"/>
          <w:sz w:val="28"/>
          <w:szCs w:val="28"/>
        </w:rPr>
        <w:t>本研究設計</w:t>
      </w:r>
      <w:r w:rsidRPr="00635F7B">
        <w:rPr>
          <w:rFonts w:ascii="標楷體" w:eastAsia="標楷體" w:hAnsi="標楷體" w:hint="eastAsia"/>
          <w:sz w:val="28"/>
          <w:szCs w:val="28"/>
        </w:rPr>
        <w:t>舉辦兩場</w:t>
      </w:r>
      <w:r>
        <w:rPr>
          <w:rFonts w:ascii="標楷體" w:eastAsia="標楷體" w:hAnsi="標楷體" w:hint="eastAsia"/>
          <w:sz w:val="28"/>
          <w:szCs w:val="28"/>
        </w:rPr>
        <w:t>焦點團體座談</w:t>
      </w:r>
      <w:r w:rsidRPr="00635F7B">
        <w:rPr>
          <w:rFonts w:ascii="標楷體" w:eastAsia="標楷體" w:hAnsi="標楷體" w:hint="eastAsia"/>
          <w:sz w:val="28"/>
          <w:szCs w:val="28"/>
        </w:rPr>
        <w:t>，每場</w:t>
      </w:r>
      <w:r>
        <w:rPr>
          <w:rFonts w:ascii="標楷體" w:eastAsia="標楷體" w:hAnsi="標楷體" w:hint="eastAsia"/>
          <w:sz w:val="28"/>
          <w:szCs w:val="28"/>
        </w:rPr>
        <w:t>邀請</w:t>
      </w:r>
      <w:r w:rsidRPr="00635F7B">
        <w:rPr>
          <w:rFonts w:ascii="標楷體" w:eastAsia="標楷體" w:hAnsi="標楷體" w:hint="eastAsia"/>
          <w:sz w:val="28"/>
          <w:szCs w:val="28"/>
        </w:rPr>
        <w:t>四位學者專家，</w:t>
      </w:r>
      <w:r>
        <w:rPr>
          <w:rFonts w:ascii="標楷體" w:eastAsia="標楷體" w:hAnsi="標楷體" w:hint="eastAsia"/>
          <w:sz w:val="28"/>
          <w:szCs w:val="28"/>
        </w:rPr>
        <w:t>共計八位（如表一），個別專業領域及代表性涵蓋：公共行政專長學者、人事行政專長學者、政治學專長學者、兩岸關係研究專長學者、政府</w:t>
      </w:r>
      <w:r>
        <w:rPr>
          <w:rFonts w:ascii="標楷體" w:eastAsia="標楷體" w:hAnsi="標楷體" w:hint="eastAsia"/>
          <w:sz w:val="28"/>
          <w:szCs w:val="28"/>
        </w:rPr>
        <w:lastRenderedPageBreak/>
        <w:t>部門中階主管及企業界政治公關策略公司高階主管等。每場焦點座談舉行前，事先聯絡各與談者，並傳遞本研究計畫內容與討論題綱讓與談者能先行準備。焦點團體座談進行時，會議主持人扮演主題引導及討論內容串場的角色，</w:t>
      </w:r>
      <w:r w:rsidRPr="00635F7B">
        <w:rPr>
          <w:rFonts w:ascii="標楷體" w:eastAsia="標楷體" w:hAnsi="標楷體" w:cs="TT491A9C96tCID-WinCharSetFFFF-H" w:hint="eastAsia"/>
          <w:kern w:val="0"/>
          <w:sz w:val="28"/>
          <w:szCs w:val="28"/>
        </w:rPr>
        <w:t>藉由研究問題進行集體性的探討，在共同討論的</w:t>
      </w:r>
      <w:r>
        <w:rPr>
          <w:rFonts w:ascii="標楷體" w:eastAsia="標楷體" w:hAnsi="標楷體" w:cs="TT491A9C96tCID-WinCharSetFFFF-H" w:hint="eastAsia"/>
          <w:kern w:val="0"/>
          <w:sz w:val="28"/>
          <w:szCs w:val="28"/>
        </w:rPr>
        <w:t>輕鬆場域中，不僅可以蒐集</w:t>
      </w:r>
      <w:r w:rsidRPr="00635F7B">
        <w:rPr>
          <w:rFonts w:ascii="標楷體" w:eastAsia="標楷體" w:hAnsi="標楷體" w:cs="TT491A9C96tCID-WinCharSetFFFF-H" w:hint="eastAsia"/>
          <w:kern w:val="0"/>
          <w:sz w:val="28"/>
          <w:szCs w:val="28"/>
        </w:rPr>
        <w:t>與</w:t>
      </w:r>
      <w:r>
        <w:rPr>
          <w:rFonts w:ascii="標楷體" w:eastAsia="標楷體" w:hAnsi="標楷體" w:cs="TT491A9C96tCID-WinCharSetFFFF-H" w:hint="eastAsia"/>
          <w:kern w:val="0"/>
          <w:sz w:val="28"/>
          <w:szCs w:val="28"/>
        </w:rPr>
        <w:t>談</w:t>
      </w:r>
      <w:r w:rsidRPr="00635F7B">
        <w:rPr>
          <w:rFonts w:ascii="標楷體" w:eastAsia="標楷體" w:hAnsi="標楷體" w:cs="TT491A9C96tCID-WinCharSetFFFF-H" w:hint="eastAsia"/>
          <w:kern w:val="0"/>
          <w:sz w:val="28"/>
          <w:szCs w:val="28"/>
        </w:rPr>
        <w:t>者的實務經驗</w:t>
      </w:r>
      <w:r>
        <w:rPr>
          <w:rFonts w:ascii="標楷體" w:eastAsia="標楷體" w:hAnsi="標楷體" w:cs="TT491A9C96tCID-WinCharSetFFFF-H" w:hint="eastAsia"/>
          <w:kern w:val="0"/>
          <w:sz w:val="28"/>
          <w:szCs w:val="28"/>
        </w:rPr>
        <w:t>與理論資訊</w:t>
      </w:r>
      <w:r w:rsidRPr="00635F7B">
        <w:rPr>
          <w:rFonts w:ascii="標楷體" w:eastAsia="標楷體" w:hAnsi="標楷體" w:cs="TT491A9C96tCID-WinCharSetFFFF-H" w:hint="eastAsia"/>
          <w:kern w:val="0"/>
          <w:sz w:val="28"/>
          <w:szCs w:val="28"/>
        </w:rPr>
        <w:t>，並可於互動過程中</w:t>
      </w:r>
      <w:r>
        <w:rPr>
          <w:rFonts w:ascii="標楷體" w:eastAsia="標楷體" w:hAnsi="標楷體" w:cs="TT491A9C96tCID-WinCharSetFFFF-H" w:hint="eastAsia"/>
          <w:kern w:val="0"/>
          <w:sz w:val="28"/>
          <w:szCs w:val="28"/>
        </w:rPr>
        <w:t>彼此刺激</w:t>
      </w:r>
      <w:r w:rsidRPr="00635F7B">
        <w:rPr>
          <w:rFonts w:ascii="標楷體" w:eastAsia="標楷體" w:hAnsi="標楷體" w:cs="TT491A9C96tCID-WinCharSetFFFF-H" w:hint="eastAsia"/>
          <w:kern w:val="0"/>
          <w:sz w:val="28"/>
          <w:szCs w:val="28"/>
        </w:rPr>
        <w:t>與</w:t>
      </w:r>
      <w:r>
        <w:rPr>
          <w:rFonts w:ascii="標楷體" w:eastAsia="標楷體" w:hAnsi="標楷體" w:cs="TT491A9C96tCID-WinCharSetFFFF-H" w:hint="eastAsia"/>
          <w:kern w:val="0"/>
          <w:sz w:val="28"/>
          <w:szCs w:val="28"/>
        </w:rPr>
        <w:t>談</w:t>
      </w:r>
      <w:r w:rsidRPr="00635F7B">
        <w:rPr>
          <w:rFonts w:ascii="標楷體" w:eastAsia="標楷體" w:hAnsi="標楷體" w:cs="TT491A9C96tCID-WinCharSetFFFF-H" w:hint="eastAsia"/>
          <w:kern w:val="0"/>
          <w:sz w:val="28"/>
          <w:szCs w:val="28"/>
        </w:rPr>
        <w:t>者意見的形成，</w:t>
      </w:r>
      <w:r>
        <w:rPr>
          <w:rFonts w:ascii="標楷體" w:eastAsia="標楷體" w:hAnsi="標楷體" w:cs="TT491A9C96tCID-WinCharSetFFFF-H" w:hint="eastAsia"/>
          <w:kern w:val="0"/>
          <w:sz w:val="28"/>
          <w:szCs w:val="28"/>
        </w:rPr>
        <w:t>以</w:t>
      </w:r>
      <w:r w:rsidRPr="00635F7B">
        <w:rPr>
          <w:rFonts w:ascii="標楷體" w:eastAsia="標楷體" w:hAnsi="標楷體" w:cs="TT491A9C96tCID-WinCharSetFFFF-H" w:hint="eastAsia"/>
          <w:kern w:val="0"/>
          <w:sz w:val="28"/>
          <w:szCs w:val="28"/>
        </w:rPr>
        <w:t>強化資料</w:t>
      </w:r>
      <w:r>
        <w:rPr>
          <w:rFonts w:ascii="標楷體" w:eastAsia="標楷體" w:hAnsi="標楷體" w:cs="TT491A9C96tCID-WinCharSetFFFF-H" w:hint="eastAsia"/>
          <w:kern w:val="0"/>
          <w:sz w:val="28"/>
          <w:szCs w:val="28"/>
        </w:rPr>
        <w:t>的</w:t>
      </w:r>
      <w:r w:rsidRPr="00635F7B">
        <w:rPr>
          <w:rFonts w:ascii="標楷體" w:eastAsia="標楷體" w:hAnsi="標楷體" w:cs="TT491A9C96tCID-WinCharSetFFFF-H" w:hint="eastAsia"/>
          <w:kern w:val="0"/>
          <w:sz w:val="28"/>
          <w:szCs w:val="28"/>
        </w:rPr>
        <w:t>結構，相互建構</w:t>
      </w:r>
      <w:r>
        <w:rPr>
          <w:rFonts w:ascii="標楷體" w:eastAsia="標楷體" w:hAnsi="標楷體" w:cs="TT491A9C96tCID-WinCharSetFFFF-H" w:hint="eastAsia"/>
          <w:kern w:val="0"/>
          <w:sz w:val="28"/>
          <w:szCs w:val="28"/>
        </w:rPr>
        <w:t>深層知識，補充靜態文獻的不足，來</w:t>
      </w:r>
      <w:r w:rsidRPr="00635F7B">
        <w:rPr>
          <w:rFonts w:ascii="標楷體" w:eastAsia="標楷體" w:hAnsi="標楷體" w:cs="TT491A9C96tCID-WinCharSetFFFF-H" w:hint="eastAsia"/>
          <w:kern w:val="0"/>
          <w:sz w:val="28"/>
          <w:szCs w:val="28"/>
        </w:rPr>
        <w:t>提升本研究</w:t>
      </w:r>
      <w:r>
        <w:rPr>
          <w:rFonts w:ascii="標楷體" w:eastAsia="標楷體" w:hAnsi="標楷體" w:cs="TT491A9C96tCID-WinCharSetFFFF-H" w:hint="eastAsia"/>
          <w:kern w:val="0"/>
          <w:sz w:val="28"/>
          <w:szCs w:val="28"/>
        </w:rPr>
        <w:t>計畫的</w:t>
      </w:r>
      <w:r w:rsidRPr="00635F7B">
        <w:rPr>
          <w:rFonts w:ascii="標楷體" w:eastAsia="標楷體" w:hAnsi="標楷體" w:cs="TT491A9C96tCID-WinCharSetFFFF-H" w:hint="eastAsia"/>
          <w:kern w:val="0"/>
          <w:sz w:val="28"/>
          <w:szCs w:val="28"/>
        </w:rPr>
        <w:t>完整性</w:t>
      </w:r>
      <w:r>
        <w:rPr>
          <w:rFonts w:ascii="標楷體" w:eastAsia="標楷體" w:hAnsi="標楷體" w:cs="TT491A9C96tCID-WinCharSetFFFF-H" w:hint="eastAsia"/>
          <w:kern w:val="0"/>
          <w:sz w:val="28"/>
          <w:szCs w:val="28"/>
        </w:rPr>
        <w:t>。</w:t>
      </w:r>
    </w:p>
    <w:tbl>
      <w:tblPr>
        <w:tblpPr w:leftFromText="180" w:rightFromText="180" w:vertAnchor="text" w:horzAnchor="margin" w:tblpY="866"/>
        <w:tblOverlap w:val="neve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56"/>
        <w:gridCol w:w="1380"/>
        <w:gridCol w:w="1704"/>
        <w:gridCol w:w="4320"/>
      </w:tblGrid>
      <w:tr w:rsidR="00FA6190" w:rsidTr="00346C83">
        <w:trPr>
          <w:trHeight w:val="468"/>
        </w:trPr>
        <w:tc>
          <w:tcPr>
            <w:tcW w:w="1056" w:type="dxa"/>
            <w:tcBorders>
              <w:top w:val="single" w:sz="4" w:space="0" w:color="auto"/>
              <w:bottom w:val="single" w:sz="4" w:space="0" w:color="auto"/>
              <w:right w:val="single" w:sz="4" w:space="0" w:color="auto"/>
            </w:tcBorders>
          </w:tcPr>
          <w:p w:rsidR="00FA6190" w:rsidRPr="00346C83" w:rsidRDefault="00FA6190" w:rsidP="00346C83">
            <w:pPr>
              <w:spacing w:line="440" w:lineRule="exact"/>
              <w:ind w:left="-20"/>
              <w:jc w:val="center"/>
              <w:rPr>
                <w:rFonts w:ascii="標楷體" w:eastAsia="標楷體" w:hAnsi="標楷體"/>
                <w:b/>
                <w:color w:val="000000"/>
              </w:rPr>
            </w:pPr>
            <w:r w:rsidRPr="00346C83">
              <w:rPr>
                <w:rFonts w:ascii="標楷體" w:eastAsia="標楷體" w:hAnsi="標楷體" w:hint="eastAsia"/>
                <w:b/>
                <w:color w:val="000000"/>
              </w:rPr>
              <w:t>場次</w:t>
            </w:r>
          </w:p>
        </w:tc>
        <w:tc>
          <w:tcPr>
            <w:tcW w:w="1380" w:type="dxa"/>
            <w:tcBorders>
              <w:top w:val="single" w:sz="4" w:space="0" w:color="auto"/>
              <w:bottom w:val="single" w:sz="4" w:space="0" w:color="auto"/>
              <w:right w:val="single" w:sz="4" w:space="0" w:color="auto"/>
            </w:tcBorders>
          </w:tcPr>
          <w:p w:rsidR="00FA6190" w:rsidRPr="00346C83" w:rsidRDefault="00FA6190" w:rsidP="00346C83">
            <w:pPr>
              <w:spacing w:line="440" w:lineRule="exact"/>
              <w:ind w:left="-20"/>
              <w:jc w:val="center"/>
              <w:rPr>
                <w:rFonts w:ascii="標楷體" w:eastAsia="標楷體" w:hAnsi="標楷體"/>
                <w:b/>
                <w:color w:val="000000"/>
              </w:rPr>
            </w:pPr>
            <w:r w:rsidRPr="00346C83">
              <w:rPr>
                <w:rFonts w:ascii="標楷體" w:eastAsia="標楷體" w:hAnsi="標楷體" w:hint="eastAsia"/>
                <w:b/>
                <w:color w:val="000000"/>
              </w:rPr>
              <w:t>時間</w:t>
            </w:r>
          </w:p>
        </w:tc>
        <w:tc>
          <w:tcPr>
            <w:tcW w:w="1704" w:type="dxa"/>
            <w:tcBorders>
              <w:top w:val="single" w:sz="4" w:space="0" w:color="auto"/>
              <w:bottom w:val="single" w:sz="4" w:space="0" w:color="auto"/>
              <w:right w:val="single" w:sz="4" w:space="0" w:color="auto"/>
            </w:tcBorders>
          </w:tcPr>
          <w:p w:rsidR="00FA6190" w:rsidRPr="00346C83" w:rsidRDefault="00FA6190" w:rsidP="00346C83">
            <w:pPr>
              <w:spacing w:line="440" w:lineRule="exact"/>
              <w:ind w:left="-20"/>
              <w:jc w:val="center"/>
              <w:rPr>
                <w:rFonts w:ascii="標楷體" w:eastAsia="標楷體" w:hAnsi="標楷體"/>
                <w:b/>
                <w:color w:val="000000"/>
              </w:rPr>
            </w:pPr>
            <w:r w:rsidRPr="00346C83">
              <w:rPr>
                <w:rFonts w:ascii="標楷體" w:eastAsia="標楷體" w:hAnsi="標楷體" w:hint="eastAsia"/>
                <w:b/>
                <w:color w:val="000000"/>
              </w:rPr>
              <w:t>與</w:t>
            </w:r>
            <w:r>
              <w:rPr>
                <w:rFonts w:ascii="標楷體" w:eastAsia="標楷體" w:hAnsi="標楷體" w:hint="eastAsia"/>
                <w:b/>
                <w:color w:val="000000"/>
              </w:rPr>
              <w:t>談</w:t>
            </w:r>
            <w:r w:rsidRPr="00346C83">
              <w:rPr>
                <w:rFonts w:ascii="標楷體" w:eastAsia="標楷體" w:hAnsi="標楷體" w:hint="eastAsia"/>
                <w:b/>
                <w:color w:val="000000"/>
              </w:rPr>
              <w:t>者</w:t>
            </w:r>
          </w:p>
        </w:tc>
        <w:tc>
          <w:tcPr>
            <w:tcW w:w="4320" w:type="dxa"/>
            <w:tcBorders>
              <w:top w:val="single" w:sz="4" w:space="0" w:color="auto"/>
              <w:bottom w:val="single" w:sz="4" w:space="0" w:color="auto"/>
              <w:right w:val="single" w:sz="4" w:space="0" w:color="auto"/>
            </w:tcBorders>
          </w:tcPr>
          <w:p w:rsidR="00FA6190" w:rsidRPr="00346C83" w:rsidRDefault="00FA6190" w:rsidP="00346C83">
            <w:pPr>
              <w:spacing w:line="440" w:lineRule="exact"/>
              <w:ind w:left="-20"/>
              <w:jc w:val="center"/>
              <w:rPr>
                <w:rFonts w:ascii="標楷體" w:eastAsia="標楷體" w:hAnsi="標楷體"/>
                <w:b/>
                <w:color w:val="000000"/>
              </w:rPr>
            </w:pPr>
            <w:r w:rsidRPr="00346C83">
              <w:rPr>
                <w:rFonts w:ascii="標楷體" w:eastAsia="標楷體" w:hAnsi="標楷體" w:hint="eastAsia"/>
                <w:b/>
                <w:color w:val="000000"/>
              </w:rPr>
              <w:t>類別屬性</w:t>
            </w:r>
          </w:p>
        </w:tc>
      </w:tr>
      <w:tr w:rsidR="00FA6190" w:rsidTr="00346C83">
        <w:trPr>
          <w:trHeight w:val="684"/>
        </w:trPr>
        <w:tc>
          <w:tcPr>
            <w:tcW w:w="1056" w:type="dxa"/>
            <w:vMerge w:val="restart"/>
            <w:tcBorders>
              <w:top w:val="single" w:sz="4" w:space="0" w:color="auto"/>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p w:rsidR="00FA6190" w:rsidRDefault="00FA6190" w:rsidP="00346C83">
            <w:pPr>
              <w:spacing w:line="440" w:lineRule="exact"/>
              <w:ind w:left="-20"/>
              <w:rPr>
                <w:rFonts w:ascii="標楷體" w:eastAsia="標楷體" w:hAnsi="標楷體"/>
                <w:b/>
                <w:color w:val="000000"/>
                <w:sz w:val="28"/>
                <w:szCs w:val="28"/>
              </w:rPr>
            </w:pPr>
          </w:p>
          <w:p w:rsidR="00FA6190" w:rsidRPr="00346C83" w:rsidRDefault="00FA6190" w:rsidP="00346C83">
            <w:pPr>
              <w:spacing w:line="440" w:lineRule="exact"/>
              <w:ind w:left="-20"/>
              <w:jc w:val="center"/>
              <w:rPr>
                <w:rFonts w:ascii="標楷體" w:eastAsia="標楷體" w:hAnsi="標楷體"/>
                <w:b/>
                <w:color w:val="000000"/>
                <w:sz w:val="28"/>
                <w:szCs w:val="28"/>
              </w:rPr>
            </w:pPr>
            <w:r w:rsidRPr="00346C83">
              <w:rPr>
                <w:rFonts w:ascii="標楷體" w:eastAsia="標楷體" w:hAnsi="標楷體" w:hint="eastAsia"/>
                <w:b/>
                <w:color w:val="000000"/>
                <w:sz w:val="28"/>
                <w:szCs w:val="28"/>
              </w:rPr>
              <w:t>一</w:t>
            </w:r>
          </w:p>
          <w:p w:rsidR="00FA6190" w:rsidRDefault="00FA6190" w:rsidP="00346C83">
            <w:pPr>
              <w:spacing w:line="440" w:lineRule="exact"/>
              <w:rPr>
                <w:rFonts w:ascii="標楷體" w:eastAsia="標楷體" w:hAnsi="標楷體"/>
                <w:b/>
                <w:color w:val="000000"/>
                <w:sz w:val="28"/>
                <w:szCs w:val="28"/>
              </w:rPr>
            </w:pPr>
          </w:p>
        </w:tc>
        <w:tc>
          <w:tcPr>
            <w:tcW w:w="1380" w:type="dxa"/>
            <w:vMerge w:val="restart"/>
            <w:tcBorders>
              <w:top w:val="single" w:sz="4" w:space="0" w:color="auto"/>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p w:rsidR="00FA6190" w:rsidRDefault="00FA6190" w:rsidP="00346C83">
            <w:pPr>
              <w:spacing w:line="440" w:lineRule="exact"/>
              <w:ind w:left="-20"/>
              <w:rPr>
                <w:rFonts w:ascii="標楷體" w:eastAsia="標楷體" w:hAnsi="標楷體"/>
                <w:b/>
                <w:color w:val="000000"/>
                <w:sz w:val="28"/>
                <w:szCs w:val="28"/>
              </w:rPr>
            </w:pPr>
          </w:p>
          <w:p w:rsidR="00FA6190" w:rsidRPr="00346C83" w:rsidRDefault="00FA6190" w:rsidP="00346C83">
            <w:pPr>
              <w:spacing w:line="440" w:lineRule="exact"/>
              <w:ind w:left="-20"/>
              <w:jc w:val="center"/>
              <w:rPr>
                <w:rFonts w:eastAsia="標楷體"/>
                <w:b/>
                <w:color w:val="000000"/>
              </w:rPr>
            </w:pPr>
            <w:smartTag w:uri="urn:schemas-microsoft-com:office:smarttags" w:element="chsdate">
              <w:smartTagPr>
                <w:attr w:name="IsROCDate" w:val="False"/>
                <w:attr w:name="IsLunarDate" w:val="False"/>
                <w:attr w:name="Day" w:val="9"/>
                <w:attr w:name="Month" w:val="9"/>
                <w:attr w:name="Year" w:val="2010"/>
              </w:smartTagPr>
              <w:r w:rsidRPr="00346C83">
                <w:t>2010/9/9</w:t>
              </w:r>
            </w:smartTag>
          </w:p>
        </w:tc>
        <w:tc>
          <w:tcPr>
            <w:tcW w:w="1704" w:type="dxa"/>
            <w:tcBorders>
              <w:top w:val="single" w:sz="4" w:space="0" w:color="auto"/>
              <w:bottom w:val="single" w:sz="4" w:space="0" w:color="auto"/>
              <w:right w:val="single" w:sz="4" w:space="0" w:color="auto"/>
            </w:tcBorders>
          </w:tcPr>
          <w:p w:rsidR="00FA6190" w:rsidRPr="0063352B" w:rsidRDefault="00FA6190" w:rsidP="0063352B">
            <w:pPr>
              <w:spacing w:line="440" w:lineRule="exact"/>
              <w:ind w:left="-20"/>
              <w:jc w:val="center"/>
              <w:rPr>
                <w:rFonts w:eastAsia="標楷體"/>
                <w:b/>
                <w:color w:val="000000"/>
                <w:sz w:val="28"/>
                <w:szCs w:val="28"/>
              </w:rPr>
            </w:pPr>
            <w:r>
              <w:rPr>
                <w:rFonts w:eastAsia="標楷體" w:hint="eastAsia"/>
                <w:b/>
                <w:color w:val="000000"/>
                <w:sz w:val="28"/>
                <w:szCs w:val="28"/>
              </w:rPr>
              <w:t>A</w:t>
            </w:r>
          </w:p>
        </w:tc>
        <w:tc>
          <w:tcPr>
            <w:tcW w:w="4320" w:type="dxa"/>
            <w:tcBorders>
              <w:top w:val="single" w:sz="4" w:space="0" w:color="auto"/>
              <w:bottom w:val="single" w:sz="4" w:space="0" w:color="auto"/>
              <w:right w:val="single" w:sz="4" w:space="0" w:color="auto"/>
            </w:tcBorders>
          </w:tcPr>
          <w:p w:rsidR="00FA6190" w:rsidRPr="002B2889" w:rsidRDefault="00FA6190" w:rsidP="00346C83">
            <w:pPr>
              <w:spacing w:line="440" w:lineRule="exact"/>
              <w:ind w:left="-20"/>
              <w:rPr>
                <w:rFonts w:ascii="標楷體" w:eastAsia="標楷體" w:hAnsi="標楷體"/>
                <w:b/>
                <w:color w:val="000000"/>
              </w:rPr>
            </w:pPr>
            <w:r w:rsidRPr="002B2889">
              <w:rPr>
                <w:rFonts w:ascii="標楷體" w:eastAsia="標楷體" w:hAnsi="標楷體" w:hint="eastAsia"/>
              </w:rPr>
              <w:t>公共行政及人事行政專長學者</w:t>
            </w:r>
          </w:p>
        </w:tc>
      </w:tr>
      <w:tr w:rsidR="00FA6190" w:rsidTr="00346C83">
        <w:trPr>
          <w:trHeight w:val="560"/>
        </w:trPr>
        <w:tc>
          <w:tcPr>
            <w:tcW w:w="1056"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380"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704" w:type="dxa"/>
            <w:tcBorders>
              <w:top w:val="single" w:sz="4" w:space="0" w:color="auto"/>
              <w:bottom w:val="single" w:sz="4" w:space="0" w:color="auto"/>
              <w:right w:val="single" w:sz="4" w:space="0" w:color="auto"/>
            </w:tcBorders>
          </w:tcPr>
          <w:p w:rsidR="00FA6190" w:rsidRPr="0063352B" w:rsidRDefault="00FA6190" w:rsidP="0063352B">
            <w:pPr>
              <w:spacing w:line="440" w:lineRule="exact"/>
              <w:ind w:left="-20"/>
              <w:jc w:val="center"/>
              <w:rPr>
                <w:rFonts w:eastAsia="標楷體"/>
                <w:b/>
                <w:color w:val="000000"/>
                <w:sz w:val="28"/>
                <w:szCs w:val="28"/>
              </w:rPr>
            </w:pPr>
            <w:r>
              <w:rPr>
                <w:rFonts w:eastAsia="標楷體" w:hint="eastAsia"/>
                <w:b/>
                <w:color w:val="000000"/>
                <w:sz w:val="28"/>
                <w:szCs w:val="28"/>
              </w:rPr>
              <w:t>B</w:t>
            </w:r>
          </w:p>
        </w:tc>
        <w:tc>
          <w:tcPr>
            <w:tcW w:w="4320" w:type="dxa"/>
            <w:tcBorders>
              <w:top w:val="single" w:sz="4" w:space="0" w:color="auto"/>
              <w:bottom w:val="single" w:sz="4" w:space="0" w:color="auto"/>
              <w:right w:val="single" w:sz="4" w:space="0" w:color="auto"/>
            </w:tcBorders>
          </w:tcPr>
          <w:p w:rsidR="00FA6190" w:rsidRPr="002B2889" w:rsidRDefault="00FA6190" w:rsidP="00346C83">
            <w:pPr>
              <w:spacing w:line="440" w:lineRule="exact"/>
              <w:ind w:left="-20"/>
              <w:rPr>
                <w:rFonts w:ascii="標楷體" w:eastAsia="標楷體" w:hAnsi="標楷體"/>
                <w:b/>
                <w:color w:val="000000"/>
              </w:rPr>
            </w:pPr>
            <w:r w:rsidRPr="002B2889">
              <w:rPr>
                <w:rFonts w:ascii="標楷體" w:eastAsia="標楷體" w:hAnsi="標楷體" w:hint="eastAsia"/>
              </w:rPr>
              <w:t>人事行政專長學者兼中央政府人事</w:t>
            </w:r>
            <w:r>
              <w:rPr>
                <w:rFonts w:ascii="標楷體" w:eastAsia="標楷體" w:hAnsi="標楷體" w:hint="eastAsia"/>
              </w:rPr>
              <w:t>單位</w:t>
            </w:r>
            <w:r w:rsidRPr="002B2889">
              <w:rPr>
                <w:rFonts w:ascii="標楷體" w:eastAsia="標楷體" w:hAnsi="標楷體" w:hint="eastAsia"/>
              </w:rPr>
              <w:t>中階主管</w:t>
            </w:r>
          </w:p>
        </w:tc>
      </w:tr>
      <w:tr w:rsidR="00FA6190" w:rsidTr="00346C83">
        <w:trPr>
          <w:trHeight w:val="672"/>
        </w:trPr>
        <w:tc>
          <w:tcPr>
            <w:tcW w:w="1056"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380"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704" w:type="dxa"/>
            <w:tcBorders>
              <w:top w:val="single" w:sz="4" w:space="0" w:color="auto"/>
              <w:bottom w:val="single" w:sz="4" w:space="0" w:color="auto"/>
              <w:right w:val="single" w:sz="4" w:space="0" w:color="auto"/>
            </w:tcBorders>
          </w:tcPr>
          <w:p w:rsidR="00FA6190" w:rsidRPr="0063352B" w:rsidRDefault="00FA6190" w:rsidP="0063352B">
            <w:pPr>
              <w:spacing w:line="440" w:lineRule="exact"/>
              <w:ind w:left="-20"/>
              <w:jc w:val="center"/>
              <w:rPr>
                <w:rFonts w:eastAsia="標楷體"/>
                <w:b/>
                <w:color w:val="000000"/>
                <w:sz w:val="28"/>
                <w:szCs w:val="28"/>
              </w:rPr>
            </w:pPr>
            <w:r>
              <w:rPr>
                <w:rFonts w:eastAsia="標楷體" w:hint="eastAsia"/>
                <w:b/>
                <w:color w:val="000000"/>
                <w:sz w:val="28"/>
                <w:szCs w:val="28"/>
              </w:rPr>
              <w:t>C</w:t>
            </w:r>
          </w:p>
        </w:tc>
        <w:tc>
          <w:tcPr>
            <w:tcW w:w="4320" w:type="dxa"/>
            <w:tcBorders>
              <w:top w:val="single" w:sz="4" w:space="0" w:color="auto"/>
              <w:bottom w:val="single" w:sz="4" w:space="0" w:color="auto"/>
              <w:right w:val="single" w:sz="4" w:space="0" w:color="auto"/>
            </w:tcBorders>
          </w:tcPr>
          <w:p w:rsidR="00FA6190" w:rsidRPr="002B2889" w:rsidRDefault="00FA6190" w:rsidP="00346C83">
            <w:pPr>
              <w:spacing w:line="440" w:lineRule="exact"/>
              <w:ind w:left="-20"/>
              <w:rPr>
                <w:rFonts w:ascii="標楷體" w:eastAsia="標楷體" w:hAnsi="標楷體"/>
                <w:b/>
                <w:color w:val="000000"/>
              </w:rPr>
            </w:pPr>
            <w:r w:rsidRPr="002B2889">
              <w:rPr>
                <w:rFonts w:ascii="標楷體" w:eastAsia="標楷體" w:hAnsi="標楷體" w:hint="eastAsia"/>
              </w:rPr>
              <w:t>公共行政及人事行政專長學者</w:t>
            </w:r>
          </w:p>
        </w:tc>
      </w:tr>
      <w:tr w:rsidR="00FA6190" w:rsidTr="00346C83">
        <w:trPr>
          <w:trHeight w:val="504"/>
        </w:trPr>
        <w:tc>
          <w:tcPr>
            <w:tcW w:w="1056" w:type="dxa"/>
            <w:vMerge/>
            <w:tcBorders>
              <w:bottom w:val="single" w:sz="4" w:space="0" w:color="auto"/>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380" w:type="dxa"/>
            <w:vMerge/>
            <w:tcBorders>
              <w:bottom w:val="single" w:sz="4" w:space="0" w:color="auto"/>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704" w:type="dxa"/>
            <w:tcBorders>
              <w:top w:val="single" w:sz="4" w:space="0" w:color="auto"/>
              <w:bottom w:val="single" w:sz="4" w:space="0" w:color="auto"/>
              <w:right w:val="single" w:sz="4" w:space="0" w:color="auto"/>
            </w:tcBorders>
          </w:tcPr>
          <w:p w:rsidR="00FA6190" w:rsidRPr="0063352B" w:rsidRDefault="00FA6190" w:rsidP="0063352B">
            <w:pPr>
              <w:spacing w:line="440" w:lineRule="exact"/>
              <w:ind w:left="-20"/>
              <w:jc w:val="center"/>
              <w:rPr>
                <w:rFonts w:eastAsia="標楷體"/>
                <w:b/>
                <w:color w:val="000000"/>
                <w:sz w:val="28"/>
                <w:szCs w:val="28"/>
              </w:rPr>
            </w:pPr>
            <w:r>
              <w:rPr>
                <w:rFonts w:eastAsia="標楷體" w:hint="eastAsia"/>
                <w:b/>
                <w:color w:val="000000"/>
                <w:sz w:val="28"/>
                <w:szCs w:val="28"/>
              </w:rPr>
              <w:t>D</w:t>
            </w:r>
          </w:p>
        </w:tc>
        <w:tc>
          <w:tcPr>
            <w:tcW w:w="4320" w:type="dxa"/>
            <w:tcBorders>
              <w:top w:val="single" w:sz="4" w:space="0" w:color="auto"/>
              <w:bottom w:val="single" w:sz="4" w:space="0" w:color="auto"/>
              <w:right w:val="single" w:sz="4" w:space="0" w:color="auto"/>
            </w:tcBorders>
          </w:tcPr>
          <w:p w:rsidR="00FA6190" w:rsidRPr="002B2889" w:rsidRDefault="00FA6190" w:rsidP="00346C83">
            <w:pPr>
              <w:spacing w:line="440" w:lineRule="exact"/>
              <w:ind w:left="-20"/>
              <w:rPr>
                <w:rFonts w:ascii="標楷體" w:eastAsia="標楷體" w:hAnsi="標楷體"/>
                <w:b/>
                <w:color w:val="000000"/>
              </w:rPr>
            </w:pPr>
            <w:r w:rsidRPr="002B2889">
              <w:rPr>
                <w:rFonts w:ascii="標楷體" w:eastAsia="標楷體" w:hAnsi="標楷體" w:hint="eastAsia"/>
              </w:rPr>
              <w:t>公共行政及人事行政專長學者</w:t>
            </w:r>
          </w:p>
        </w:tc>
      </w:tr>
      <w:tr w:rsidR="00FA6190" w:rsidTr="00346C83">
        <w:trPr>
          <w:trHeight w:val="643"/>
        </w:trPr>
        <w:tc>
          <w:tcPr>
            <w:tcW w:w="1056" w:type="dxa"/>
            <w:vMerge w:val="restart"/>
            <w:tcBorders>
              <w:top w:val="single" w:sz="4" w:space="0" w:color="auto"/>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p w:rsidR="00FA6190" w:rsidRDefault="00FA6190" w:rsidP="00346C83">
            <w:pPr>
              <w:spacing w:line="440" w:lineRule="exact"/>
              <w:ind w:left="-20"/>
              <w:rPr>
                <w:rFonts w:ascii="標楷體" w:eastAsia="標楷體" w:hAnsi="標楷體"/>
                <w:b/>
                <w:color w:val="000000"/>
                <w:sz w:val="28"/>
                <w:szCs w:val="28"/>
              </w:rPr>
            </w:pPr>
          </w:p>
          <w:p w:rsidR="00FA6190" w:rsidRPr="00346C83" w:rsidRDefault="00FA6190" w:rsidP="00346C83">
            <w:pPr>
              <w:spacing w:line="440" w:lineRule="exact"/>
              <w:ind w:left="-20"/>
              <w:jc w:val="center"/>
              <w:rPr>
                <w:rFonts w:ascii="標楷體" w:eastAsia="標楷體" w:hAnsi="標楷體"/>
                <w:b/>
                <w:color w:val="000000"/>
                <w:sz w:val="28"/>
                <w:szCs w:val="28"/>
              </w:rPr>
            </w:pPr>
            <w:r w:rsidRPr="00346C83">
              <w:rPr>
                <w:rFonts w:ascii="標楷體" w:eastAsia="標楷體" w:hAnsi="標楷體" w:hint="eastAsia"/>
                <w:b/>
                <w:color w:val="000000"/>
                <w:sz w:val="28"/>
                <w:szCs w:val="28"/>
              </w:rPr>
              <w:t>二</w:t>
            </w:r>
          </w:p>
        </w:tc>
        <w:tc>
          <w:tcPr>
            <w:tcW w:w="1380" w:type="dxa"/>
            <w:vMerge w:val="restart"/>
            <w:tcBorders>
              <w:top w:val="single" w:sz="4" w:space="0" w:color="auto"/>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p w:rsidR="00FA6190" w:rsidRDefault="00FA6190" w:rsidP="00346C83">
            <w:pPr>
              <w:spacing w:line="440" w:lineRule="exact"/>
              <w:ind w:left="-20"/>
              <w:rPr>
                <w:rFonts w:ascii="標楷體" w:eastAsia="標楷體" w:hAnsi="標楷體"/>
                <w:b/>
                <w:color w:val="000000"/>
                <w:sz w:val="28"/>
                <w:szCs w:val="28"/>
              </w:rPr>
            </w:pPr>
          </w:p>
          <w:p w:rsidR="00FA6190" w:rsidRPr="00346C83" w:rsidRDefault="00FA6190" w:rsidP="00346C83">
            <w:pPr>
              <w:spacing w:line="440" w:lineRule="exact"/>
              <w:ind w:left="-20"/>
              <w:jc w:val="center"/>
              <w:rPr>
                <w:rFonts w:eastAsia="標楷體"/>
                <w:b/>
                <w:color w:val="000000"/>
              </w:rPr>
            </w:pPr>
            <w:smartTag w:uri="urn:schemas-microsoft-com:office:smarttags" w:element="chsdate">
              <w:smartTagPr>
                <w:attr w:name="IsROCDate" w:val="False"/>
                <w:attr w:name="IsLunarDate" w:val="False"/>
                <w:attr w:name="Day" w:val="17"/>
                <w:attr w:name="Month" w:val="9"/>
                <w:attr w:name="Year" w:val="2010"/>
              </w:smartTagPr>
              <w:r w:rsidRPr="00346C83">
                <w:t>2010/9/17</w:t>
              </w:r>
            </w:smartTag>
          </w:p>
        </w:tc>
        <w:tc>
          <w:tcPr>
            <w:tcW w:w="1704" w:type="dxa"/>
            <w:tcBorders>
              <w:top w:val="single" w:sz="4" w:space="0" w:color="auto"/>
              <w:bottom w:val="single" w:sz="4" w:space="0" w:color="auto"/>
              <w:right w:val="single" w:sz="4" w:space="0" w:color="auto"/>
            </w:tcBorders>
          </w:tcPr>
          <w:p w:rsidR="00FA6190" w:rsidRPr="0063352B" w:rsidRDefault="00FA6190" w:rsidP="0063352B">
            <w:pPr>
              <w:spacing w:line="440" w:lineRule="exact"/>
              <w:ind w:left="-20"/>
              <w:jc w:val="center"/>
              <w:rPr>
                <w:rFonts w:eastAsia="標楷體"/>
                <w:b/>
                <w:color w:val="000000"/>
                <w:sz w:val="28"/>
                <w:szCs w:val="28"/>
              </w:rPr>
            </w:pPr>
            <w:r>
              <w:rPr>
                <w:rFonts w:eastAsia="標楷體" w:hint="eastAsia"/>
                <w:b/>
                <w:color w:val="000000"/>
                <w:sz w:val="28"/>
                <w:szCs w:val="28"/>
              </w:rPr>
              <w:t>E</w:t>
            </w:r>
          </w:p>
        </w:tc>
        <w:tc>
          <w:tcPr>
            <w:tcW w:w="4320" w:type="dxa"/>
            <w:tcBorders>
              <w:top w:val="single" w:sz="4" w:space="0" w:color="auto"/>
              <w:bottom w:val="single" w:sz="4" w:space="0" w:color="auto"/>
              <w:right w:val="single" w:sz="4" w:space="0" w:color="auto"/>
            </w:tcBorders>
          </w:tcPr>
          <w:p w:rsidR="00FA6190" w:rsidRPr="002B2889" w:rsidRDefault="00FA6190" w:rsidP="00346C83">
            <w:pPr>
              <w:spacing w:line="440" w:lineRule="exact"/>
              <w:ind w:left="-20"/>
              <w:rPr>
                <w:rFonts w:ascii="標楷體" w:eastAsia="標楷體" w:hAnsi="標楷體"/>
                <w:b/>
                <w:color w:val="000000"/>
              </w:rPr>
            </w:pPr>
            <w:r w:rsidRPr="002B2889">
              <w:rPr>
                <w:rFonts w:ascii="標楷體" w:eastAsia="標楷體" w:hAnsi="標楷體" w:hint="eastAsia"/>
              </w:rPr>
              <w:t>人事行政專長學者兼地方政府中階主管</w:t>
            </w:r>
          </w:p>
        </w:tc>
      </w:tr>
      <w:tr w:rsidR="00FA6190" w:rsidTr="00346C83">
        <w:trPr>
          <w:trHeight w:val="564"/>
        </w:trPr>
        <w:tc>
          <w:tcPr>
            <w:tcW w:w="1056"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380"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704" w:type="dxa"/>
            <w:tcBorders>
              <w:top w:val="single" w:sz="4" w:space="0" w:color="auto"/>
              <w:bottom w:val="single" w:sz="4" w:space="0" w:color="auto"/>
              <w:right w:val="single" w:sz="4" w:space="0" w:color="auto"/>
            </w:tcBorders>
          </w:tcPr>
          <w:p w:rsidR="00FA6190" w:rsidRPr="0063352B" w:rsidRDefault="00FA6190" w:rsidP="0063352B">
            <w:pPr>
              <w:spacing w:line="440" w:lineRule="exact"/>
              <w:ind w:left="-20"/>
              <w:jc w:val="center"/>
              <w:rPr>
                <w:rFonts w:eastAsia="標楷體"/>
                <w:b/>
                <w:color w:val="000000"/>
                <w:sz w:val="28"/>
                <w:szCs w:val="28"/>
              </w:rPr>
            </w:pPr>
            <w:r>
              <w:rPr>
                <w:rFonts w:eastAsia="標楷體" w:hint="eastAsia"/>
                <w:b/>
                <w:color w:val="000000"/>
                <w:sz w:val="28"/>
                <w:szCs w:val="28"/>
              </w:rPr>
              <w:t>F</w:t>
            </w:r>
          </w:p>
        </w:tc>
        <w:tc>
          <w:tcPr>
            <w:tcW w:w="4320" w:type="dxa"/>
            <w:tcBorders>
              <w:top w:val="single" w:sz="4" w:space="0" w:color="auto"/>
              <w:bottom w:val="single" w:sz="4" w:space="0" w:color="auto"/>
              <w:right w:val="single" w:sz="4" w:space="0" w:color="auto"/>
            </w:tcBorders>
          </w:tcPr>
          <w:p w:rsidR="00FA6190" w:rsidRPr="002B2889" w:rsidRDefault="00FA6190" w:rsidP="00346C83">
            <w:pPr>
              <w:spacing w:line="440" w:lineRule="exact"/>
              <w:ind w:left="-20"/>
              <w:rPr>
                <w:rFonts w:ascii="標楷體" w:eastAsia="標楷體" w:hAnsi="標楷體"/>
                <w:b/>
                <w:color w:val="000000"/>
              </w:rPr>
            </w:pPr>
            <w:r w:rsidRPr="002B2889">
              <w:rPr>
                <w:rFonts w:ascii="標楷體" w:eastAsia="標楷體" w:hAnsi="標楷體" w:hint="eastAsia"/>
              </w:rPr>
              <w:t>兩岸</w:t>
            </w:r>
            <w:r>
              <w:rPr>
                <w:rFonts w:ascii="標楷體" w:eastAsia="標楷體" w:hAnsi="標楷體" w:hint="eastAsia"/>
              </w:rPr>
              <w:t>關係</w:t>
            </w:r>
            <w:r w:rsidRPr="002B2889">
              <w:rPr>
                <w:rFonts w:ascii="標楷體" w:eastAsia="標楷體" w:hAnsi="標楷體" w:hint="eastAsia"/>
              </w:rPr>
              <w:t>研究專長學者</w:t>
            </w:r>
          </w:p>
        </w:tc>
      </w:tr>
      <w:tr w:rsidR="00FA6190" w:rsidTr="00346C83">
        <w:trPr>
          <w:trHeight w:val="528"/>
        </w:trPr>
        <w:tc>
          <w:tcPr>
            <w:tcW w:w="1056"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380"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704" w:type="dxa"/>
            <w:tcBorders>
              <w:top w:val="single" w:sz="4" w:space="0" w:color="auto"/>
              <w:bottom w:val="single" w:sz="4" w:space="0" w:color="auto"/>
              <w:right w:val="single" w:sz="4" w:space="0" w:color="auto"/>
            </w:tcBorders>
          </w:tcPr>
          <w:p w:rsidR="00FA6190" w:rsidRPr="0063352B" w:rsidRDefault="00FA6190" w:rsidP="0063352B">
            <w:pPr>
              <w:spacing w:line="440" w:lineRule="exact"/>
              <w:ind w:left="-20"/>
              <w:jc w:val="center"/>
              <w:rPr>
                <w:rFonts w:eastAsia="標楷體"/>
                <w:b/>
                <w:color w:val="000000"/>
                <w:sz w:val="28"/>
                <w:szCs w:val="28"/>
              </w:rPr>
            </w:pPr>
            <w:r>
              <w:rPr>
                <w:rFonts w:eastAsia="標楷體" w:hint="eastAsia"/>
                <w:b/>
                <w:color w:val="000000"/>
                <w:sz w:val="28"/>
                <w:szCs w:val="28"/>
              </w:rPr>
              <w:t>G</w:t>
            </w:r>
          </w:p>
        </w:tc>
        <w:tc>
          <w:tcPr>
            <w:tcW w:w="4320" w:type="dxa"/>
            <w:tcBorders>
              <w:top w:val="single" w:sz="4" w:space="0" w:color="auto"/>
              <w:bottom w:val="single" w:sz="4" w:space="0" w:color="auto"/>
              <w:right w:val="single" w:sz="4" w:space="0" w:color="auto"/>
            </w:tcBorders>
          </w:tcPr>
          <w:p w:rsidR="00FA6190" w:rsidRPr="002B2889" w:rsidRDefault="00FA6190" w:rsidP="00346C83">
            <w:pPr>
              <w:spacing w:line="440" w:lineRule="exact"/>
              <w:ind w:left="-20"/>
              <w:rPr>
                <w:rFonts w:ascii="標楷體" w:eastAsia="標楷體" w:hAnsi="標楷體"/>
                <w:b/>
                <w:color w:val="000000"/>
              </w:rPr>
            </w:pPr>
            <w:r w:rsidRPr="002B2889">
              <w:rPr>
                <w:rFonts w:ascii="標楷體" w:eastAsia="標楷體" w:hAnsi="標楷體" w:hint="eastAsia"/>
              </w:rPr>
              <w:t>企業界政治公關策略公司高階主管</w:t>
            </w:r>
          </w:p>
        </w:tc>
      </w:tr>
      <w:tr w:rsidR="00FA6190" w:rsidTr="00346C83">
        <w:trPr>
          <w:trHeight w:val="480"/>
        </w:trPr>
        <w:tc>
          <w:tcPr>
            <w:tcW w:w="1056"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380" w:type="dxa"/>
            <w:vMerge/>
            <w:tcBorders>
              <w:right w:val="single" w:sz="4" w:space="0" w:color="auto"/>
            </w:tcBorders>
          </w:tcPr>
          <w:p w:rsidR="00FA6190" w:rsidRDefault="00FA6190" w:rsidP="00346C83">
            <w:pPr>
              <w:spacing w:line="440" w:lineRule="exact"/>
              <w:ind w:left="-20"/>
              <w:rPr>
                <w:rFonts w:ascii="標楷體" w:eastAsia="標楷體" w:hAnsi="標楷體"/>
                <w:b/>
                <w:color w:val="000000"/>
                <w:sz w:val="28"/>
                <w:szCs w:val="28"/>
              </w:rPr>
            </w:pPr>
          </w:p>
        </w:tc>
        <w:tc>
          <w:tcPr>
            <w:tcW w:w="1704" w:type="dxa"/>
            <w:tcBorders>
              <w:top w:val="single" w:sz="4" w:space="0" w:color="auto"/>
              <w:right w:val="single" w:sz="4" w:space="0" w:color="auto"/>
            </w:tcBorders>
          </w:tcPr>
          <w:p w:rsidR="00FA6190" w:rsidRPr="0063352B" w:rsidRDefault="00FA6190" w:rsidP="0063352B">
            <w:pPr>
              <w:spacing w:line="440" w:lineRule="exact"/>
              <w:ind w:left="-20"/>
              <w:jc w:val="center"/>
              <w:rPr>
                <w:rFonts w:eastAsia="標楷體"/>
                <w:b/>
                <w:color w:val="000000"/>
                <w:sz w:val="28"/>
                <w:szCs w:val="28"/>
              </w:rPr>
            </w:pPr>
            <w:r>
              <w:rPr>
                <w:rFonts w:eastAsia="標楷體" w:hint="eastAsia"/>
                <w:b/>
                <w:color w:val="000000"/>
                <w:sz w:val="28"/>
                <w:szCs w:val="28"/>
              </w:rPr>
              <w:t>H</w:t>
            </w:r>
          </w:p>
        </w:tc>
        <w:tc>
          <w:tcPr>
            <w:tcW w:w="4320" w:type="dxa"/>
            <w:tcBorders>
              <w:top w:val="single" w:sz="4" w:space="0" w:color="auto"/>
              <w:right w:val="single" w:sz="4" w:space="0" w:color="auto"/>
            </w:tcBorders>
          </w:tcPr>
          <w:p w:rsidR="00FA6190" w:rsidRPr="002B2889" w:rsidRDefault="00FA6190" w:rsidP="00346C83">
            <w:pPr>
              <w:spacing w:line="440" w:lineRule="exact"/>
              <w:ind w:left="-20"/>
              <w:rPr>
                <w:rFonts w:ascii="標楷體" w:eastAsia="標楷體" w:hAnsi="標楷體"/>
                <w:b/>
                <w:color w:val="000000"/>
              </w:rPr>
            </w:pPr>
            <w:r w:rsidRPr="002B2889">
              <w:rPr>
                <w:rFonts w:ascii="標楷體" w:eastAsia="標楷體" w:hAnsi="標楷體" w:hint="eastAsia"/>
              </w:rPr>
              <w:t>公共行政及政治學專長學者</w:t>
            </w:r>
          </w:p>
        </w:tc>
      </w:tr>
    </w:tbl>
    <w:p w:rsidR="00FA6190" w:rsidRPr="0063352B" w:rsidRDefault="00FA6190" w:rsidP="0012633A">
      <w:pPr>
        <w:spacing w:line="440" w:lineRule="exact"/>
        <w:jc w:val="center"/>
        <w:rPr>
          <w:rFonts w:ascii="標楷體" w:eastAsia="標楷體" w:hAnsi="標楷體"/>
          <w:b/>
          <w:color w:val="000000"/>
        </w:rPr>
      </w:pPr>
      <w:r w:rsidRPr="0063352B">
        <w:rPr>
          <w:rFonts w:ascii="標楷體" w:eastAsia="標楷體" w:hAnsi="標楷體" w:cs="DFKaiShu-SB-Estd-BF" w:hint="eastAsia"/>
          <w:b/>
          <w:color w:val="000000"/>
          <w:kern w:val="0"/>
        </w:rPr>
        <w:t>表</w:t>
      </w:r>
      <w:r w:rsidRPr="0063352B">
        <w:rPr>
          <w:rFonts w:ascii="標楷體" w:eastAsia="標楷體" w:hAnsi="標楷體" w:hint="eastAsia"/>
          <w:b/>
          <w:bCs/>
          <w:color w:val="000000"/>
          <w:kern w:val="0"/>
        </w:rPr>
        <w:t>一：</w:t>
      </w:r>
      <w:r w:rsidRPr="009603D6">
        <w:rPr>
          <w:rFonts w:ascii="標楷體" w:eastAsia="標楷體" w:hAnsi="標楷體" w:cs="DFKaiShu-SB-Estd-BF" w:hint="eastAsia"/>
          <w:b/>
          <w:color w:val="000000"/>
          <w:kern w:val="0"/>
        </w:rPr>
        <w:t>焦點團體座談</w:t>
      </w:r>
      <w:r w:rsidRPr="009603D6">
        <w:rPr>
          <w:rFonts w:eastAsia="標楷體"/>
          <w:b/>
          <w:color w:val="000000"/>
        </w:rPr>
        <w:t>與談者屬性表</w:t>
      </w:r>
    </w:p>
    <w:p w:rsidR="00FA6190" w:rsidRPr="0012633A" w:rsidRDefault="00FA6190" w:rsidP="0012633A">
      <w:pPr>
        <w:spacing w:line="440" w:lineRule="exact"/>
        <w:rPr>
          <w:rFonts w:ascii="標楷體" w:eastAsia="標楷體" w:hAnsi="標楷體"/>
          <w:color w:val="000000"/>
        </w:rPr>
      </w:pPr>
      <w:r w:rsidRPr="0012633A">
        <w:rPr>
          <w:rFonts w:ascii="標楷體" w:eastAsia="標楷體" w:hAnsi="標楷體" w:cs="DFKaiShu-SB-Estd-BF" w:hint="eastAsia"/>
          <w:color w:val="000000"/>
          <w:kern w:val="0"/>
        </w:rPr>
        <w:t>資料來源：本研究。</w:t>
      </w:r>
    </w:p>
    <w:p w:rsidR="00FA6190" w:rsidRDefault="00FA6190" w:rsidP="00F82F88">
      <w:pPr>
        <w:spacing w:line="440" w:lineRule="exact"/>
        <w:rPr>
          <w:rFonts w:ascii="標楷體" w:eastAsia="標楷體" w:hAnsi="標楷體"/>
          <w:color w:val="000000"/>
          <w:sz w:val="28"/>
          <w:szCs w:val="28"/>
        </w:rPr>
      </w:pPr>
    </w:p>
    <w:p w:rsidR="00FA6190" w:rsidRPr="001D79EE" w:rsidRDefault="00FA6190" w:rsidP="00EC4474">
      <w:pPr>
        <w:autoSpaceDE w:val="0"/>
        <w:autoSpaceDN w:val="0"/>
        <w:adjustRightInd w:val="0"/>
        <w:spacing w:line="440" w:lineRule="exact"/>
        <w:ind w:firstLine="480"/>
        <w:rPr>
          <w:rFonts w:eastAsia="標楷體"/>
          <w:color w:val="000000"/>
          <w:kern w:val="0"/>
          <w:sz w:val="28"/>
          <w:szCs w:val="28"/>
        </w:rPr>
      </w:pPr>
      <w:r>
        <w:rPr>
          <w:rFonts w:ascii="標楷體" w:eastAsia="標楷體" w:hAnsi="標楷體" w:hint="eastAsia"/>
          <w:color w:val="000000"/>
          <w:sz w:val="28"/>
          <w:szCs w:val="28"/>
        </w:rPr>
        <w:t>研究設計的過程中，本研究從文獻探討的分析內容與焦點團體座談的互動意見，歸納出若干焦點，並以「</w:t>
      </w:r>
      <w:bookmarkStart w:id="15" w:name="OLE_LINK3"/>
      <w:bookmarkStart w:id="16" w:name="OLE_LINK4"/>
      <w:r w:rsidRPr="000E2C10">
        <w:rPr>
          <w:rFonts w:eastAsia="標楷體" w:hAnsi="標楷體"/>
          <w:color w:val="000000"/>
          <w:sz w:val="28"/>
          <w:szCs w:val="28"/>
        </w:rPr>
        <w:t>質性構面</w:t>
      </w:r>
      <w:r>
        <w:rPr>
          <w:rFonts w:ascii="標楷體" w:eastAsia="標楷體" w:hAnsi="標楷體" w:hint="eastAsia"/>
          <w:color w:val="000000"/>
          <w:sz w:val="28"/>
          <w:szCs w:val="28"/>
        </w:rPr>
        <w:t>」（</w:t>
      </w:r>
      <w:r>
        <w:rPr>
          <w:rFonts w:eastAsia="標楷體" w:hint="eastAsia"/>
          <w:color w:val="000000"/>
          <w:sz w:val="28"/>
          <w:szCs w:val="28"/>
        </w:rPr>
        <w:t>q</w:t>
      </w:r>
      <w:r>
        <w:rPr>
          <w:rFonts w:eastAsia="標楷體"/>
          <w:color w:val="000000"/>
          <w:sz w:val="28"/>
          <w:szCs w:val="28"/>
        </w:rPr>
        <w:t>ualitative</w:t>
      </w:r>
      <w:r>
        <w:rPr>
          <w:rFonts w:eastAsia="標楷體" w:hint="eastAsia"/>
          <w:color w:val="000000"/>
          <w:sz w:val="28"/>
          <w:szCs w:val="28"/>
        </w:rPr>
        <w:t xml:space="preserve"> d</w:t>
      </w:r>
      <w:r w:rsidRPr="0012633A">
        <w:rPr>
          <w:rFonts w:eastAsia="標楷體"/>
          <w:color w:val="000000"/>
          <w:sz w:val="28"/>
          <w:szCs w:val="28"/>
        </w:rPr>
        <w:t>imension</w:t>
      </w:r>
      <w:r>
        <w:rPr>
          <w:rFonts w:ascii="標楷體" w:eastAsia="標楷體" w:hAnsi="標楷體" w:hint="eastAsia"/>
          <w:color w:val="000000"/>
          <w:sz w:val="28"/>
          <w:szCs w:val="28"/>
        </w:rPr>
        <w:t>）</w:t>
      </w:r>
      <w:bookmarkEnd w:id="15"/>
      <w:bookmarkEnd w:id="16"/>
      <w:r>
        <w:rPr>
          <w:rFonts w:ascii="標楷體" w:eastAsia="標楷體" w:hAnsi="標楷體" w:hint="eastAsia"/>
          <w:color w:val="000000"/>
          <w:sz w:val="28"/>
          <w:szCs w:val="28"/>
        </w:rPr>
        <w:t>的方式呈現。這些分析構面圍繞在創新治理的大架構下</w:t>
      </w:r>
      <w:r w:rsidRPr="0083383A">
        <w:rPr>
          <w:rFonts w:eastAsia="標楷體" w:hAnsi="標楷體"/>
          <w:color w:val="000000"/>
          <w:sz w:val="28"/>
          <w:szCs w:val="28"/>
        </w:rPr>
        <w:t>，</w:t>
      </w:r>
      <w:r>
        <w:rPr>
          <w:rFonts w:eastAsia="標楷體" w:hAnsi="標楷體"/>
          <w:color w:val="000000"/>
          <w:sz w:val="28"/>
          <w:szCs w:val="28"/>
        </w:rPr>
        <w:t>分別</w:t>
      </w:r>
      <w:r>
        <w:rPr>
          <w:rFonts w:eastAsia="標楷體" w:hAnsi="標楷體" w:hint="eastAsia"/>
          <w:color w:val="000000"/>
          <w:sz w:val="28"/>
          <w:szCs w:val="28"/>
        </w:rPr>
        <w:t>為</w:t>
      </w:r>
      <w:r w:rsidRPr="0083383A">
        <w:rPr>
          <w:rFonts w:eastAsia="標楷體" w:hAnsi="標楷體"/>
          <w:color w:val="000000"/>
          <w:sz w:val="28"/>
          <w:szCs w:val="28"/>
        </w:rPr>
        <w:t>：（</w:t>
      </w:r>
      <w:r w:rsidRPr="0083383A">
        <w:rPr>
          <w:rFonts w:eastAsia="標楷體"/>
          <w:color w:val="000000"/>
          <w:sz w:val="28"/>
          <w:szCs w:val="28"/>
        </w:rPr>
        <w:t>1</w:t>
      </w:r>
      <w:r w:rsidRPr="0083383A">
        <w:rPr>
          <w:rFonts w:eastAsia="標楷體" w:hAnsi="標楷體"/>
          <w:color w:val="000000"/>
          <w:sz w:val="28"/>
          <w:szCs w:val="28"/>
        </w:rPr>
        <w:t>）角色：高級文官為主力；（</w:t>
      </w:r>
      <w:r w:rsidRPr="0083383A">
        <w:rPr>
          <w:rFonts w:eastAsia="標楷體"/>
          <w:color w:val="000000"/>
          <w:sz w:val="28"/>
          <w:szCs w:val="28"/>
        </w:rPr>
        <w:t>2</w:t>
      </w:r>
      <w:r w:rsidRPr="0083383A">
        <w:rPr>
          <w:rFonts w:eastAsia="標楷體" w:hAnsi="標楷體"/>
          <w:color w:val="000000"/>
          <w:sz w:val="28"/>
          <w:szCs w:val="28"/>
        </w:rPr>
        <w:t>）策略：民意導向下的政策行銷；（</w:t>
      </w:r>
      <w:r w:rsidRPr="0083383A">
        <w:rPr>
          <w:rFonts w:eastAsia="標楷體"/>
          <w:color w:val="000000"/>
          <w:sz w:val="28"/>
          <w:szCs w:val="28"/>
        </w:rPr>
        <w:t>3</w:t>
      </w:r>
      <w:r w:rsidRPr="0083383A">
        <w:rPr>
          <w:rFonts w:eastAsia="標楷體" w:hAnsi="標楷體"/>
          <w:color w:val="000000"/>
          <w:sz w:val="28"/>
          <w:szCs w:val="28"/>
        </w:rPr>
        <w:t>）執行：公私協力下的資源整合平台；（</w:t>
      </w:r>
      <w:r w:rsidRPr="0083383A">
        <w:rPr>
          <w:rFonts w:eastAsia="標楷體"/>
          <w:color w:val="000000"/>
          <w:sz w:val="28"/>
          <w:szCs w:val="28"/>
        </w:rPr>
        <w:t>4</w:t>
      </w:r>
      <w:r>
        <w:rPr>
          <w:rFonts w:eastAsia="標楷體" w:hAnsi="標楷體"/>
          <w:color w:val="000000"/>
          <w:sz w:val="28"/>
          <w:szCs w:val="28"/>
        </w:rPr>
        <w:t>）</w:t>
      </w:r>
      <w:r>
        <w:rPr>
          <w:rFonts w:eastAsia="標楷體" w:hAnsi="標楷體" w:hint="eastAsia"/>
          <w:color w:val="000000"/>
          <w:sz w:val="28"/>
          <w:szCs w:val="28"/>
        </w:rPr>
        <w:t>界線</w:t>
      </w:r>
      <w:r w:rsidRPr="0083383A">
        <w:rPr>
          <w:rFonts w:eastAsia="標楷體" w:hAnsi="標楷體"/>
          <w:color w:val="000000"/>
          <w:sz w:val="28"/>
          <w:szCs w:val="28"/>
        </w:rPr>
        <w:t>：跨域互動的服務傳輸</w:t>
      </w:r>
      <w:r>
        <w:rPr>
          <w:rFonts w:eastAsia="標楷體" w:hAnsi="標楷體"/>
          <w:color w:val="000000"/>
          <w:sz w:val="28"/>
          <w:szCs w:val="28"/>
        </w:rPr>
        <w:t>。</w:t>
      </w:r>
      <w:r>
        <w:rPr>
          <w:rFonts w:eastAsia="標楷體" w:hAnsi="標楷體" w:hint="eastAsia"/>
          <w:color w:val="000000"/>
          <w:sz w:val="28"/>
          <w:szCs w:val="28"/>
        </w:rPr>
        <w:t>這四個構面的分析使用</w:t>
      </w:r>
      <w:r w:rsidRPr="00FB6229">
        <w:rPr>
          <w:rFonts w:eastAsia="標楷體" w:hAnsi="標楷體"/>
          <w:color w:val="000000"/>
          <w:kern w:val="0"/>
          <w:sz w:val="28"/>
          <w:szCs w:val="28"/>
        </w:rPr>
        <w:t>焦點團體</w:t>
      </w:r>
      <w:r>
        <w:rPr>
          <w:rFonts w:eastAsia="標楷體" w:hAnsi="標楷體"/>
          <w:color w:val="000000"/>
          <w:kern w:val="0"/>
          <w:sz w:val="28"/>
          <w:szCs w:val="28"/>
        </w:rPr>
        <w:t>訪談資料分析中最常用的</w:t>
      </w:r>
      <w:r>
        <w:rPr>
          <w:rFonts w:eastAsia="標楷體" w:hAnsi="標楷體" w:hint="eastAsia"/>
          <w:color w:val="000000"/>
          <w:kern w:val="0"/>
          <w:sz w:val="28"/>
          <w:szCs w:val="28"/>
        </w:rPr>
        <w:t>「</w:t>
      </w:r>
      <w:r w:rsidRPr="00FB6229">
        <w:rPr>
          <w:rFonts w:eastAsia="標楷體" w:hAnsi="標楷體"/>
          <w:color w:val="000000"/>
          <w:kern w:val="0"/>
          <w:sz w:val="28"/>
          <w:szCs w:val="28"/>
        </w:rPr>
        <w:t>內容分析法</w:t>
      </w:r>
      <w:r>
        <w:rPr>
          <w:rFonts w:eastAsia="標楷體" w:hAnsi="標楷體" w:hint="eastAsia"/>
          <w:color w:val="000000"/>
          <w:kern w:val="0"/>
          <w:sz w:val="28"/>
          <w:szCs w:val="28"/>
        </w:rPr>
        <w:t>」（</w:t>
      </w:r>
      <w:r>
        <w:rPr>
          <w:rFonts w:eastAsia="標楷體" w:hint="eastAsia"/>
          <w:color w:val="000000"/>
          <w:kern w:val="0"/>
          <w:sz w:val="28"/>
          <w:szCs w:val="28"/>
        </w:rPr>
        <w:t>c</w:t>
      </w:r>
      <w:r w:rsidRPr="00FB6229">
        <w:rPr>
          <w:rFonts w:eastAsia="標楷體"/>
          <w:color w:val="000000"/>
          <w:kern w:val="0"/>
          <w:sz w:val="28"/>
          <w:szCs w:val="28"/>
        </w:rPr>
        <w:t xml:space="preserve">ontent </w:t>
      </w:r>
      <w:r>
        <w:rPr>
          <w:rFonts w:eastAsia="標楷體" w:hint="eastAsia"/>
          <w:color w:val="000000"/>
          <w:kern w:val="0"/>
          <w:sz w:val="28"/>
          <w:szCs w:val="28"/>
        </w:rPr>
        <w:t>a</w:t>
      </w:r>
      <w:r w:rsidRPr="00FB6229">
        <w:rPr>
          <w:rFonts w:eastAsia="標楷體"/>
          <w:color w:val="000000"/>
          <w:kern w:val="0"/>
          <w:sz w:val="28"/>
          <w:szCs w:val="28"/>
        </w:rPr>
        <w:t>nalysis</w:t>
      </w:r>
      <w:r>
        <w:rPr>
          <w:rFonts w:eastAsia="標楷體" w:hAnsi="標楷體" w:hint="eastAsia"/>
          <w:color w:val="000000"/>
          <w:kern w:val="0"/>
          <w:sz w:val="28"/>
          <w:szCs w:val="28"/>
        </w:rPr>
        <w:t>）、「</w:t>
      </w:r>
      <w:r w:rsidRPr="00FB6229">
        <w:rPr>
          <w:rFonts w:eastAsia="標楷體" w:hAnsi="標楷體"/>
          <w:color w:val="000000"/>
          <w:kern w:val="0"/>
          <w:sz w:val="28"/>
          <w:szCs w:val="28"/>
        </w:rPr>
        <w:t>口語資料</w:t>
      </w:r>
      <w:r>
        <w:rPr>
          <w:rFonts w:eastAsia="標楷體" w:hAnsi="標楷體"/>
          <w:color w:val="000000"/>
          <w:kern w:val="0"/>
          <w:sz w:val="28"/>
          <w:szCs w:val="28"/>
        </w:rPr>
        <w:t>分析法</w:t>
      </w:r>
      <w:r>
        <w:rPr>
          <w:rFonts w:eastAsia="標楷體" w:hAnsi="標楷體" w:hint="eastAsia"/>
          <w:color w:val="000000"/>
          <w:kern w:val="0"/>
          <w:sz w:val="28"/>
          <w:szCs w:val="28"/>
        </w:rPr>
        <w:t>」（</w:t>
      </w:r>
      <w:r>
        <w:rPr>
          <w:rFonts w:eastAsia="標楷體" w:hint="eastAsia"/>
          <w:color w:val="000000"/>
          <w:kern w:val="0"/>
          <w:sz w:val="28"/>
          <w:szCs w:val="28"/>
        </w:rPr>
        <w:t>p</w:t>
      </w:r>
      <w:r>
        <w:rPr>
          <w:rFonts w:eastAsia="標楷體"/>
          <w:color w:val="000000"/>
          <w:kern w:val="0"/>
          <w:sz w:val="28"/>
          <w:szCs w:val="28"/>
        </w:rPr>
        <w:t xml:space="preserve">rotocol </w:t>
      </w:r>
      <w:r>
        <w:rPr>
          <w:rFonts w:eastAsia="標楷體" w:hint="eastAsia"/>
          <w:color w:val="000000"/>
          <w:kern w:val="0"/>
          <w:sz w:val="28"/>
          <w:szCs w:val="28"/>
        </w:rPr>
        <w:t>a</w:t>
      </w:r>
      <w:r w:rsidRPr="00FB6229">
        <w:rPr>
          <w:rFonts w:eastAsia="標楷體"/>
          <w:color w:val="000000"/>
          <w:kern w:val="0"/>
          <w:sz w:val="28"/>
          <w:szCs w:val="28"/>
        </w:rPr>
        <w:t>nalysis</w:t>
      </w:r>
      <w:r>
        <w:rPr>
          <w:rFonts w:eastAsia="標楷體" w:hAnsi="標楷體" w:hint="eastAsia"/>
          <w:color w:val="000000"/>
          <w:kern w:val="0"/>
          <w:sz w:val="28"/>
          <w:szCs w:val="28"/>
        </w:rPr>
        <w:t>）</w:t>
      </w:r>
      <w:r w:rsidRPr="00FB6229">
        <w:rPr>
          <w:rFonts w:eastAsia="標楷體" w:hAnsi="標楷體"/>
          <w:color w:val="000000"/>
          <w:kern w:val="0"/>
          <w:sz w:val="28"/>
          <w:szCs w:val="28"/>
        </w:rPr>
        <w:t>及</w:t>
      </w:r>
      <w:r>
        <w:rPr>
          <w:rFonts w:eastAsia="標楷體" w:hAnsi="標楷體" w:hint="eastAsia"/>
          <w:color w:val="000000"/>
          <w:kern w:val="0"/>
          <w:sz w:val="28"/>
          <w:szCs w:val="28"/>
        </w:rPr>
        <w:t>「</w:t>
      </w:r>
      <w:r w:rsidRPr="00FB6229">
        <w:rPr>
          <w:rFonts w:eastAsia="標楷體" w:hAnsi="標楷體"/>
          <w:color w:val="000000"/>
          <w:kern w:val="0"/>
          <w:sz w:val="28"/>
          <w:szCs w:val="28"/>
        </w:rPr>
        <w:t>編輯式分析法</w:t>
      </w:r>
      <w:r>
        <w:rPr>
          <w:rFonts w:eastAsia="標楷體" w:hAnsi="標楷體" w:hint="eastAsia"/>
          <w:color w:val="000000"/>
          <w:kern w:val="0"/>
          <w:sz w:val="28"/>
          <w:szCs w:val="28"/>
        </w:rPr>
        <w:t>」（</w:t>
      </w:r>
      <w:r>
        <w:rPr>
          <w:rFonts w:eastAsia="標楷體" w:hint="eastAsia"/>
          <w:color w:val="000000"/>
          <w:kern w:val="0"/>
          <w:sz w:val="28"/>
          <w:szCs w:val="28"/>
        </w:rPr>
        <w:t>e</w:t>
      </w:r>
      <w:r w:rsidRPr="00FB6229">
        <w:rPr>
          <w:rFonts w:eastAsia="標楷體"/>
          <w:color w:val="000000"/>
          <w:kern w:val="0"/>
          <w:sz w:val="28"/>
          <w:szCs w:val="28"/>
        </w:rPr>
        <w:t xml:space="preserve">diting </w:t>
      </w:r>
      <w:r>
        <w:rPr>
          <w:rFonts w:eastAsia="標楷體" w:hint="eastAsia"/>
          <w:color w:val="000000"/>
          <w:kern w:val="0"/>
          <w:sz w:val="28"/>
          <w:szCs w:val="28"/>
        </w:rPr>
        <w:t>a</w:t>
      </w:r>
      <w:r w:rsidRPr="00FB6229">
        <w:rPr>
          <w:rFonts w:eastAsia="標楷體"/>
          <w:color w:val="000000"/>
          <w:kern w:val="0"/>
          <w:sz w:val="28"/>
          <w:szCs w:val="28"/>
        </w:rPr>
        <w:t>nalysis</w:t>
      </w:r>
      <w:r>
        <w:rPr>
          <w:rFonts w:eastAsia="標楷體" w:hAnsi="標楷體" w:hint="eastAsia"/>
          <w:color w:val="000000"/>
          <w:kern w:val="0"/>
          <w:sz w:val="28"/>
          <w:szCs w:val="28"/>
        </w:rPr>
        <w:t>）。一方面，本研究</w:t>
      </w:r>
      <w:r>
        <w:rPr>
          <w:rFonts w:eastAsia="標楷體" w:hAnsi="標楷體" w:hint="eastAsia"/>
          <w:color w:val="000000"/>
          <w:sz w:val="28"/>
          <w:szCs w:val="28"/>
        </w:rPr>
        <w:lastRenderedPageBreak/>
        <w:t>整合相關的理論與概念，加入焦點團體座談的逐字稿，來</w:t>
      </w:r>
      <w:r>
        <w:rPr>
          <w:rFonts w:eastAsia="標楷體" w:hAnsi="標楷體"/>
          <w:color w:val="000000"/>
          <w:kern w:val="0"/>
          <w:sz w:val="28"/>
          <w:szCs w:val="28"/>
        </w:rPr>
        <w:t>進行</w:t>
      </w:r>
      <w:r w:rsidRPr="00FB6229">
        <w:rPr>
          <w:rFonts w:eastAsia="標楷體" w:hAnsi="標楷體"/>
          <w:color w:val="000000"/>
          <w:kern w:val="0"/>
          <w:sz w:val="28"/>
          <w:szCs w:val="28"/>
        </w:rPr>
        <w:t>相關</w:t>
      </w:r>
      <w:r>
        <w:rPr>
          <w:rFonts w:eastAsia="標楷體" w:hint="eastAsia"/>
          <w:color w:val="000000"/>
          <w:kern w:val="0"/>
          <w:sz w:val="28"/>
          <w:szCs w:val="28"/>
        </w:rPr>
        <w:t>的</w:t>
      </w:r>
      <w:r>
        <w:rPr>
          <w:rFonts w:eastAsia="標楷體" w:hAnsi="標楷體"/>
          <w:color w:val="000000"/>
          <w:kern w:val="0"/>
          <w:sz w:val="28"/>
          <w:szCs w:val="28"/>
        </w:rPr>
        <w:t>分類</w:t>
      </w:r>
      <w:r>
        <w:rPr>
          <w:rFonts w:eastAsia="標楷體" w:hAnsi="標楷體" w:hint="eastAsia"/>
          <w:color w:val="000000"/>
          <w:kern w:val="0"/>
          <w:sz w:val="28"/>
          <w:szCs w:val="28"/>
        </w:rPr>
        <w:t>工作</w:t>
      </w:r>
      <w:r>
        <w:rPr>
          <w:rFonts w:eastAsia="標楷體" w:hAnsi="標楷體"/>
          <w:color w:val="000000"/>
          <w:kern w:val="0"/>
          <w:sz w:val="28"/>
          <w:szCs w:val="28"/>
        </w:rPr>
        <w:t>，</w:t>
      </w:r>
      <w:r>
        <w:rPr>
          <w:rFonts w:eastAsia="標楷體" w:hAnsi="標楷體" w:hint="eastAsia"/>
          <w:color w:val="000000"/>
          <w:kern w:val="0"/>
          <w:sz w:val="28"/>
          <w:szCs w:val="28"/>
        </w:rPr>
        <w:t>以及</w:t>
      </w:r>
      <w:r>
        <w:rPr>
          <w:rFonts w:eastAsia="標楷體" w:hAnsi="標楷體"/>
          <w:color w:val="000000"/>
          <w:kern w:val="0"/>
          <w:sz w:val="28"/>
          <w:szCs w:val="28"/>
        </w:rPr>
        <w:t>進行核心資料的分析。</w:t>
      </w:r>
      <w:r>
        <w:rPr>
          <w:rFonts w:eastAsia="標楷體" w:hAnsi="標楷體" w:hint="eastAsia"/>
          <w:color w:val="000000"/>
          <w:kern w:val="0"/>
          <w:sz w:val="28"/>
          <w:szCs w:val="28"/>
        </w:rPr>
        <w:t>進一步而言，本研究的</w:t>
      </w:r>
      <w:r w:rsidRPr="00FB6229">
        <w:rPr>
          <w:rFonts w:eastAsia="標楷體" w:hAnsi="標楷體"/>
          <w:color w:val="000000"/>
          <w:kern w:val="0"/>
          <w:sz w:val="28"/>
          <w:szCs w:val="28"/>
        </w:rPr>
        <w:t>主題資料歸納後，根據其所涵蓋的意義賦予一個適</w:t>
      </w:r>
      <w:r>
        <w:rPr>
          <w:rFonts w:eastAsia="標楷體" w:hAnsi="標楷體"/>
          <w:color w:val="000000"/>
          <w:kern w:val="0"/>
          <w:sz w:val="28"/>
          <w:szCs w:val="28"/>
        </w:rPr>
        <w:t>當的概念名稱，</w:t>
      </w:r>
      <w:r>
        <w:rPr>
          <w:rFonts w:eastAsia="標楷體" w:hAnsi="標楷體" w:hint="eastAsia"/>
          <w:color w:val="000000"/>
          <w:kern w:val="0"/>
          <w:sz w:val="28"/>
          <w:szCs w:val="28"/>
        </w:rPr>
        <w:t>並</w:t>
      </w:r>
      <w:r>
        <w:rPr>
          <w:rFonts w:eastAsia="標楷體" w:hAnsi="標楷體"/>
          <w:color w:val="000000"/>
          <w:kern w:val="0"/>
          <w:sz w:val="28"/>
          <w:szCs w:val="28"/>
        </w:rPr>
        <w:t>針對</w:t>
      </w:r>
      <w:r>
        <w:rPr>
          <w:rFonts w:eastAsia="標楷體" w:hAnsi="標楷體" w:hint="eastAsia"/>
          <w:color w:val="000000"/>
          <w:kern w:val="0"/>
          <w:sz w:val="28"/>
          <w:szCs w:val="28"/>
        </w:rPr>
        <w:t>核心</w:t>
      </w:r>
      <w:r w:rsidRPr="00FB6229">
        <w:rPr>
          <w:rFonts w:eastAsia="標楷體" w:hAnsi="標楷體"/>
          <w:color w:val="000000"/>
          <w:kern w:val="0"/>
          <w:sz w:val="28"/>
          <w:szCs w:val="28"/>
        </w:rPr>
        <w:t>內容的主題加以分類、比較、歸納後，將屬性</w:t>
      </w:r>
      <w:r>
        <w:rPr>
          <w:rFonts w:eastAsia="標楷體" w:hAnsi="標楷體" w:hint="eastAsia"/>
          <w:color w:val="000000"/>
          <w:kern w:val="0"/>
          <w:sz w:val="28"/>
          <w:szCs w:val="28"/>
        </w:rPr>
        <w:t>（</w:t>
      </w:r>
      <w:r w:rsidRPr="007308CB">
        <w:rPr>
          <w:rFonts w:eastAsia="標楷體"/>
          <w:color w:val="000000"/>
          <w:sz w:val="28"/>
          <w:szCs w:val="28"/>
        </w:rPr>
        <w:t>property</w:t>
      </w:r>
      <w:r>
        <w:rPr>
          <w:rFonts w:eastAsia="標楷體" w:hAnsi="標楷體" w:hint="eastAsia"/>
          <w:color w:val="000000"/>
          <w:kern w:val="0"/>
          <w:sz w:val="28"/>
          <w:szCs w:val="28"/>
        </w:rPr>
        <w:t>）</w:t>
      </w:r>
      <w:r w:rsidRPr="00FB6229">
        <w:rPr>
          <w:rFonts w:eastAsia="標楷體" w:hAnsi="標楷體"/>
          <w:color w:val="000000"/>
          <w:kern w:val="0"/>
          <w:sz w:val="28"/>
          <w:szCs w:val="28"/>
        </w:rPr>
        <w:t>相同的</w:t>
      </w:r>
      <w:r>
        <w:rPr>
          <w:rFonts w:eastAsia="標楷體" w:hAnsi="標楷體" w:hint="eastAsia"/>
          <w:color w:val="000000"/>
          <w:kern w:val="0"/>
          <w:sz w:val="28"/>
          <w:szCs w:val="28"/>
        </w:rPr>
        <w:t>部分</w:t>
      </w:r>
      <w:r>
        <w:rPr>
          <w:rFonts w:eastAsia="標楷體" w:hAnsi="標楷體"/>
          <w:color w:val="000000"/>
          <w:kern w:val="0"/>
          <w:sz w:val="28"/>
          <w:szCs w:val="28"/>
        </w:rPr>
        <w:t>歸類，予以命名，</w:t>
      </w:r>
      <w:r>
        <w:rPr>
          <w:rFonts w:eastAsia="標楷體" w:hAnsi="標楷體" w:hint="eastAsia"/>
          <w:color w:val="000000"/>
          <w:kern w:val="0"/>
          <w:sz w:val="28"/>
          <w:szCs w:val="28"/>
        </w:rPr>
        <w:t>形成構面。構面命名的</w:t>
      </w:r>
      <w:r w:rsidRPr="00FB6229">
        <w:rPr>
          <w:rFonts w:eastAsia="標楷體" w:hAnsi="標楷體"/>
          <w:color w:val="000000"/>
          <w:kern w:val="0"/>
          <w:sz w:val="28"/>
          <w:szCs w:val="28"/>
        </w:rPr>
        <w:t>方式可採用既有的理論概念或是研究者</w:t>
      </w:r>
      <w:r>
        <w:rPr>
          <w:rFonts w:eastAsia="標楷體" w:hAnsi="標楷體"/>
          <w:color w:val="000000"/>
          <w:kern w:val="0"/>
          <w:sz w:val="28"/>
          <w:szCs w:val="28"/>
        </w:rPr>
        <w:t>自行建構的概念，</w:t>
      </w:r>
      <w:r>
        <w:rPr>
          <w:rFonts w:eastAsia="標楷體" w:hAnsi="標楷體" w:hint="eastAsia"/>
          <w:color w:val="000000"/>
          <w:kern w:val="0"/>
          <w:sz w:val="28"/>
          <w:szCs w:val="28"/>
        </w:rPr>
        <w:t>這即是</w:t>
      </w:r>
      <w:r w:rsidRPr="00FB6229">
        <w:rPr>
          <w:rFonts w:eastAsia="標楷體" w:hAnsi="標楷體"/>
          <w:color w:val="000000"/>
          <w:kern w:val="0"/>
          <w:sz w:val="28"/>
          <w:szCs w:val="28"/>
        </w:rPr>
        <w:t>「建構類</w:t>
      </w:r>
      <w:r>
        <w:rPr>
          <w:rFonts w:eastAsia="標楷體" w:hAnsi="標楷體" w:hint="eastAsia"/>
          <w:color w:val="000000"/>
          <w:kern w:val="0"/>
          <w:sz w:val="28"/>
          <w:szCs w:val="28"/>
        </w:rPr>
        <w:t>別</w:t>
      </w:r>
      <w:r w:rsidRPr="00FB6229">
        <w:rPr>
          <w:rFonts w:eastAsia="標楷體" w:hAnsi="標楷體"/>
          <w:color w:val="000000"/>
          <w:kern w:val="0"/>
          <w:sz w:val="28"/>
          <w:szCs w:val="28"/>
        </w:rPr>
        <w:t>屬</w:t>
      </w:r>
      <w:r>
        <w:rPr>
          <w:rFonts w:eastAsia="標楷體" w:hAnsi="標楷體" w:hint="eastAsia"/>
          <w:color w:val="000000"/>
          <w:kern w:val="0"/>
          <w:sz w:val="28"/>
          <w:szCs w:val="28"/>
        </w:rPr>
        <w:t>性</w:t>
      </w:r>
      <w:r>
        <w:rPr>
          <w:rFonts w:eastAsia="標楷體" w:hAnsi="標楷體"/>
          <w:color w:val="000000"/>
          <w:kern w:val="0"/>
          <w:sz w:val="28"/>
          <w:szCs w:val="28"/>
        </w:rPr>
        <w:t>及概念化」</w:t>
      </w:r>
      <w:r>
        <w:rPr>
          <w:rFonts w:eastAsia="標楷體" w:hAnsi="標楷體" w:hint="eastAsia"/>
          <w:color w:val="000000"/>
          <w:kern w:val="0"/>
          <w:sz w:val="28"/>
          <w:szCs w:val="28"/>
        </w:rPr>
        <w:t>的過程，依此，本研究自行建構前述四大質性構面。另一方面，質性構面的建構歸類與分析討論，可以幫助</w:t>
      </w:r>
      <w:r w:rsidRPr="00FB6229">
        <w:rPr>
          <w:rFonts w:eastAsia="標楷體" w:hAnsi="標楷體"/>
          <w:color w:val="000000"/>
          <w:kern w:val="0"/>
          <w:sz w:val="28"/>
          <w:szCs w:val="28"/>
        </w:rPr>
        <w:t>從蒐集到的資料來思考一個可以扼要說明全部現象的核心</w:t>
      </w:r>
      <w:r>
        <w:rPr>
          <w:rFonts w:eastAsia="標楷體" w:hAnsi="標楷體" w:hint="eastAsia"/>
          <w:color w:val="000000"/>
          <w:kern w:val="0"/>
          <w:sz w:val="28"/>
          <w:szCs w:val="28"/>
        </w:rPr>
        <w:t>過程；可以</w:t>
      </w:r>
      <w:r>
        <w:rPr>
          <w:rFonts w:eastAsia="標楷體" w:hAnsi="標楷體"/>
          <w:color w:val="000000"/>
          <w:kern w:val="0"/>
          <w:sz w:val="28"/>
          <w:szCs w:val="28"/>
        </w:rPr>
        <w:t>藉由資料整理所呈現的因果條件、脈絡、策略及結果等</w:t>
      </w:r>
      <w:r>
        <w:rPr>
          <w:rFonts w:eastAsia="標楷體" w:hAnsi="標楷體" w:hint="eastAsia"/>
          <w:color w:val="000000"/>
          <w:kern w:val="0"/>
          <w:sz w:val="28"/>
          <w:szCs w:val="28"/>
        </w:rPr>
        <w:t>過程</w:t>
      </w:r>
      <w:r w:rsidRPr="00FB6229">
        <w:rPr>
          <w:rFonts w:eastAsia="標楷體" w:hAnsi="標楷體"/>
          <w:color w:val="000000"/>
          <w:kern w:val="0"/>
          <w:sz w:val="28"/>
          <w:szCs w:val="28"/>
        </w:rPr>
        <w:t>，把核心範疇</w:t>
      </w:r>
      <w:r>
        <w:rPr>
          <w:rFonts w:eastAsia="標楷體" w:hAnsi="標楷體" w:hint="eastAsia"/>
          <w:color w:val="000000"/>
          <w:kern w:val="0"/>
          <w:sz w:val="28"/>
          <w:szCs w:val="28"/>
        </w:rPr>
        <w:t>（</w:t>
      </w:r>
      <w:r w:rsidRPr="005C42D1">
        <w:rPr>
          <w:rFonts w:eastAsia="標楷體"/>
          <w:color w:val="000000"/>
          <w:sz w:val="28"/>
          <w:szCs w:val="28"/>
        </w:rPr>
        <w:t>category</w:t>
      </w:r>
      <w:r>
        <w:rPr>
          <w:rFonts w:eastAsia="標楷體" w:hAnsi="標楷體" w:hint="eastAsia"/>
          <w:color w:val="000000"/>
          <w:kern w:val="0"/>
          <w:sz w:val="28"/>
          <w:szCs w:val="28"/>
        </w:rPr>
        <w:t>）</w:t>
      </w:r>
      <w:r w:rsidRPr="00FB6229">
        <w:rPr>
          <w:rFonts w:eastAsia="標楷體" w:hAnsi="標楷體"/>
          <w:color w:val="000000"/>
          <w:kern w:val="0"/>
          <w:sz w:val="28"/>
          <w:szCs w:val="28"/>
        </w:rPr>
        <w:t>與附屬範疇連在一塊</w:t>
      </w:r>
      <w:r>
        <w:rPr>
          <w:rFonts w:eastAsia="標楷體" w:hAnsi="標楷體"/>
          <w:color w:val="000000"/>
          <w:kern w:val="0"/>
          <w:sz w:val="28"/>
          <w:szCs w:val="28"/>
        </w:rPr>
        <w:t>；</w:t>
      </w:r>
      <w:r>
        <w:rPr>
          <w:rFonts w:eastAsia="標楷體" w:hAnsi="標楷體" w:hint="eastAsia"/>
          <w:color w:val="000000"/>
          <w:kern w:val="0"/>
          <w:sz w:val="28"/>
          <w:szCs w:val="28"/>
        </w:rPr>
        <w:t>可以</w:t>
      </w:r>
      <w:r>
        <w:rPr>
          <w:rFonts w:eastAsia="標楷體" w:hAnsi="標楷體"/>
          <w:color w:val="000000"/>
          <w:kern w:val="0"/>
          <w:sz w:val="28"/>
          <w:szCs w:val="28"/>
        </w:rPr>
        <w:t>藉每一</w:t>
      </w:r>
      <w:r>
        <w:rPr>
          <w:rFonts w:eastAsia="標楷體" w:hAnsi="標楷體" w:hint="eastAsia"/>
          <w:color w:val="000000"/>
          <w:kern w:val="0"/>
          <w:sz w:val="28"/>
          <w:szCs w:val="28"/>
        </w:rPr>
        <w:t>個</w:t>
      </w:r>
      <w:r>
        <w:rPr>
          <w:rFonts w:eastAsia="標楷體" w:hAnsi="標楷體"/>
          <w:color w:val="000000"/>
          <w:kern w:val="0"/>
          <w:sz w:val="28"/>
          <w:szCs w:val="28"/>
        </w:rPr>
        <w:t>範疇所在的特定</w:t>
      </w:r>
      <w:r>
        <w:rPr>
          <w:rFonts w:eastAsia="標楷體" w:hAnsi="標楷體" w:hint="eastAsia"/>
          <w:color w:val="000000"/>
          <w:kern w:val="0"/>
          <w:sz w:val="28"/>
          <w:szCs w:val="28"/>
        </w:rPr>
        <w:t>構面</w:t>
      </w:r>
      <w:r w:rsidRPr="00FB6229">
        <w:rPr>
          <w:rFonts w:eastAsia="標楷體" w:hAnsi="標楷體"/>
          <w:color w:val="000000"/>
          <w:kern w:val="0"/>
          <w:sz w:val="28"/>
          <w:szCs w:val="28"/>
        </w:rPr>
        <w:t>位置，也就是藉</w:t>
      </w:r>
      <w:r>
        <w:rPr>
          <w:rFonts w:eastAsia="標楷體" w:hAnsi="標楷體" w:hint="eastAsia"/>
          <w:color w:val="000000"/>
          <w:kern w:val="0"/>
          <w:sz w:val="28"/>
          <w:szCs w:val="28"/>
        </w:rPr>
        <w:t>由構</w:t>
      </w:r>
      <w:r>
        <w:rPr>
          <w:rFonts w:eastAsia="標楷體" w:hAnsi="標楷體"/>
          <w:color w:val="000000"/>
          <w:kern w:val="0"/>
          <w:sz w:val="28"/>
          <w:szCs w:val="28"/>
        </w:rPr>
        <w:t>面</w:t>
      </w:r>
      <w:r w:rsidRPr="00FB6229">
        <w:rPr>
          <w:rFonts w:eastAsia="標楷體" w:hAnsi="標楷體"/>
          <w:color w:val="000000"/>
          <w:kern w:val="0"/>
          <w:sz w:val="28"/>
          <w:szCs w:val="28"/>
        </w:rPr>
        <w:t>的層次（</w:t>
      </w:r>
      <w:r w:rsidRPr="00FB6229">
        <w:rPr>
          <w:rFonts w:eastAsia="標楷體"/>
          <w:color w:val="000000"/>
          <w:kern w:val="0"/>
          <w:sz w:val="28"/>
          <w:szCs w:val="28"/>
        </w:rPr>
        <w:t>dimensional level</w:t>
      </w:r>
      <w:r w:rsidRPr="00FB6229">
        <w:rPr>
          <w:rFonts w:eastAsia="標楷體" w:hAnsi="標楷體"/>
          <w:color w:val="000000"/>
          <w:kern w:val="0"/>
          <w:sz w:val="28"/>
          <w:szCs w:val="28"/>
        </w:rPr>
        <w:t>）把各個範疇加以連結</w:t>
      </w:r>
      <w:r>
        <w:rPr>
          <w:rFonts w:eastAsia="標楷體" w:hAnsi="標楷體" w:hint="eastAsia"/>
          <w:color w:val="000000"/>
          <w:kern w:val="0"/>
          <w:sz w:val="28"/>
          <w:szCs w:val="28"/>
        </w:rPr>
        <w:t>並</w:t>
      </w:r>
      <w:r>
        <w:rPr>
          <w:rFonts w:eastAsia="標楷體" w:hint="eastAsia"/>
          <w:sz w:val="28"/>
        </w:rPr>
        <w:t>敘述範疇</w:t>
      </w:r>
      <w:r>
        <w:rPr>
          <w:rFonts w:eastAsia="標楷體" w:hAnsi="標楷體"/>
          <w:color w:val="000000"/>
          <w:kern w:val="0"/>
          <w:sz w:val="28"/>
          <w:szCs w:val="28"/>
        </w:rPr>
        <w:t>；</w:t>
      </w:r>
      <w:r>
        <w:rPr>
          <w:rFonts w:eastAsia="標楷體" w:hAnsi="標楷體" w:hint="eastAsia"/>
          <w:color w:val="000000"/>
          <w:kern w:val="0"/>
          <w:sz w:val="28"/>
          <w:szCs w:val="28"/>
        </w:rPr>
        <w:t>可以運</w:t>
      </w:r>
      <w:r>
        <w:rPr>
          <w:rFonts w:eastAsia="標楷體" w:hAnsi="標楷體"/>
          <w:color w:val="000000"/>
          <w:kern w:val="0"/>
          <w:sz w:val="28"/>
          <w:szCs w:val="28"/>
        </w:rPr>
        <w:t>用</w:t>
      </w:r>
      <w:r>
        <w:rPr>
          <w:rFonts w:eastAsia="標楷體" w:hAnsi="標楷體" w:hint="eastAsia"/>
          <w:color w:val="000000"/>
          <w:kern w:val="0"/>
          <w:sz w:val="28"/>
          <w:szCs w:val="28"/>
        </w:rPr>
        <w:t>相關</w:t>
      </w:r>
      <w:r w:rsidRPr="00FB6229">
        <w:rPr>
          <w:rFonts w:eastAsia="標楷體" w:hAnsi="標楷體"/>
          <w:color w:val="000000"/>
          <w:kern w:val="0"/>
          <w:sz w:val="28"/>
          <w:szCs w:val="28"/>
        </w:rPr>
        <w:t>的資料來驗證上述範疇</w:t>
      </w:r>
      <w:r>
        <w:rPr>
          <w:rFonts w:eastAsia="標楷體" w:hAnsi="標楷體" w:hint="eastAsia"/>
          <w:color w:val="000000"/>
          <w:kern w:val="0"/>
          <w:sz w:val="28"/>
          <w:szCs w:val="28"/>
        </w:rPr>
        <w:t>之</w:t>
      </w:r>
      <w:r w:rsidRPr="00FB6229">
        <w:rPr>
          <w:rFonts w:eastAsia="標楷體" w:hAnsi="標楷體"/>
          <w:color w:val="000000"/>
          <w:kern w:val="0"/>
          <w:sz w:val="28"/>
          <w:szCs w:val="28"/>
        </w:rPr>
        <w:t>間的關係</w:t>
      </w:r>
      <w:r>
        <w:rPr>
          <w:rFonts w:eastAsia="標楷體" w:hAnsi="標楷體"/>
          <w:color w:val="000000"/>
          <w:kern w:val="0"/>
          <w:sz w:val="28"/>
          <w:szCs w:val="28"/>
        </w:rPr>
        <w:t>；</w:t>
      </w:r>
      <w:r w:rsidRPr="00FB6229">
        <w:rPr>
          <w:rFonts w:eastAsia="標楷體" w:hAnsi="標楷體"/>
          <w:color w:val="000000"/>
          <w:kern w:val="0"/>
          <w:sz w:val="28"/>
          <w:szCs w:val="28"/>
        </w:rPr>
        <w:t>最後</w:t>
      </w:r>
      <w:r>
        <w:rPr>
          <w:rFonts w:eastAsia="標楷體" w:hAnsi="標楷體" w:hint="eastAsia"/>
          <w:color w:val="000000"/>
          <w:kern w:val="0"/>
          <w:sz w:val="28"/>
          <w:szCs w:val="28"/>
        </w:rPr>
        <w:t>可以進</w:t>
      </w:r>
      <w:r>
        <w:rPr>
          <w:rFonts w:eastAsia="標楷體" w:hAnsi="標楷體"/>
          <w:color w:val="000000"/>
          <w:kern w:val="0"/>
          <w:sz w:val="28"/>
          <w:szCs w:val="28"/>
        </w:rPr>
        <w:t>一步</w:t>
      </w:r>
      <w:r>
        <w:rPr>
          <w:rFonts w:eastAsia="標楷體" w:hAnsi="標楷體" w:hint="eastAsia"/>
          <w:color w:val="000000"/>
          <w:kern w:val="0"/>
          <w:sz w:val="28"/>
          <w:szCs w:val="28"/>
        </w:rPr>
        <w:t>的</w:t>
      </w:r>
      <w:r w:rsidRPr="00FB6229">
        <w:rPr>
          <w:rFonts w:eastAsia="標楷體" w:hAnsi="標楷體"/>
          <w:color w:val="000000"/>
          <w:kern w:val="0"/>
          <w:sz w:val="28"/>
          <w:szCs w:val="28"/>
        </w:rPr>
        <w:t>繼續開發新</w:t>
      </w:r>
      <w:r>
        <w:rPr>
          <w:rFonts w:eastAsia="標楷體" w:hAnsi="標楷體" w:hint="eastAsia"/>
          <w:color w:val="000000"/>
          <w:kern w:val="0"/>
          <w:sz w:val="28"/>
          <w:szCs w:val="28"/>
        </w:rPr>
        <w:t>的</w:t>
      </w:r>
      <w:r>
        <w:rPr>
          <w:rFonts w:eastAsia="標楷體" w:hAnsi="標楷體"/>
          <w:color w:val="000000"/>
          <w:kern w:val="0"/>
          <w:sz w:val="28"/>
          <w:szCs w:val="28"/>
        </w:rPr>
        <w:t>範疇。這</w:t>
      </w:r>
      <w:r>
        <w:rPr>
          <w:rFonts w:eastAsia="標楷體" w:hAnsi="標楷體" w:hint="eastAsia"/>
          <w:color w:val="000000"/>
          <w:kern w:val="0"/>
          <w:sz w:val="28"/>
          <w:szCs w:val="28"/>
        </w:rPr>
        <w:t>些上述的</w:t>
      </w:r>
      <w:r w:rsidRPr="00FB6229">
        <w:rPr>
          <w:rFonts w:eastAsia="標楷體" w:hAnsi="標楷體"/>
          <w:color w:val="000000"/>
          <w:kern w:val="0"/>
          <w:sz w:val="28"/>
          <w:szCs w:val="28"/>
        </w:rPr>
        <w:t>步驟不必一定按照直線式</w:t>
      </w:r>
      <w:r>
        <w:rPr>
          <w:rFonts w:eastAsia="標楷體" w:hAnsi="標楷體" w:hint="eastAsia"/>
          <w:color w:val="000000"/>
          <w:kern w:val="0"/>
          <w:sz w:val="28"/>
          <w:szCs w:val="28"/>
        </w:rPr>
        <w:t>的程序</w:t>
      </w:r>
      <w:r w:rsidRPr="00FB6229">
        <w:rPr>
          <w:rFonts w:eastAsia="標楷體" w:hAnsi="標楷體"/>
          <w:color w:val="000000"/>
          <w:kern w:val="0"/>
          <w:sz w:val="28"/>
          <w:szCs w:val="28"/>
        </w:rPr>
        <w:t>進行，而是</w:t>
      </w:r>
      <w:r>
        <w:rPr>
          <w:rFonts w:eastAsia="標楷體" w:hAnsi="標楷體" w:hint="eastAsia"/>
          <w:color w:val="000000"/>
          <w:kern w:val="0"/>
          <w:sz w:val="28"/>
          <w:szCs w:val="28"/>
        </w:rPr>
        <w:t>在分析上</w:t>
      </w:r>
      <w:r w:rsidRPr="00FB6229">
        <w:rPr>
          <w:rFonts w:eastAsia="標楷體" w:hAnsi="標楷體"/>
          <w:color w:val="000000"/>
          <w:kern w:val="0"/>
          <w:sz w:val="28"/>
          <w:szCs w:val="28"/>
        </w:rPr>
        <w:t>可以不斷來回</w:t>
      </w:r>
      <w:r>
        <w:rPr>
          <w:rFonts w:eastAsia="標楷體" w:hAnsi="標楷體" w:hint="eastAsia"/>
          <w:color w:val="000000"/>
          <w:kern w:val="0"/>
          <w:sz w:val="28"/>
          <w:szCs w:val="28"/>
        </w:rPr>
        <w:t>跳動</w:t>
      </w:r>
      <w:r w:rsidRPr="00FB6229">
        <w:rPr>
          <w:rFonts w:eastAsia="標楷體" w:hAnsi="標楷體"/>
          <w:color w:val="000000"/>
          <w:kern w:val="0"/>
          <w:sz w:val="28"/>
          <w:szCs w:val="28"/>
        </w:rPr>
        <w:t>進行的</w:t>
      </w:r>
      <w:r>
        <w:rPr>
          <w:rFonts w:eastAsia="標楷體" w:hAnsi="標楷體"/>
          <w:color w:val="000000"/>
          <w:kern w:val="0"/>
          <w:sz w:val="28"/>
          <w:szCs w:val="28"/>
        </w:rPr>
        <w:t>。</w:t>
      </w:r>
      <w:r>
        <w:rPr>
          <w:rStyle w:val="ab"/>
          <w:rFonts w:eastAsia="標楷體" w:hAnsi="標楷體"/>
          <w:color w:val="000000"/>
          <w:kern w:val="0"/>
          <w:sz w:val="28"/>
          <w:szCs w:val="28"/>
        </w:rPr>
        <w:footnoteReference w:id="3"/>
      </w:r>
    </w:p>
    <w:p w:rsidR="00FA6190" w:rsidRPr="00FB6229" w:rsidRDefault="00FA6190" w:rsidP="00FB6229">
      <w:pPr>
        <w:spacing w:line="440" w:lineRule="exact"/>
        <w:rPr>
          <w:rFonts w:eastAsia="標楷體"/>
          <w:b/>
          <w:color w:val="000000"/>
          <w:sz w:val="28"/>
          <w:szCs w:val="28"/>
        </w:rPr>
      </w:pPr>
    </w:p>
    <w:p w:rsidR="00FA6190" w:rsidRDefault="00FA6190" w:rsidP="002158A5">
      <w:pPr>
        <w:spacing w:line="440" w:lineRule="exact"/>
        <w:rPr>
          <w:rFonts w:ascii="標楷體" w:eastAsia="標楷體" w:hAnsi="標楷體"/>
          <w:b/>
          <w:sz w:val="36"/>
          <w:szCs w:val="36"/>
        </w:rPr>
        <w:sectPr w:rsidR="00FA6190" w:rsidSect="005E3001">
          <w:headerReference w:type="even" r:id="rId14"/>
          <w:headerReference w:type="default" r:id="rId15"/>
          <w:footerReference w:type="even" r:id="rId16"/>
          <w:pgSz w:w="11906" w:h="16838"/>
          <w:pgMar w:top="1440" w:right="1800" w:bottom="1440" w:left="1800" w:header="851" w:footer="992" w:gutter="0"/>
          <w:pgNumType w:start="1"/>
          <w:cols w:space="425"/>
          <w:docGrid w:type="lines" w:linePitch="360"/>
        </w:sectPr>
      </w:pPr>
    </w:p>
    <w:p w:rsidR="00FA6190" w:rsidRDefault="00FA6190" w:rsidP="002158A5">
      <w:pPr>
        <w:spacing w:line="440" w:lineRule="exact"/>
        <w:rPr>
          <w:rFonts w:ascii="標楷體" w:eastAsia="標楷體" w:hAnsi="標楷體"/>
          <w:b/>
          <w:sz w:val="36"/>
          <w:szCs w:val="36"/>
        </w:rPr>
        <w:sectPr w:rsidR="00FA6190" w:rsidSect="00621CC1">
          <w:pgSz w:w="11906" w:h="16838"/>
          <w:pgMar w:top="1440" w:right="1800" w:bottom="1440" w:left="1800" w:header="851" w:footer="992" w:gutter="0"/>
          <w:cols w:space="425"/>
          <w:docGrid w:type="lines" w:linePitch="360"/>
        </w:sectPr>
      </w:pPr>
    </w:p>
    <w:p w:rsidR="00FA6190" w:rsidRPr="002158A5" w:rsidRDefault="00FA6190" w:rsidP="002158A5">
      <w:pPr>
        <w:pStyle w:val="1"/>
        <w:jc w:val="center"/>
        <w:rPr>
          <w:rFonts w:ascii="標楷體" w:eastAsia="標楷體" w:hAnsi="標楷體"/>
          <w:b w:val="0"/>
          <w:sz w:val="36"/>
          <w:szCs w:val="36"/>
        </w:rPr>
      </w:pPr>
      <w:bookmarkStart w:id="17" w:name="_Toc278867197"/>
      <w:bookmarkStart w:id="18" w:name="_Toc282762775"/>
      <w:r w:rsidRPr="00AD2906">
        <w:rPr>
          <w:rFonts w:ascii="標楷體" w:eastAsia="標楷體" w:hAnsi="標楷體" w:hint="eastAsia"/>
          <w:b w:val="0"/>
          <w:sz w:val="36"/>
          <w:szCs w:val="36"/>
        </w:rPr>
        <w:lastRenderedPageBreak/>
        <w:t>第二章</w:t>
      </w:r>
      <w:r>
        <w:rPr>
          <w:rFonts w:ascii="標楷體" w:eastAsia="標楷體" w:hAnsi="標楷體" w:hint="eastAsia"/>
          <w:b w:val="0"/>
          <w:sz w:val="36"/>
          <w:szCs w:val="36"/>
        </w:rPr>
        <w:t xml:space="preserve">  </w:t>
      </w:r>
      <w:r w:rsidRPr="00AD2906">
        <w:rPr>
          <w:rFonts w:ascii="標楷體" w:eastAsia="標楷體" w:hAnsi="標楷體" w:hint="eastAsia"/>
          <w:b w:val="0"/>
          <w:sz w:val="36"/>
          <w:szCs w:val="36"/>
        </w:rPr>
        <w:t>創新治理相關概念</w:t>
      </w:r>
      <w:bookmarkEnd w:id="17"/>
      <w:bookmarkEnd w:id="18"/>
    </w:p>
    <w:p w:rsidR="00FA6190" w:rsidRPr="00451654" w:rsidRDefault="00FA6190" w:rsidP="002158A5">
      <w:pPr>
        <w:pStyle w:val="2"/>
        <w:jc w:val="center"/>
        <w:rPr>
          <w:rFonts w:ascii="標楷體" w:eastAsia="標楷體" w:hAnsi="標楷體"/>
          <w:b w:val="0"/>
          <w:sz w:val="32"/>
          <w:szCs w:val="32"/>
        </w:rPr>
      </w:pPr>
      <w:bookmarkStart w:id="19" w:name="_Toc278867198"/>
      <w:bookmarkStart w:id="20" w:name="_Toc282762776"/>
      <w:r w:rsidRPr="00451654">
        <w:rPr>
          <w:rFonts w:ascii="標楷體" w:eastAsia="標楷體" w:hAnsi="標楷體" w:hint="eastAsia"/>
          <w:b w:val="0"/>
          <w:sz w:val="32"/>
          <w:szCs w:val="32"/>
        </w:rPr>
        <w:t>第一節  治理的大架構</w:t>
      </w:r>
      <w:bookmarkEnd w:id="19"/>
      <w:bookmarkEnd w:id="20"/>
    </w:p>
    <w:p w:rsidR="00FA6190" w:rsidRDefault="00FA6190" w:rsidP="0056136B">
      <w:pPr>
        <w:spacing w:line="440" w:lineRule="exact"/>
        <w:rPr>
          <w:rFonts w:eastAsia="標楷體"/>
          <w:b/>
          <w:sz w:val="28"/>
          <w:szCs w:val="28"/>
        </w:rPr>
      </w:pPr>
    </w:p>
    <w:p w:rsidR="00FA6190" w:rsidRDefault="00FA6190" w:rsidP="00795244">
      <w:pPr>
        <w:spacing w:line="440" w:lineRule="exact"/>
        <w:ind w:firstLine="480"/>
        <w:rPr>
          <w:rFonts w:eastAsia="標楷體" w:hAnsi="標楷體"/>
          <w:color w:val="000000"/>
          <w:sz w:val="28"/>
          <w:szCs w:val="28"/>
        </w:rPr>
      </w:pPr>
      <w:r w:rsidRPr="0056136B">
        <w:rPr>
          <w:rFonts w:eastAsia="標楷體" w:hAnsi="標楷體"/>
          <w:color w:val="000000"/>
          <w:sz w:val="28"/>
          <w:szCs w:val="28"/>
        </w:rPr>
        <w:t>英語中的治理一詞（</w:t>
      </w:r>
      <w:r w:rsidRPr="0056136B">
        <w:rPr>
          <w:rFonts w:eastAsia="標楷體"/>
          <w:color w:val="000000"/>
          <w:sz w:val="28"/>
          <w:szCs w:val="28"/>
        </w:rPr>
        <w:t>governance</w:t>
      </w:r>
      <w:r>
        <w:rPr>
          <w:rFonts w:eastAsia="標楷體" w:hAnsi="標楷體"/>
          <w:color w:val="000000"/>
          <w:sz w:val="28"/>
          <w:szCs w:val="28"/>
        </w:rPr>
        <w:t>）</w:t>
      </w:r>
      <w:r>
        <w:rPr>
          <w:rFonts w:eastAsia="標楷體" w:hAnsi="標楷體" w:hint="eastAsia"/>
          <w:color w:val="000000"/>
          <w:sz w:val="28"/>
          <w:szCs w:val="28"/>
        </w:rPr>
        <w:t>起</w:t>
      </w:r>
      <w:r>
        <w:rPr>
          <w:rFonts w:eastAsia="標楷體" w:hAnsi="標楷體"/>
          <w:color w:val="000000"/>
          <w:sz w:val="28"/>
          <w:szCs w:val="28"/>
        </w:rPr>
        <w:t>源</w:t>
      </w:r>
      <w:r>
        <w:rPr>
          <w:rFonts w:eastAsia="標楷體" w:hAnsi="標楷體" w:hint="eastAsia"/>
          <w:color w:val="000000"/>
          <w:sz w:val="28"/>
          <w:szCs w:val="28"/>
        </w:rPr>
        <w:t>於</w:t>
      </w:r>
      <w:r w:rsidRPr="0056136B">
        <w:rPr>
          <w:rFonts w:eastAsia="標楷體" w:hAnsi="標楷體"/>
          <w:color w:val="000000"/>
          <w:sz w:val="28"/>
          <w:szCs w:val="28"/>
        </w:rPr>
        <w:t>拉丁文和古希臘語，原意是控制、引導和操縱</w:t>
      </w:r>
      <w:r>
        <w:rPr>
          <w:rFonts w:eastAsia="標楷體" w:hAnsi="標楷體" w:hint="eastAsia"/>
          <w:color w:val="000000"/>
          <w:sz w:val="28"/>
          <w:szCs w:val="28"/>
        </w:rPr>
        <w:t>等意涵</w:t>
      </w:r>
      <w:r>
        <w:rPr>
          <w:rFonts w:eastAsia="標楷體" w:hAnsi="標楷體"/>
          <w:color w:val="000000"/>
          <w:sz w:val="28"/>
          <w:szCs w:val="28"/>
        </w:rPr>
        <w:t>，主要</w:t>
      </w:r>
      <w:r>
        <w:rPr>
          <w:rFonts w:eastAsia="標楷體" w:hAnsi="標楷體" w:hint="eastAsia"/>
          <w:color w:val="000000"/>
          <w:sz w:val="28"/>
          <w:szCs w:val="28"/>
        </w:rPr>
        <w:t>用於說明涉及</w:t>
      </w:r>
      <w:r>
        <w:rPr>
          <w:rFonts w:eastAsia="標楷體" w:hAnsi="標楷體"/>
          <w:color w:val="000000"/>
          <w:sz w:val="28"/>
          <w:szCs w:val="28"/>
        </w:rPr>
        <w:t>國家公共事務相關的管理活動和政治活動</w:t>
      </w:r>
      <w:r w:rsidRPr="0056136B">
        <w:rPr>
          <w:rFonts w:eastAsia="標楷體" w:hAnsi="標楷體"/>
          <w:color w:val="000000"/>
          <w:sz w:val="28"/>
          <w:szCs w:val="28"/>
        </w:rPr>
        <w:t>。</w:t>
      </w:r>
      <w:r>
        <w:rPr>
          <w:rFonts w:eastAsia="標楷體" w:hAnsi="標楷體"/>
          <w:color w:val="000000"/>
          <w:sz w:val="28"/>
          <w:szCs w:val="28"/>
        </w:rPr>
        <w:t>世界銀行</w:t>
      </w:r>
      <w:r>
        <w:rPr>
          <w:rFonts w:eastAsia="標楷體" w:hAnsi="標楷體" w:hint="eastAsia"/>
          <w:color w:val="000000"/>
          <w:sz w:val="28"/>
          <w:szCs w:val="28"/>
        </w:rPr>
        <w:t>（</w:t>
      </w:r>
      <w:r w:rsidRPr="00BE3DBF">
        <w:rPr>
          <w:rFonts w:eastAsia="標楷體"/>
          <w:color w:val="000000"/>
          <w:sz w:val="28"/>
          <w:szCs w:val="28"/>
        </w:rPr>
        <w:t>World Bank</w:t>
      </w:r>
      <w:r>
        <w:rPr>
          <w:rFonts w:eastAsia="標楷體" w:hAnsi="標楷體" w:hint="eastAsia"/>
          <w:color w:val="000000"/>
          <w:sz w:val="28"/>
          <w:szCs w:val="28"/>
        </w:rPr>
        <w:t>）在</w:t>
      </w:r>
      <w:r>
        <w:rPr>
          <w:rFonts w:eastAsia="標楷體" w:hAnsi="標楷體" w:hint="eastAsia"/>
          <w:color w:val="000000"/>
          <w:sz w:val="28"/>
          <w:szCs w:val="28"/>
        </w:rPr>
        <w:t>1989</w:t>
      </w:r>
      <w:r>
        <w:rPr>
          <w:rFonts w:eastAsia="標楷體" w:hAnsi="標楷體" w:hint="eastAsia"/>
          <w:color w:val="000000"/>
          <w:sz w:val="28"/>
          <w:szCs w:val="28"/>
        </w:rPr>
        <w:t>年所提出之「撒哈拉以南的非洲：從危機到可持續成長」報告中</w:t>
      </w:r>
      <w:r w:rsidRPr="0056136B">
        <w:rPr>
          <w:rFonts w:eastAsia="標楷體" w:hAnsi="標楷體"/>
          <w:color w:val="000000"/>
          <w:sz w:val="28"/>
          <w:szCs w:val="28"/>
        </w:rPr>
        <w:t>，首次使用了</w:t>
      </w:r>
      <w:r>
        <w:rPr>
          <w:rFonts w:eastAsia="標楷體" w:hint="eastAsia"/>
          <w:color w:val="000000"/>
          <w:sz w:val="28"/>
          <w:szCs w:val="28"/>
        </w:rPr>
        <w:t>「</w:t>
      </w:r>
      <w:r w:rsidRPr="0056136B">
        <w:rPr>
          <w:rFonts w:eastAsia="標楷體" w:hAnsi="標楷體"/>
          <w:color w:val="000000"/>
          <w:sz w:val="28"/>
          <w:szCs w:val="28"/>
        </w:rPr>
        <w:t>治理危機</w:t>
      </w:r>
      <w:r>
        <w:rPr>
          <w:rFonts w:eastAsia="標楷體" w:hint="eastAsia"/>
          <w:color w:val="000000"/>
          <w:sz w:val="28"/>
          <w:szCs w:val="28"/>
        </w:rPr>
        <w:t>」</w:t>
      </w:r>
      <w:r w:rsidRPr="0056136B">
        <w:rPr>
          <w:rFonts w:eastAsia="標楷體" w:hAnsi="標楷體"/>
          <w:color w:val="000000"/>
          <w:sz w:val="28"/>
          <w:szCs w:val="28"/>
        </w:rPr>
        <w:t>（</w:t>
      </w:r>
      <w:r w:rsidRPr="0056136B">
        <w:rPr>
          <w:rFonts w:eastAsia="標楷體"/>
          <w:color w:val="000000"/>
          <w:sz w:val="28"/>
          <w:szCs w:val="28"/>
        </w:rPr>
        <w:t>crisis in governance</w:t>
      </w:r>
      <w:r w:rsidRPr="0056136B">
        <w:rPr>
          <w:rFonts w:eastAsia="標楷體" w:hAnsi="標楷體"/>
          <w:color w:val="000000"/>
          <w:sz w:val="28"/>
          <w:szCs w:val="28"/>
        </w:rPr>
        <w:t>），此後</w:t>
      </w:r>
      <w:r>
        <w:rPr>
          <w:rFonts w:eastAsia="標楷體" w:hint="eastAsia"/>
          <w:color w:val="000000"/>
          <w:sz w:val="28"/>
          <w:szCs w:val="28"/>
        </w:rPr>
        <w:t>「</w:t>
      </w:r>
      <w:r w:rsidRPr="0056136B">
        <w:rPr>
          <w:rFonts w:eastAsia="標楷體" w:hAnsi="標楷體"/>
          <w:color w:val="000000"/>
          <w:sz w:val="28"/>
          <w:szCs w:val="28"/>
        </w:rPr>
        <w:t>治理</w:t>
      </w:r>
      <w:r>
        <w:rPr>
          <w:rFonts w:eastAsia="標楷體" w:hint="eastAsia"/>
          <w:color w:val="000000"/>
          <w:sz w:val="28"/>
          <w:szCs w:val="28"/>
        </w:rPr>
        <w:t>」</w:t>
      </w:r>
      <w:r>
        <w:rPr>
          <w:rFonts w:eastAsia="標楷體" w:hAnsi="標楷體"/>
          <w:color w:val="000000"/>
          <w:sz w:val="28"/>
          <w:szCs w:val="28"/>
        </w:rPr>
        <w:t>一詞便廣泛地被用</w:t>
      </w:r>
      <w:r>
        <w:rPr>
          <w:rFonts w:eastAsia="標楷體" w:hAnsi="標楷體" w:hint="eastAsia"/>
          <w:color w:val="000000"/>
          <w:sz w:val="28"/>
          <w:szCs w:val="28"/>
        </w:rPr>
        <w:t>於</w:t>
      </w:r>
      <w:r w:rsidRPr="0056136B">
        <w:rPr>
          <w:rFonts w:eastAsia="標楷體" w:hAnsi="標楷體"/>
          <w:color w:val="000000"/>
          <w:sz w:val="28"/>
          <w:szCs w:val="28"/>
        </w:rPr>
        <w:t>政治發展研</w:t>
      </w:r>
      <w:r>
        <w:rPr>
          <w:rFonts w:eastAsia="標楷體"/>
          <w:color w:val="000000"/>
          <w:sz w:val="28"/>
          <w:szCs w:val="28"/>
        </w:rPr>
        <w:t>究中，特別是被用來描述後殖民地和</w:t>
      </w:r>
      <w:r>
        <w:rPr>
          <w:rFonts w:eastAsia="標楷體" w:hint="eastAsia"/>
          <w:color w:val="000000"/>
          <w:sz w:val="28"/>
          <w:szCs w:val="28"/>
        </w:rPr>
        <w:t>開發</w:t>
      </w:r>
      <w:r w:rsidRPr="00485B7A">
        <w:rPr>
          <w:rFonts w:eastAsia="標楷體"/>
          <w:color w:val="000000"/>
          <w:sz w:val="28"/>
          <w:szCs w:val="28"/>
        </w:rPr>
        <w:t>中國家的</w:t>
      </w:r>
      <w:r>
        <w:rPr>
          <w:rFonts w:eastAsia="標楷體" w:hint="eastAsia"/>
          <w:color w:val="000000"/>
          <w:sz w:val="28"/>
          <w:szCs w:val="28"/>
        </w:rPr>
        <w:t>發展狀況。此外，各國際組織也紛紛運用治理的概念加諸於其各項計畫或報告中，來觀察各國政府為應付外在快速變遷的環境下，利用行政制度以為回應的一種現象與機制。例如，</w:t>
      </w:r>
      <w:r w:rsidRPr="0056136B">
        <w:rPr>
          <w:rFonts w:eastAsia="標楷體" w:hAnsi="標楷體"/>
          <w:color w:val="000000"/>
          <w:sz w:val="28"/>
          <w:szCs w:val="28"/>
        </w:rPr>
        <w:t>世界銀行</w:t>
      </w:r>
      <w:r w:rsidRPr="0056136B">
        <w:rPr>
          <w:rFonts w:eastAsia="標楷體"/>
          <w:color w:val="000000"/>
          <w:sz w:val="28"/>
          <w:szCs w:val="28"/>
        </w:rPr>
        <w:t>1992</w:t>
      </w:r>
      <w:r w:rsidRPr="0056136B">
        <w:rPr>
          <w:rFonts w:eastAsia="標楷體" w:hAnsi="標楷體"/>
          <w:color w:val="000000"/>
          <w:sz w:val="28"/>
          <w:szCs w:val="28"/>
        </w:rPr>
        <w:t>年年度報告</w:t>
      </w:r>
      <w:r>
        <w:rPr>
          <w:rFonts w:eastAsia="標楷體" w:hAnsi="標楷體" w:hint="eastAsia"/>
          <w:color w:val="000000"/>
          <w:sz w:val="28"/>
          <w:szCs w:val="28"/>
        </w:rPr>
        <w:t>以</w:t>
      </w:r>
      <w:r>
        <w:rPr>
          <w:rFonts w:eastAsia="標楷體" w:hAnsi="標楷體"/>
          <w:color w:val="000000"/>
          <w:sz w:val="28"/>
          <w:szCs w:val="28"/>
        </w:rPr>
        <w:t>《</w:t>
      </w:r>
      <w:r w:rsidRPr="0056136B">
        <w:rPr>
          <w:rFonts w:eastAsia="標楷體" w:hAnsi="標楷體"/>
          <w:color w:val="000000"/>
          <w:sz w:val="28"/>
          <w:szCs w:val="28"/>
        </w:rPr>
        <w:t>治理與發展</w:t>
      </w:r>
      <w:r>
        <w:rPr>
          <w:rFonts w:eastAsia="標楷體" w:hAnsi="標楷體"/>
          <w:color w:val="000000"/>
          <w:sz w:val="28"/>
          <w:szCs w:val="28"/>
        </w:rPr>
        <w:t>》</w:t>
      </w:r>
      <w:r w:rsidRPr="0056136B">
        <w:rPr>
          <w:rFonts w:eastAsia="標楷體" w:hAnsi="標楷體"/>
          <w:color w:val="000000"/>
          <w:sz w:val="28"/>
          <w:szCs w:val="28"/>
        </w:rPr>
        <w:t>（</w:t>
      </w:r>
      <w:r w:rsidRPr="0056136B">
        <w:rPr>
          <w:rFonts w:eastAsia="標楷體"/>
          <w:color w:val="000000"/>
          <w:sz w:val="28"/>
          <w:szCs w:val="28"/>
        </w:rPr>
        <w:t>Governance and Development</w:t>
      </w:r>
      <w:r>
        <w:rPr>
          <w:rFonts w:eastAsia="標楷體" w:hAnsi="標楷體"/>
          <w:color w:val="000000"/>
          <w:sz w:val="28"/>
          <w:szCs w:val="28"/>
        </w:rPr>
        <w:t>）</w:t>
      </w:r>
      <w:r>
        <w:rPr>
          <w:rFonts w:eastAsia="標楷體" w:hAnsi="標楷體" w:hint="eastAsia"/>
          <w:color w:val="000000"/>
          <w:sz w:val="28"/>
          <w:szCs w:val="28"/>
        </w:rPr>
        <w:t>為</w:t>
      </w:r>
      <w:r>
        <w:rPr>
          <w:rFonts w:eastAsia="標楷體" w:hAnsi="標楷體"/>
          <w:color w:val="000000"/>
          <w:sz w:val="28"/>
          <w:szCs w:val="28"/>
        </w:rPr>
        <w:t>標題；</w:t>
      </w:r>
      <w:r w:rsidRPr="0056136B">
        <w:rPr>
          <w:rFonts w:eastAsia="標楷體" w:hAnsi="標楷體"/>
          <w:color w:val="000000"/>
          <w:sz w:val="28"/>
          <w:szCs w:val="28"/>
        </w:rPr>
        <w:t>經濟合作與發展組織（</w:t>
      </w:r>
      <w:r>
        <w:rPr>
          <w:color w:val="000000"/>
          <w:sz w:val="28"/>
          <w:szCs w:val="28"/>
        </w:rPr>
        <w:t xml:space="preserve">The Organization </w:t>
      </w:r>
      <w:r>
        <w:rPr>
          <w:rFonts w:hint="eastAsia"/>
          <w:color w:val="000000"/>
          <w:sz w:val="28"/>
          <w:szCs w:val="28"/>
        </w:rPr>
        <w:t>f</w:t>
      </w:r>
      <w:r w:rsidRPr="00646A1F">
        <w:rPr>
          <w:color w:val="000000"/>
          <w:sz w:val="28"/>
          <w:szCs w:val="28"/>
        </w:rPr>
        <w:t>or Economic Cooperation and Development</w:t>
      </w:r>
      <w:r>
        <w:rPr>
          <w:rFonts w:hint="eastAsia"/>
          <w:color w:val="000000"/>
          <w:sz w:val="28"/>
          <w:szCs w:val="28"/>
        </w:rPr>
        <w:t xml:space="preserve">, </w:t>
      </w:r>
      <w:r w:rsidRPr="0056136B">
        <w:rPr>
          <w:rFonts w:eastAsia="標楷體"/>
          <w:color w:val="000000"/>
          <w:sz w:val="28"/>
          <w:szCs w:val="28"/>
        </w:rPr>
        <w:t>OECD</w:t>
      </w:r>
      <w:r w:rsidRPr="0056136B">
        <w:rPr>
          <w:rFonts w:eastAsia="標楷體" w:hAnsi="標楷體"/>
          <w:color w:val="000000"/>
          <w:sz w:val="28"/>
          <w:szCs w:val="28"/>
        </w:rPr>
        <w:t>）在</w:t>
      </w:r>
      <w:r w:rsidRPr="0056136B">
        <w:rPr>
          <w:rFonts w:eastAsia="標楷體"/>
          <w:color w:val="000000"/>
          <w:sz w:val="28"/>
          <w:szCs w:val="28"/>
        </w:rPr>
        <w:t>1996</w:t>
      </w:r>
      <w:r w:rsidRPr="0056136B">
        <w:rPr>
          <w:rFonts w:eastAsia="標楷體" w:hAnsi="標楷體"/>
          <w:color w:val="000000"/>
          <w:sz w:val="28"/>
          <w:szCs w:val="28"/>
        </w:rPr>
        <w:t>年發布一份名爲</w:t>
      </w:r>
      <w:r>
        <w:rPr>
          <w:rFonts w:eastAsia="標楷體" w:hAnsi="標楷體"/>
          <w:color w:val="000000"/>
          <w:sz w:val="28"/>
          <w:szCs w:val="28"/>
        </w:rPr>
        <w:t>《促進參與式發展</w:t>
      </w:r>
      <w:r>
        <w:rPr>
          <w:rFonts w:eastAsia="標楷體" w:hAnsi="標楷體" w:hint="eastAsia"/>
          <w:color w:val="000000"/>
          <w:sz w:val="28"/>
          <w:szCs w:val="28"/>
        </w:rPr>
        <w:t>與</w:t>
      </w:r>
      <w:r w:rsidRPr="0056136B">
        <w:rPr>
          <w:rFonts w:eastAsia="標楷體" w:hAnsi="標楷體"/>
          <w:color w:val="000000"/>
          <w:sz w:val="28"/>
          <w:szCs w:val="28"/>
        </w:rPr>
        <w:t>善治的專案評估</w:t>
      </w:r>
      <w:r>
        <w:rPr>
          <w:rFonts w:eastAsia="標楷體" w:hAnsi="標楷體"/>
          <w:color w:val="000000"/>
          <w:sz w:val="28"/>
          <w:szCs w:val="28"/>
        </w:rPr>
        <w:t>》</w:t>
      </w:r>
      <w:r w:rsidRPr="0056136B">
        <w:rPr>
          <w:rFonts w:eastAsia="標楷體"/>
          <w:color w:val="000000"/>
          <w:sz w:val="28"/>
          <w:szCs w:val="28"/>
        </w:rPr>
        <w:t>(Evaluation of Programmes Promoting Participatory Development and Good Governance)</w:t>
      </w:r>
      <w:r w:rsidRPr="0056136B">
        <w:rPr>
          <w:rFonts w:eastAsia="標楷體" w:hAnsi="標楷體"/>
          <w:color w:val="000000"/>
          <w:sz w:val="28"/>
          <w:szCs w:val="28"/>
        </w:rPr>
        <w:t>；</w:t>
      </w:r>
      <w:r w:rsidRPr="0009641A">
        <w:rPr>
          <w:rFonts w:eastAsia="標楷體" w:hAnsi="標楷體"/>
          <w:bCs/>
          <w:color w:val="000000"/>
          <w:sz w:val="28"/>
          <w:szCs w:val="28"/>
        </w:rPr>
        <w:t>聯合國開發計劃署</w:t>
      </w:r>
      <w:r w:rsidRPr="0009641A">
        <w:rPr>
          <w:rFonts w:eastAsia="標楷體" w:hAnsi="標楷體"/>
          <w:color w:val="000000"/>
          <w:sz w:val="28"/>
          <w:szCs w:val="28"/>
        </w:rPr>
        <w:t>（</w:t>
      </w:r>
      <w:r>
        <w:rPr>
          <w:rFonts w:eastAsia="標楷體"/>
          <w:color w:val="000000"/>
          <w:sz w:val="28"/>
          <w:szCs w:val="28"/>
        </w:rPr>
        <w:t>The</w:t>
      </w:r>
      <w:r>
        <w:rPr>
          <w:rFonts w:eastAsia="標楷體" w:hint="eastAsia"/>
          <w:color w:val="000000"/>
          <w:sz w:val="28"/>
          <w:szCs w:val="28"/>
        </w:rPr>
        <w:t xml:space="preserve"> </w:t>
      </w:r>
      <w:r w:rsidRPr="0009641A">
        <w:rPr>
          <w:rFonts w:eastAsia="標楷體"/>
          <w:bCs/>
          <w:color w:val="000000"/>
          <w:sz w:val="28"/>
          <w:szCs w:val="28"/>
        </w:rPr>
        <w:t>United Nations Development Programme</w:t>
      </w:r>
      <w:r>
        <w:rPr>
          <w:rFonts w:eastAsia="標楷體" w:hint="eastAsia"/>
          <w:color w:val="000000"/>
          <w:sz w:val="28"/>
          <w:szCs w:val="28"/>
        </w:rPr>
        <w:t xml:space="preserve">, </w:t>
      </w:r>
      <w:r w:rsidRPr="0009641A">
        <w:rPr>
          <w:rFonts w:eastAsia="標楷體"/>
          <w:bCs/>
          <w:color w:val="000000"/>
          <w:sz w:val="28"/>
          <w:szCs w:val="28"/>
        </w:rPr>
        <w:t>UNDP</w:t>
      </w:r>
      <w:r w:rsidRPr="0009641A">
        <w:rPr>
          <w:rFonts w:eastAsia="標楷體" w:hAnsi="標楷體"/>
          <w:color w:val="000000"/>
          <w:sz w:val="28"/>
          <w:szCs w:val="28"/>
        </w:rPr>
        <w:t>）</w:t>
      </w:r>
      <w:r>
        <w:rPr>
          <w:rFonts w:eastAsia="標楷體" w:hint="eastAsia"/>
          <w:color w:val="000000"/>
          <w:sz w:val="28"/>
          <w:szCs w:val="28"/>
        </w:rPr>
        <w:t>在</w:t>
      </w:r>
      <w:r w:rsidRPr="0056136B">
        <w:rPr>
          <w:rFonts w:eastAsia="標楷體"/>
          <w:color w:val="000000"/>
          <w:sz w:val="28"/>
          <w:szCs w:val="28"/>
        </w:rPr>
        <w:t>1996</w:t>
      </w:r>
      <w:r w:rsidRPr="0056136B">
        <w:rPr>
          <w:rFonts w:eastAsia="標楷體" w:hAnsi="標楷體"/>
          <w:color w:val="000000"/>
          <w:sz w:val="28"/>
          <w:szCs w:val="28"/>
        </w:rPr>
        <w:t>年的一份年度報告的題目是</w:t>
      </w:r>
      <w:r>
        <w:rPr>
          <w:rFonts w:eastAsia="標楷體" w:hAnsi="標楷體"/>
          <w:color w:val="000000"/>
          <w:sz w:val="28"/>
          <w:szCs w:val="28"/>
        </w:rPr>
        <w:t>《</w:t>
      </w:r>
      <w:r w:rsidRPr="0056136B">
        <w:rPr>
          <w:rFonts w:eastAsia="標楷體" w:hAnsi="標楷體"/>
          <w:color w:val="000000"/>
          <w:sz w:val="28"/>
          <w:szCs w:val="28"/>
        </w:rPr>
        <w:t>人類可持續發展的治理、管理的發展和治理的分工</w:t>
      </w:r>
      <w:r>
        <w:rPr>
          <w:rFonts w:eastAsia="標楷體" w:hAnsi="標楷體"/>
          <w:color w:val="000000"/>
          <w:sz w:val="28"/>
          <w:szCs w:val="28"/>
        </w:rPr>
        <w:t>》</w:t>
      </w:r>
      <w:r w:rsidRPr="0056136B">
        <w:rPr>
          <w:rFonts w:eastAsia="標楷體"/>
          <w:color w:val="000000"/>
          <w:sz w:val="28"/>
          <w:szCs w:val="28"/>
        </w:rPr>
        <w:t>(Governance for Sustainable Human Development, Management De</w:t>
      </w:r>
      <w:r>
        <w:rPr>
          <w:rFonts w:eastAsia="標楷體"/>
          <w:color w:val="000000"/>
          <w:sz w:val="28"/>
          <w:szCs w:val="28"/>
        </w:rPr>
        <w:t>velopment and Governance Divis</w:t>
      </w:r>
      <w:r w:rsidRPr="0056136B">
        <w:rPr>
          <w:rFonts w:eastAsia="標楷體"/>
          <w:color w:val="000000"/>
          <w:sz w:val="28"/>
          <w:szCs w:val="28"/>
        </w:rPr>
        <w:t>ion)</w:t>
      </w:r>
      <w:r>
        <w:rPr>
          <w:rFonts w:eastAsia="標楷體" w:hAnsi="標楷體"/>
          <w:color w:val="000000"/>
          <w:sz w:val="28"/>
          <w:szCs w:val="28"/>
        </w:rPr>
        <w:t>；</w:t>
      </w:r>
      <w:r w:rsidRPr="0056136B">
        <w:rPr>
          <w:rFonts w:eastAsia="標楷體" w:hAnsi="標楷體"/>
          <w:color w:val="000000"/>
          <w:sz w:val="28"/>
          <w:szCs w:val="28"/>
        </w:rPr>
        <w:t>聯合國教科文組織（</w:t>
      </w:r>
      <w:r w:rsidRPr="008B3A39">
        <w:rPr>
          <w:bCs/>
          <w:color w:val="000000"/>
          <w:sz w:val="28"/>
          <w:szCs w:val="28"/>
        </w:rPr>
        <w:t>U</w:t>
      </w:r>
      <w:r w:rsidRPr="008B3A39">
        <w:rPr>
          <w:color w:val="000000"/>
          <w:sz w:val="28"/>
          <w:szCs w:val="28"/>
        </w:rPr>
        <w:t xml:space="preserve">nited </w:t>
      </w:r>
      <w:r w:rsidRPr="008B3A39">
        <w:rPr>
          <w:bCs/>
          <w:color w:val="000000"/>
          <w:sz w:val="28"/>
          <w:szCs w:val="28"/>
        </w:rPr>
        <w:t>N</w:t>
      </w:r>
      <w:r w:rsidRPr="008B3A39">
        <w:rPr>
          <w:color w:val="000000"/>
          <w:sz w:val="28"/>
          <w:szCs w:val="28"/>
        </w:rPr>
        <w:t xml:space="preserve">ations </w:t>
      </w:r>
      <w:r w:rsidRPr="008B3A39">
        <w:rPr>
          <w:bCs/>
          <w:color w:val="000000"/>
          <w:sz w:val="28"/>
          <w:szCs w:val="28"/>
        </w:rPr>
        <w:t>E</w:t>
      </w:r>
      <w:r>
        <w:rPr>
          <w:color w:val="000000"/>
          <w:sz w:val="28"/>
          <w:szCs w:val="28"/>
        </w:rPr>
        <w:t>ducational</w:t>
      </w:r>
      <w:r>
        <w:rPr>
          <w:rFonts w:hint="eastAsia"/>
          <w:color w:val="000000"/>
          <w:sz w:val="28"/>
          <w:szCs w:val="28"/>
        </w:rPr>
        <w:t xml:space="preserve">, </w:t>
      </w:r>
      <w:r w:rsidRPr="008B3A39">
        <w:rPr>
          <w:bCs/>
          <w:color w:val="000000"/>
          <w:sz w:val="28"/>
          <w:szCs w:val="28"/>
        </w:rPr>
        <w:t>S</w:t>
      </w:r>
      <w:r w:rsidRPr="008B3A39">
        <w:rPr>
          <w:color w:val="000000"/>
          <w:sz w:val="28"/>
          <w:szCs w:val="28"/>
        </w:rPr>
        <w:t xml:space="preserve">cientific and </w:t>
      </w:r>
      <w:r w:rsidRPr="008B3A39">
        <w:rPr>
          <w:bCs/>
          <w:color w:val="000000"/>
          <w:sz w:val="28"/>
          <w:szCs w:val="28"/>
        </w:rPr>
        <w:t>C</w:t>
      </w:r>
      <w:r w:rsidRPr="008B3A39">
        <w:rPr>
          <w:color w:val="000000"/>
          <w:sz w:val="28"/>
          <w:szCs w:val="28"/>
        </w:rPr>
        <w:t xml:space="preserve">ultural </w:t>
      </w:r>
      <w:r w:rsidRPr="008B3A39">
        <w:rPr>
          <w:bCs/>
          <w:color w:val="000000"/>
          <w:sz w:val="28"/>
          <w:szCs w:val="28"/>
        </w:rPr>
        <w:t>O</w:t>
      </w:r>
      <w:r w:rsidRPr="008B3A39">
        <w:rPr>
          <w:color w:val="000000"/>
          <w:sz w:val="28"/>
          <w:szCs w:val="28"/>
        </w:rPr>
        <w:t>rganization</w:t>
      </w:r>
      <w:r>
        <w:rPr>
          <w:rFonts w:hint="eastAsia"/>
          <w:color w:val="000000"/>
          <w:sz w:val="28"/>
          <w:szCs w:val="28"/>
        </w:rPr>
        <w:t xml:space="preserve">, </w:t>
      </w:r>
      <w:r w:rsidRPr="008B3A39">
        <w:rPr>
          <w:rFonts w:eastAsia="標楷體"/>
          <w:color w:val="000000"/>
          <w:sz w:val="28"/>
          <w:szCs w:val="28"/>
        </w:rPr>
        <w:t>UNESCO</w:t>
      </w:r>
      <w:r w:rsidRPr="0056136B">
        <w:rPr>
          <w:rFonts w:eastAsia="標楷體" w:hAnsi="標楷體"/>
          <w:color w:val="000000"/>
          <w:sz w:val="28"/>
          <w:szCs w:val="28"/>
        </w:rPr>
        <w:t>）在</w:t>
      </w:r>
      <w:r w:rsidRPr="0056136B">
        <w:rPr>
          <w:rFonts w:eastAsia="標楷體"/>
          <w:color w:val="000000"/>
          <w:sz w:val="28"/>
          <w:szCs w:val="28"/>
        </w:rPr>
        <w:t>1997</w:t>
      </w:r>
      <w:r w:rsidRPr="0056136B">
        <w:rPr>
          <w:rFonts w:eastAsia="標楷體" w:hAnsi="標楷體"/>
          <w:color w:val="000000"/>
          <w:sz w:val="28"/>
          <w:szCs w:val="28"/>
        </w:rPr>
        <w:t>年也提出了一份名爲</w:t>
      </w:r>
      <w:r>
        <w:rPr>
          <w:rFonts w:eastAsia="標楷體" w:hAnsi="標楷體"/>
          <w:color w:val="000000"/>
          <w:sz w:val="28"/>
          <w:szCs w:val="28"/>
        </w:rPr>
        <w:t>《</w:t>
      </w:r>
      <w:r w:rsidRPr="0056136B">
        <w:rPr>
          <w:rFonts w:eastAsia="標楷體" w:hAnsi="標楷體"/>
          <w:color w:val="000000"/>
          <w:sz w:val="28"/>
          <w:szCs w:val="28"/>
        </w:rPr>
        <w:t>治理與聯合國教科文組織</w:t>
      </w:r>
      <w:r>
        <w:rPr>
          <w:rFonts w:eastAsia="標楷體" w:hAnsi="標楷體"/>
          <w:color w:val="000000"/>
          <w:sz w:val="28"/>
          <w:szCs w:val="28"/>
        </w:rPr>
        <w:t>》</w:t>
      </w:r>
      <w:r w:rsidRPr="0056136B">
        <w:rPr>
          <w:rFonts w:eastAsia="標楷體"/>
          <w:color w:val="000000"/>
          <w:sz w:val="28"/>
          <w:szCs w:val="28"/>
        </w:rPr>
        <w:t>(Governance and UNESCO)</w:t>
      </w:r>
      <w:r w:rsidRPr="0056136B">
        <w:rPr>
          <w:rFonts w:eastAsia="標楷體" w:hAnsi="標楷體"/>
          <w:color w:val="000000"/>
          <w:sz w:val="28"/>
          <w:szCs w:val="28"/>
        </w:rPr>
        <w:t>的文件</w:t>
      </w:r>
      <w:r>
        <w:rPr>
          <w:rFonts w:eastAsia="標楷體" w:hAnsi="標楷體"/>
          <w:color w:val="000000"/>
          <w:sz w:val="28"/>
          <w:szCs w:val="28"/>
        </w:rPr>
        <w:t>；聯合國</w:t>
      </w:r>
      <w:r w:rsidRPr="00BA5219">
        <w:rPr>
          <w:rFonts w:eastAsia="標楷體" w:hAnsi="標楷體"/>
          <w:color w:val="000000"/>
          <w:sz w:val="28"/>
          <w:szCs w:val="28"/>
        </w:rPr>
        <w:t>在</w:t>
      </w:r>
      <w:r w:rsidRPr="00BA5219">
        <w:rPr>
          <w:rFonts w:eastAsia="標楷體"/>
          <w:color w:val="000000"/>
          <w:sz w:val="28"/>
          <w:szCs w:val="28"/>
        </w:rPr>
        <w:t>1992</w:t>
      </w:r>
      <w:r w:rsidRPr="00BA5219">
        <w:rPr>
          <w:rFonts w:eastAsia="標楷體" w:hAnsi="標楷體"/>
          <w:color w:val="000000"/>
          <w:sz w:val="28"/>
          <w:szCs w:val="28"/>
        </w:rPr>
        <w:t>年正式成立了全球治理委員會（</w:t>
      </w:r>
      <w:r w:rsidRPr="00BA5219">
        <w:rPr>
          <w:rFonts w:eastAsia="標楷體"/>
          <w:color w:val="000000"/>
          <w:sz w:val="28"/>
          <w:szCs w:val="28"/>
        </w:rPr>
        <w:t>Commission on Global Governance</w:t>
      </w:r>
      <w:r w:rsidRPr="00BA5219">
        <w:rPr>
          <w:rFonts w:eastAsia="標楷體" w:hAnsi="標楷體"/>
          <w:color w:val="000000"/>
          <w:sz w:val="28"/>
          <w:szCs w:val="28"/>
        </w:rPr>
        <w:t>），</w:t>
      </w:r>
      <w:r>
        <w:rPr>
          <w:rFonts w:eastAsia="標楷體" w:hAnsi="標楷體" w:hint="eastAsia"/>
          <w:color w:val="000000"/>
          <w:sz w:val="28"/>
          <w:szCs w:val="28"/>
        </w:rPr>
        <w:t>該委員會成立</w:t>
      </w:r>
      <w:r w:rsidRPr="00BA5219">
        <w:rPr>
          <w:rFonts w:eastAsia="標楷體" w:hAnsi="標楷體"/>
          <w:color w:val="000000"/>
          <w:sz w:val="28"/>
          <w:szCs w:val="28"/>
        </w:rPr>
        <w:t>發展初期是為了國際關係的改善，但其後期的組織發展與議題</w:t>
      </w:r>
      <w:r>
        <w:rPr>
          <w:rFonts w:eastAsia="標楷體" w:hAnsi="標楷體" w:hint="eastAsia"/>
          <w:color w:val="000000"/>
          <w:sz w:val="28"/>
          <w:szCs w:val="28"/>
        </w:rPr>
        <w:t>探討</w:t>
      </w:r>
      <w:r w:rsidRPr="00BA5219">
        <w:rPr>
          <w:rFonts w:eastAsia="標楷體" w:hAnsi="標楷體"/>
          <w:color w:val="000000"/>
          <w:sz w:val="28"/>
          <w:szCs w:val="28"/>
        </w:rPr>
        <w:t>則涉及了全球的環保意</w:t>
      </w:r>
      <w:r>
        <w:rPr>
          <w:rFonts w:eastAsia="標楷體" w:hAnsi="標楷體"/>
          <w:color w:val="000000"/>
          <w:sz w:val="28"/>
          <w:szCs w:val="28"/>
        </w:rPr>
        <w:t>識、人權制度、全球自由民主</w:t>
      </w:r>
      <w:r>
        <w:rPr>
          <w:rFonts w:eastAsia="標楷體" w:hAnsi="標楷體" w:hint="eastAsia"/>
          <w:color w:val="000000"/>
          <w:sz w:val="28"/>
          <w:szCs w:val="28"/>
        </w:rPr>
        <w:t>發展</w:t>
      </w:r>
      <w:r w:rsidRPr="00BA5219">
        <w:rPr>
          <w:rFonts w:eastAsia="標楷體" w:hAnsi="標楷體"/>
          <w:color w:val="000000"/>
          <w:sz w:val="28"/>
          <w:szCs w:val="28"/>
        </w:rPr>
        <w:t>，甚至包含了聯合國</w:t>
      </w:r>
      <w:r>
        <w:rPr>
          <w:rFonts w:eastAsia="標楷體" w:hAnsi="標楷體" w:hint="eastAsia"/>
          <w:color w:val="000000"/>
          <w:sz w:val="28"/>
          <w:szCs w:val="28"/>
        </w:rPr>
        <w:t>內部的</w:t>
      </w:r>
      <w:r w:rsidRPr="00BA5219">
        <w:rPr>
          <w:rFonts w:eastAsia="標楷體" w:hAnsi="標楷體"/>
          <w:color w:val="000000"/>
          <w:sz w:val="28"/>
          <w:szCs w:val="28"/>
        </w:rPr>
        <w:t>改</w:t>
      </w:r>
      <w:r w:rsidRPr="00BA5219">
        <w:rPr>
          <w:rFonts w:eastAsia="標楷體" w:hAnsi="標楷體"/>
          <w:color w:val="000000"/>
          <w:sz w:val="28"/>
          <w:szCs w:val="28"/>
        </w:rPr>
        <w:lastRenderedPageBreak/>
        <w:t>革、國際法</w:t>
      </w:r>
      <w:r>
        <w:rPr>
          <w:rFonts w:eastAsia="標楷體" w:hAnsi="標楷體" w:hint="eastAsia"/>
          <w:color w:val="000000"/>
          <w:sz w:val="28"/>
          <w:szCs w:val="28"/>
        </w:rPr>
        <w:t>的</w:t>
      </w:r>
      <w:r w:rsidRPr="00BA5219">
        <w:rPr>
          <w:rFonts w:eastAsia="標楷體" w:hAnsi="標楷體"/>
          <w:color w:val="000000"/>
          <w:sz w:val="28"/>
          <w:szCs w:val="28"/>
        </w:rPr>
        <w:t>修正與制訂</w:t>
      </w:r>
      <w:r>
        <w:rPr>
          <w:rFonts w:eastAsia="標楷體" w:hAnsi="標楷體"/>
          <w:color w:val="000000"/>
          <w:sz w:val="28"/>
          <w:szCs w:val="28"/>
        </w:rPr>
        <w:t>、</w:t>
      </w:r>
      <w:r>
        <w:rPr>
          <w:rFonts w:eastAsia="標楷體" w:hAnsi="標楷體" w:hint="eastAsia"/>
          <w:color w:val="000000"/>
          <w:sz w:val="28"/>
          <w:szCs w:val="28"/>
        </w:rPr>
        <w:t>以及</w:t>
      </w:r>
      <w:r w:rsidRPr="00BA5219">
        <w:rPr>
          <w:rFonts w:eastAsia="標楷體" w:hAnsi="標楷體"/>
          <w:color w:val="000000"/>
          <w:sz w:val="28"/>
          <w:szCs w:val="28"/>
        </w:rPr>
        <w:t>其他跨越國界</w:t>
      </w:r>
      <w:r>
        <w:rPr>
          <w:rFonts w:eastAsia="標楷體" w:hAnsi="標楷體" w:hint="eastAsia"/>
          <w:color w:val="000000"/>
          <w:sz w:val="28"/>
          <w:szCs w:val="28"/>
        </w:rPr>
        <w:t>的</w:t>
      </w:r>
      <w:r w:rsidRPr="00BA5219">
        <w:rPr>
          <w:rFonts w:eastAsia="標楷體" w:hAnsi="標楷體"/>
          <w:color w:val="000000"/>
          <w:sz w:val="28"/>
          <w:szCs w:val="28"/>
        </w:rPr>
        <w:t>區域治理</w:t>
      </w:r>
      <w:r>
        <w:rPr>
          <w:rFonts w:eastAsia="標楷體" w:hAnsi="標楷體" w:hint="eastAsia"/>
          <w:color w:val="000000"/>
          <w:sz w:val="28"/>
          <w:szCs w:val="28"/>
        </w:rPr>
        <w:t>等等</w:t>
      </w:r>
      <w:r>
        <w:rPr>
          <w:rFonts w:eastAsia="標楷體" w:hAnsi="標楷體"/>
          <w:color w:val="000000"/>
          <w:sz w:val="28"/>
          <w:szCs w:val="28"/>
        </w:rPr>
        <w:t>；</w:t>
      </w:r>
      <w:r>
        <w:rPr>
          <w:rFonts w:eastAsia="標楷體" w:hAnsi="標楷體" w:hint="eastAsia"/>
          <w:color w:val="000000"/>
          <w:sz w:val="28"/>
          <w:szCs w:val="28"/>
        </w:rPr>
        <w:t>該委員會並</w:t>
      </w:r>
      <w:r>
        <w:rPr>
          <w:rFonts w:eastAsia="標楷體" w:hAnsi="標楷體"/>
          <w:color w:val="000000"/>
          <w:sz w:val="28"/>
          <w:szCs w:val="28"/>
        </w:rPr>
        <w:t>出版了一份名爲《全球治理》</w:t>
      </w:r>
      <w:r w:rsidRPr="0056136B">
        <w:rPr>
          <w:rFonts w:eastAsia="標楷體" w:hAnsi="標楷體"/>
          <w:color w:val="000000"/>
          <w:sz w:val="28"/>
          <w:szCs w:val="28"/>
        </w:rPr>
        <w:t>（</w:t>
      </w:r>
      <w:r w:rsidRPr="0056136B">
        <w:rPr>
          <w:rFonts w:eastAsia="標楷體"/>
          <w:color w:val="000000"/>
          <w:sz w:val="28"/>
          <w:szCs w:val="28"/>
        </w:rPr>
        <w:t>Global Governance</w:t>
      </w:r>
      <w:r w:rsidRPr="0056136B">
        <w:rPr>
          <w:rFonts w:eastAsia="標楷體" w:hAnsi="標楷體"/>
          <w:color w:val="000000"/>
          <w:sz w:val="28"/>
          <w:szCs w:val="28"/>
        </w:rPr>
        <w:t>）</w:t>
      </w:r>
      <w:r>
        <w:rPr>
          <w:rFonts w:eastAsia="標楷體" w:hAnsi="標楷體"/>
          <w:color w:val="000000"/>
          <w:sz w:val="28"/>
          <w:szCs w:val="28"/>
        </w:rPr>
        <w:t>的雜</w:t>
      </w:r>
      <w:r>
        <w:rPr>
          <w:rFonts w:eastAsia="標楷體" w:hAnsi="標楷體" w:hint="eastAsia"/>
          <w:color w:val="000000"/>
          <w:sz w:val="28"/>
          <w:szCs w:val="28"/>
        </w:rPr>
        <w:t>誌</w:t>
      </w:r>
      <w:r>
        <w:rPr>
          <w:rFonts w:eastAsia="標楷體" w:hAnsi="標楷體"/>
          <w:color w:val="000000"/>
          <w:sz w:val="28"/>
          <w:szCs w:val="28"/>
        </w:rPr>
        <w:t>。</w:t>
      </w:r>
      <w:r>
        <w:rPr>
          <w:rStyle w:val="ab"/>
          <w:rFonts w:eastAsia="標楷體" w:hAnsi="標楷體"/>
          <w:color w:val="000000"/>
          <w:sz w:val="28"/>
          <w:szCs w:val="28"/>
        </w:rPr>
        <w:footnoteReference w:id="4"/>
      </w:r>
      <w:r>
        <w:rPr>
          <w:rFonts w:eastAsia="標楷體" w:hAnsi="標楷體" w:hint="eastAsia"/>
          <w:color w:val="000000"/>
          <w:sz w:val="28"/>
          <w:szCs w:val="28"/>
        </w:rPr>
        <w:t>這些多元的現象與機制，</w:t>
      </w:r>
      <w:r w:rsidRPr="00485B7A">
        <w:rPr>
          <w:rFonts w:eastAsia="標楷體"/>
          <w:color w:val="000000"/>
          <w:kern w:val="0"/>
          <w:sz w:val="28"/>
          <w:szCs w:val="28"/>
        </w:rPr>
        <w:t>如同</w:t>
      </w:r>
      <w:r w:rsidRPr="00485B7A">
        <w:rPr>
          <w:rFonts w:eastAsia="標楷體"/>
          <w:color w:val="000000"/>
          <w:kern w:val="0"/>
          <w:sz w:val="28"/>
          <w:szCs w:val="28"/>
        </w:rPr>
        <w:t>Bob Jessop</w:t>
      </w:r>
      <w:r w:rsidRPr="00485B7A">
        <w:rPr>
          <w:rFonts w:eastAsia="標楷體"/>
          <w:color w:val="000000"/>
          <w:kern w:val="0"/>
          <w:sz w:val="28"/>
          <w:szCs w:val="28"/>
        </w:rPr>
        <w:t>（</w:t>
      </w:r>
      <w:r w:rsidRPr="00485B7A">
        <w:rPr>
          <w:rFonts w:eastAsia="標楷體"/>
          <w:color w:val="000000"/>
          <w:kern w:val="0"/>
          <w:sz w:val="28"/>
          <w:szCs w:val="28"/>
        </w:rPr>
        <w:t>1998</w:t>
      </w:r>
      <w:r w:rsidRPr="00485B7A">
        <w:rPr>
          <w:rFonts w:eastAsia="標楷體"/>
          <w:color w:val="000000"/>
          <w:kern w:val="0"/>
          <w:sz w:val="28"/>
          <w:szCs w:val="28"/>
        </w:rPr>
        <w:t>：</w:t>
      </w:r>
      <w:r w:rsidRPr="00485B7A">
        <w:rPr>
          <w:rFonts w:eastAsia="標楷體"/>
          <w:color w:val="000000"/>
          <w:kern w:val="0"/>
          <w:sz w:val="28"/>
          <w:szCs w:val="28"/>
        </w:rPr>
        <w:t>29</w:t>
      </w:r>
      <w:r w:rsidRPr="00485B7A">
        <w:rPr>
          <w:rFonts w:eastAsia="標楷體"/>
          <w:color w:val="000000"/>
          <w:kern w:val="0"/>
          <w:sz w:val="28"/>
          <w:szCs w:val="28"/>
        </w:rPr>
        <w:t>）</w:t>
      </w:r>
      <w:r>
        <w:rPr>
          <w:rFonts w:eastAsia="標楷體"/>
          <w:color w:val="000000"/>
          <w:kern w:val="0"/>
          <w:sz w:val="28"/>
          <w:szCs w:val="28"/>
        </w:rPr>
        <w:t>所稱，</w:t>
      </w:r>
      <w:r>
        <w:rPr>
          <w:rFonts w:eastAsia="標楷體" w:hint="eastAsia"/>
          <w:color w:val="000000"/>
          <w:kern w:val="0"/>
          <w:sz w:val="28"/>
          <w:szCs w:val="28"/>
        </w:rPr>
        <w:t>治理</w:t>
      </w:r>
      <w:r>
        <w:rPr>
          <w:rFonts w:eastAsia="標楷體"/>
          <w:color w:val="000000"/>
          <w:kern w:val="0"/>
          <w:sz w:val="28"/>
          <w:szCs w:val="28"/>
        </w:rPr>
        <w:t>在各種不同的外行圈子中</w:t>
      </w:r>
      <w:r>
        <w:rPr>
          <w:rFonts w:eastAsia="標楷體" w:hint="eastAsia"/>
          <w:color w:val="000000"/>
          <w:kern w:val="0"/>
          <w:sz w:val="28"/>
          <w:szCs w:val="28"/>
        </w:rPr>
        <w:t>已</w:t>
      </w:r>
      <w:r>
        <w:rPr>
          <w:rFonts w:eastAsia="標楷體"/>
          <w:color w:val="000000"/>
          <w:kern w:val="0"/>
          <w:sz w:val="28"/>
          <w:szCs w:val="28"/>
        </w:rPr>
        <w:t>成為「時髦</w:t>
      </w:r>
      <w:r>
        <w:rPr>
          <w:rFonts w:eastAsia="標楷體" w:hint="eastAsia"/>
          <w:color w:val="000000"/>
          <w:kern w:val="0"/>
          <w:sz w:val="28"/>
          <w:szCs w:val="28"/>
        </w:rPr>
        <w:t>的行話</w:t>
      </w:r>
      <w:r w:rsidRPr="00485B7A">
        <w:rPr>
          <w:rFonts w:eastAsia="標楷體"/>
          <w:color w:val="000000"/>
          <w:kern w:val="0"/>
          <w:sz w:val="28"/>
          <w:szCs w:val="28"/>
        </w:rPr>
        <w:t>」</w:t>
      </w:r>
      <w:r w:rsidRPr="00485B7A">
        <w:rPr>
          <w:rFonts w:eastAsia="標楷體"/>
          <w:color w:val="000000"/>
          <w:kern w:val="0"/>
          <w:sz w:val="28"/>
          <w:szCs w:val="28"/>
        </w:rPr>
        <w:t>(buzzword)</w:t>
      </w:r>
      <w:r>
        <w:rPr>
          <w:rFonts w:eastAsia="標楷體" w:hint="eastAsia"/>
          <w:color w:val="000000"/>
          <w:kern w:val="0"/>
          <w:sz w:val="28"/>
          <w:szCs w:val="28"/>
        </w:rPr>
        <w:t>。</w:t>
      </w:r>
    </w:p>
    <w:p w:rsidR="00FA6190" w:rsidRDefault="00FA6190" w:rsidP="00795244">
      <w:pPr>
        <w:spacing w:line="440" w:lineRule="exact"/>
        <w:rPr>
          <w:rFonts w:eastAsia="標楷體" w:hAnsi="標楷體"/>
          <w:color w:val="000000"/>
          <w:sz w:val="28"/>
          <w:szCs w:val="28"/>
        </w:rPr>
      </w:pPr>
    </w:p>
    <w:p w:rsidR="00FA6190" w:rsidRDefault="00FA6190" w:rsidP="00E26BE3">
      <w:pPr>
        <w:spacing w:line="440" w:lineRule="exact"/>
        <w:ind w:firstLine="480"/>
        <w:rPr>
          <w:rFonts w:eastAsia="標楷體"/>
          <w:color w:val="000000"/>
          <w:sz w:val="28"/>
          <w:szCs w:val="28"/>
        </w:rPr>
      </w:pPr>
      <w:r w:rsidRPr="0056136B">
        <w:rPr>
          <w:rFonts w:eastAsia="標楷體" w:hAnsi="標楷體"/>
          <w:color w:val="000000"/>
          <w:sz w:val="28"/>
          <w:szCs w:val="28"/>
        </w:rPr>
        <w:t>伴隨著全球化</w:t>
      </w:r>
      <w:r>
        <w:rPr>
          <w:rStyle w:val="ab"/>
          <w:rFonts w:eastAsia="標楷體" w:hAnsi="標楷體"/>
          <w:color w:val="000000"/>
          <w:sz w:val="28"/>
          <w:szCs w:val="28"/>
        </w:rPr>
        <w:footnoteReference w:id="5"/>
      </w:r>
      <w:r>
        <w:rPr>
          <w:rFonts w:eastAsia="標楷體" w:hAnsi="標楷體" w:hint="eastAsia"/>
          <w:color w:val="000000"/>
          <w:sz w:val="28"/>
          <w:szCs w:val="28"/>
        </w:rPr>
        <w:t>的蓬勃發展</w:t>
      </w:r>
      <w:r w:rsidRPr="0056136B">
        <w:rPr>
          <w:rFonts w:eastAsia="標楷體" w:hAnsi="標楷體"/>
          <w:color w:val="000000"/>
          <w:sz w:val="28"/>
          <w:szCs w:val="28"/>
        </w:rPr>
        <w:t>，治理亦呈現多樣的</w:t>
      </w:r>
      <w:r>
        <w:rPr>
          <w:rFonts w:eastAsia="標楷體" w:hAnsi="標楷體" w:hint="eastAsia"/>
          <w:color w:val="000000"/>
          <w:sz w:val="28"/>
          <w:szCs w:val="28"/>
        </w:rPr>
        <w:t>面貌、</w:t>
      </w:r>
      <w:r w:rsidRPr="0056136B">
        <w:rPr>
          <w:rFonts w:eastAsia="標楷體" w:hAnsi="標楷體"/>
          <w:color w:val="000000"/>
          <w:sz w:val="28"/>
          <w:szCs w:val="28"/>
        </w:rPr>
        <w:t>模式與特質，並促成國際間</w:t>
      </w:r>
      <w:r>
        <w:rPr>
          <w:rFonts w:eastAsia="標楷體" w:hAnsi="標楷體" w:hint="eastAsia"/>
          <w:color w:val="000000"/>
          <w:sz w:val="28"/>
          <w:szCs w:val="28"/>
        </w:rPr>
        <w:t>對</w:t>
      </w:r>
      <w:r w:rsidRPr="0056136B">
        <w:rPr>
          <w:rFonts w:eastAsia="標楷體" w:hAnsi="標楷體"/>
          <w:color w:val="000000"/>
          <w:sz w:val="28"/>
          <w:szCs w:val="28"/>
        </w:rPr>
        <w:t>治理</w:t>
      </w:r>
      <w:r>
        <w:rPr>
          <w:rFonts w:eastAsia="標楷體" w:hAnsi="標楷體" w:hint="eastAsia"/>
          <w:color w:val="000000"/>
          <w:sz w:val="28"/>
          <w:szCs w:val="28"/>
        </w:rPr>
        <w:t>相關</w:t>
      </w:r>
      <w:r>
        <w:rPr>
          <w:rFonts w:eastAsia="標楷體" w:hAnsi="標楷體"/>
          <w:color w:val="000000"/>
          <w:sz w:val="28"/>
          <w:szCs w:val="28"/>
        </w:rPr>
        <w:t>議題的</w:t>
      </w:r>
      <w:r>
        <w:rPr>
          <w:rFonts w:eastAsia="標楷體" w:hAnsi="標楷體" w:hint="eastAsia"/>
          <w:color w:val="000000"/>
          <w:sz w:val="28"/>
          <w:szCs w:val="28"/>
        </w:rPr>
        <w:t>探討</w:t>
      </w:r>
      <w:r w:rsidRPr="0056136B">
        <w:rPr>
          <w:rFonts w:eastAsia="標楷體" w:hAnsi="標楷體"/>
          <w:color w:val="000000"/>
          <w:sz w:val="28"/>
          <w:szCs w:val="28"/>
        </w:rPr>
        <w:t>。例如，</w:t>
      </w:r>
      <w:r w:rsidRPr="0056136B">
        <w:rPr>
          <w:rFonts w:eastAsia="標楷體"/>
          <w:color w:val="000000"/>
          <w:sz w:val="28"/>
          <w:szCs w:val="28"/>
        </w:rPr>
        <w:t>Gerry Stoker</w:t>
      </w:r>
      <w:r w:rsidRPr="0056136B">
        <w:rPr>
          <w:rFonts w:eastAsia="標楷體" w:hAnsi="標楷體"/>
          <w:color w:val="000000"/>
          <w:sz w:val="28"/>
          <w:szCs w:val="28"/>
        </w:rPr>
        <w:t>（</w:t>
      </w:r>
      <w:r w:rsidRPr="0056136B">
        <w:rPr>
          <w:rFonts w:eastAsia="標楷體"/>
          <w:color w:val="000000"/>
          <w:sz w:val="28"/>
          <w:szCs w:val="28"/>
        </w:rPr>
        <w:t>1998</w:t>
      </w:r>
      <w:r w:rsidRPr="0056136B">
        <w:rPr>
          <w:rFonts w:eastAsia="標楷體" w:hAnsi="標楷體"/>
          <w:color w:val="000000"/>
          <w:sz w:val="28"/>
          <w:szCs w:val="28"/>
        </w:rPr>
        <w:t>：</w:t>
      </w:r>
      <w:r w:rsidRPr="0056136B">
        <w:rPr>
          <w:rFonts w:eastAsia="標楷體"/>
          <w:color w:val="000000"/>
          <w:sz w:val="28"/>
          <w:szCs w:val="28"/>
        </w:rPr>
        <w:t>17-28</w:t>
      </w:r>
      <w:r>
        <w:rPr>
          <w:rFonts w:eastAsia="標楷體" w:hAnsi="標楷體"/>
          <w:color w:val="000000"/>
          <w:sz w:val="28"/>
          <w:szCs w:val="28"/>
        </w:rPr>
        <w:t>）針對各種治理概念整理出作為治理理論的</w:t>
      </w:r>
      <w:r>
        <w:rPr>
          <w:rFonts w:eastAsia="標楷體" w:hAnsi="標楷體" w:hint="eastAsia"/>
          <w:color w:val="000000"/>
          <w:sz w:val="28"/>
          <w:szCs w:val="28"/>
        </w:rPr>
        <w:t>「</w:t>
      </w:r>
      <w:r>
        <w:rPr>
          <w:rFonts w:eastAsia="標楷體" w:hAnsi="標楷體"/>
          <w:color w:val="000000"/>
          <w:sz w:val="28"/>
          <w:szCs w:val="28"/>
        </w:rPr>
        <w:t>命</w:t>
      </w:r>
      <w:r>
        <w:rPr>
          <w:rFonts w:eastAsia="標楷體" w:hAnsi="標楷體" w:hint="eastAsia"/>
          <w:color w:val="000000"/>
          <w:sz w:val="28"/>
          <w:szCs w:val="28"/>
        </w:rPr>
        <w:t>題」</w:t>
      </w:r>
      <w:r w:rsidRPr="0056136B">
        <w:rPr>
          <w:rFonts w:eastAsia="標楷體" w:hAnsi="標楷體"/>
          <w:color w:val="000000"/>
          <w:sz w:val="28"/>
          <w:szCs w:val="28"/>
        </w:rPr>
        <w:t>（</w:t>
      </w:r>
      <w:r w:rsidRPr="0056136B">
        <w:rPr>
          <w:rFonts w:eastAsia="標楷體"/>
          <w:color w:val="000000"/>
          <w:sz w:val="28"/>
          <w:szCs w:val="28"/>
        </w:rPr>
        <w:t>propositions</w:t>
      </w:r>
      <w:r w:rsidRPr="0056136B">
        <w:rPr>
          <w:rFonts w:eastAsia="標楷體" w:hAnsi="標楷體"/>
          <w:color w:val="000000"/>
          <w:sz w:val="28"/>
          <w:szCs w:val="28"/>
        </w:rPr>
        <w:t>）</w:t>
      </w:r>
      <w:r>
        <w:rPr>
          <w:rFonts w:eastAsia="標楷體" w:hAnsi="標楷體"/>
          <w:color w:val="000000"/>
          <w:sz w:val="28"/>
          <w:szCs w:val="28"/>
        </w:rPr>
        <w:t>，</w:t>
      </w:r>
      <w:r>
        <w:rPr>
          <w:rFonts w:eastAsia="標楷體" w:hAnsi="標楷體" w:hint="eastAsia"/>
          <w:color w:val="000000"/>
          <w:sz w:val="28"/>
          <w:szCs w:val="28"/>
        </w:rPr>
        <w:t>並界定治理的意涵為</w:t>
      </w:r>
      <w:r w:rsidRPr="0056136B">
        <w:rPr>
          <w:rFonts w:eastAsia="標楷體" w:hAnsi="標楷體"/>
          <w:color w:val="000000"/>
          <w:sz w:val="28"/>
          <w:szCs w:val="28"/>
        </w:rPr>
        <w:t>：治理在涉及集體行為的社會公共機構之間，確定存著權力互賴關係；治理並非政府所獨享，指涉與其他組織共同分擔治理的責任；治理意指完成事情的能力不一定專靠政府的權力，亦不一定要由政府來發動或運用它的權威，而是看政府，是否能夠運用其他的管理方法和技術，對公共事務進行更好的操作和引導。再者，</w:t>
      </w:r>
      <w:r w:rsidRPr="0056136B">
        <w:rPr>
          <w:rFonts w:eastAsia="標楷體"/>
          <w:color w:val="000000"/>
          <w:sz w:val="28"/>
          <w:szCs w:val="28"/>
        </w:rPr>
        <w:t>Rhodes</w:t>
      </w:r>
      <w:r w:rsidRPr="0056136B">
        <w:rPr>
          <w:rFonts w:eastAsia="標楷體" w:hAnsi="標楷體"/>
          <w:color w:val="000000"/>
          <w:sz w:val="28"/>
          <w:szCs w:val="28"/>
        </w:rPr>
        <w:t>（</w:t>
      </w:r>
      <w:r w:rsidRPr="0056136B">
        <w:rPr>
          <w:rFonts w:eastAsia="標楷體"/>
          <w:color w:val="000000"/>
          <w:sz w:val="28"/>
          <w:szCs w:val="28"/>
        </w:rPr>
        <w:t>1997</w:t>
      </w:r>
      <w:r w:rsidRPr="0056136B">
        <w:rPr>
          <w:rFonts w:eastAsia="標楷體" w:hAnsi="標楷體"/>
          <w:color w:val="000000"/>
          <w:sz w:val="28"/>
          <w:szCs w:val="28"/>
        </w:rPr>
        <w:t>）整理出七個定義來解釋不同面向的治理概念－「良好治理</w:t>
      </w:r>
      <w:r>
        <w:rPr>
          <w:rFonts w:eastAsia="標楷體" w:hAnsi="標楷體" w:hint="eastAsia"/>
          <w:color w:val="000000"/>
          <w:sz w:val="28"/>
          <w:szCs w:val="28"/>
        </w:rPr>
        <w:t>或善治</w:t>
      </w:r>
      <w:r w:rsidRPr="0056136B">
        <w:rPr>
          <w:rFonts w:eastAsia="標楷體" w:hAnsi="標楷體"/>
          <w:color w:val="000000"/>
          <w:sz w:val="28"/>
          <w:szCs w:val="28"/>
        </w:rPr>
        <w:t>」（</w:t>
      </w:r>
      <w:r w:rsidRPr="0056136B">
        <w:rPr>
          <w:rFonts w:eastAsia="標楷體"/>
          <w:color w:val="000000"/>
          <w:sz w:val="28"/>
          <w:szCs w:val="28"/>
        </w:rPr>
        <w:t>good governance</w:t>
      </w:r>
      <w:r w:rsidRPr="0056136B">
        <w:rPr>
          <w:rFonts w:eastAsia="標楷體" w:hAnsi="標楷體"/>
          <w:color w:val="000000"/>
          <w:sz w:val="28"/>
          <w:szCs w:val="28"/>
        </w:rPr>
        <w:t>）、「網絡治理」（</w:t>
      </w:r>
      <w:r w:rsidRPr="0056136B">
        <w:rPr>
          <w:rFonts w:eastAsia="標楷體"/>
          <w:color w:val="000000"/>
          <w:sz w:val="28"/>
          <w:szCs w:val="28"/>
        </w:rPr>
        <w:t>networks governance</w:t>
      </w:r>
      <w:r w:rsidRPr="0056136B">
        <w:rPr>
          <w:rFonts w:eastAsia="標楷體" w:hAnsi="標楷體"/>
          <w:color w:val="000000"/>
          <w:sz w:val="28"/>
          <w:szCs w:val="28"/>
        </w:rPr>
        <w:t>）、「公司治理」（</w:t>
      </w:r>
      <w:r w:rsidRPr="0056136B">
        <w:rPr>
          <w:rFonts w:eastAsia="標楷體"/>
          <w:color w:val="000000"/>
          <w:sz w:val="28"/>
          <w:szCs w:val="28"/>
        </w:rPr>
        <w:t>corporate governance</w:t>
      </w:r>
      <w:r w:rsidRPr="0056136B">
        <w:rPr>
          <w:rFonts w:eastAsia="標楷體" w:hAnsi="標楷體"/>
          <w:color w:val="000000"/>
          <w:sz w:val="28"/>
          <w:szCs w:val="28"/>
        </w:rPr>
        <w:t>）、「新公共管理」（</w:t>
      </w:r>
      <w:r w:rsidRPr="0056136B">
        <w:rPr>
          <w:rFonts w:eastAsia="標楷體"/>
          <w:color w:val="000000"/>
          <w:sz w:val="28"/>
          <w:szCs w:val="28"/>
        </w:rPr>
        <w:t>New Public Management</w:t>
      </w:r>
      <w:r w:rsidRPr="0056136B">
        <w:rPr>
          <w:rFonts w:eastAsia="標楷體" w:hAnsi="標楷體"/>
          <w:color w:val="000000"/>
          <w:sz w:val="28"/>
          <w:szCs w:val="28"/>
        </w:rPr>
        <w:t>）、「國際互賴」（</w:t>
      </w:r>
      <w:r w:rsidRPr="0056136B">
        <w:rPr>
          <w:rFonts w:eastAsia="標楷體"/>
          <w:color w:val="000000"/>
          <w:sz w:val="28"/>
          <w:szCs w:val="28"/>
        </w:rPr>
        <w:t>international interdependence</w:t>
      </w:r>
      <w:r w:rsidRPr="0056136B">
        <w:rPr>
          <w:rFonts w:eastAsia="標楷體" w:hAnsi="標楷體"/>
          <w:color w:val="000000"/>
          <w:sz w:val="28"/>
          <w:szCs w:val="28"/>
        </w:rPr>
        <w:t>）、「社會</w:t>
      </w:r>
      <w:r w:rsidRPr="0056136B">
        <w:rPr>
          <w:rFonts w:eastAsia="標楷體"/>
          <w:color w:val="000000"/>
          <w:sz w:val="28"/>
          <w:szCs w:val="28"/>
        </w:rPr>
        <w:t>-</w:t>
      </w:r>
      <w:r>
        <w:rPr>
          <w:rFonts w:eastAsia="標楷體" w:hAnsi="標楷體"/>
          <w:color w:val="000000"/>
          <w:sz w:val="28"/>
          <w:szCs w:val="28"/>
        </w:rPr>
        <w:t>領控系統</w:t>
      </w:r>
      <w:r>
        <w:rPr>
          <w:rFonts w:eastAsia="標楷體" w:hAnsi="標楷體" w:hint="eastAsia"/>
          <w:color w:val="000000"/>
          <w:sz w:val="28"/>
          <w:szCs w:val="28"/>
        </w:rPr>
        <w:t>」</w:t>
      </w:r>
      <w:r w:rsidRPr="0056136B">
        <w:rPr>
          <w:rFonts w:eastAsia="標楷體" w:hAnsi="標楷體"/>
          <w:color w:val="000000"/>
          <w:sz w:val="28"/>
          <w:szCs w:val="28"/>
        </w:rPr>
        <w:t>（</w:t>
      </w:r>
      <w:r w:rsidRPr="0056136B">
        <w:rPr>
          <w:rFonts w:eastAsia="標楷體"/>
          <w:color w:val="000000"/>
          <w:sz w:val="28"/>
          <w:szCs w:val="28"/>
        </w:rPr>
        <w:t>socio-cybernetic</w:t>
      </w:r>
      <w:r w:rsidRPr="0056136B">
        <w:rPr>
          <w:rFonts w:eastAsia="標楷體" w:hAnsi="標楷體"/>
          <w:color w:val="000000"/>
          <w:sz w:val="28"/>
          <w:szCs w:val="28"/>
        </w:rPr>
        <w:t>）、和「新政治經濟」（</w:t>
      </w:r>
      <w:r w:rsidRPr="0056136B">
        <w:rPr>
          <w:rFonts w:eastAsia="標楷體"/>
          <w:color w:val="000000"/>
          <w:sz w:val="28"/>
          <w:szCs w:val="28"/>
        </w:rPr>
        <w:t>new political economy</w:t>
      </w:r>
      <w:r w:rsidRPr="0056136B">
        <w:rPr>
          <w:rFonts w:eastAsia="標楷體" w:hAnsi="標楷體"/>
          <w:color w:val="000000"/>
          <w:sz w:val="28"/>
          <w:szCs w:val="28"/>
        </w:rPr>
        <w:t>）。</w:t>
      </w:r>
      <w:r w:rsidRPr="00BE3DBF">
        <w:rPr>
          <w:rFonts w:eastAsia="標楷體"/>
          <w:color w:val="000000"/>
          <w:sz w:val="28"/>
          <w:szCs w:val="28"/>
        </w:rPr>
        <w:t>Pierre</w:t>
      </w:r>
      <w:r w:rsidRPr="00BE3DBF">
        <w:rPr>
          <w:rFonts w:eastAsia="標楷體" w:hAnsi="標楷體"/>
          <w:color w:val="000000"/>
          <w:sz w:val="28"/>
          <w:szCs w:val="28"/>
        </w:rPr>
        <w:t>和</w:t>
      </w:r>
      <w:r w:rsidRPr="00BE3DBF">
        <w:rPr>
          <w:rFonts w:eastAsia="標楷體"/>
          <w:color w:val="000000"/>
          <w:sz w:val="28"/>
          <w:szCs w:val="28"/>
        </w:rPr>
        <w:t>Peters</w:t>
      </w:r>
      <w:r w:rsidRPr="00BE3DBF">
        <w:rPr>
          <w:rFonts w:eastAsia="標楷體" w:hAnsi="標楷體"/>
          <w:color w:val="000000"/>
          <w:sz w:val="28"/>
          <w:szCs w:val="28"/>
        </w:rPr>
        <w:t>（</w:t>
      </w:r>
      <w:r w:rsidRPr="00BE3DBF">
        <w:rPr>
          <w:rFonts w:eastAsia="標楷體"/>
          <w:color w:val="000000"/>
          <w:sz w:val="28"/>
          <w:szCs w:val="28"/>
        </w:rPr>
        <w:t>2000</w:t>
      </w:r>
      <w:r w:rsidRPr="00BE3DBF">
        <w:rPr>
          <w:rFonts w:eastAsia="標楷體" w:hAnsi="標楷體"/>
          <w:color w:val="000000"/>
          <w:sz w:val="28"/>
          <w:szCs w:val="28"/>
        </w:rPr>
        <w:t>）則以「國家</w:t>
      </w:r>
      <w:r w:rsidRPr="00BE3DBF">
        <w:rPr>
          <w:rFonts w:eastAsia="標楷體" w:hAnsi="標楷體"/>
          <w:color w:val="000000"/>
          <w:sz w:val="28"/>
          <w:szCs w:val="28"/>
        </w:rPr>
        <w:lastRenderedPageBreak/>
        <w:t>中心說」（</w:t>
      </w:r>
      <w:r w:rsidRPr="00BE3DBF">
        <w:rPr>
          <w:rFonts w:eastAsia="標楷體"/>
          <w:color w:val="000000"/>
          <w:sz w:val="28"/>
          <w:szCs w:val="28"/>
        </w:rPr>
        <w:t>state-centric approach</w:t>
      </w:r>
      <w:r w:rsidRPr="00BE3DBF">
        <w:rPr>
          <w:rFonts w:eastAsia="標楷體" w:hAnsi="標楷體"/>
          <w:color w:val="000000"/>
          <w:sz w:val="28"/>
          <w:szCs w:val="28"/>
        </w:rPr>
        <w:t>）和「社會中心說」（</w:t>
      </w:r>
      <w:r w:rsidRPr="00BE3DBF">
        <w:rPr>
          <w:rFonts w:eastAsia="標楷體"/>
          <w:color w:val="000000"/>
          <w:sz w:val="28"/>
          <w:szCs w:val="28"/>
        </w:rPr>
        <w:t>society-centric approach</w:t>
      </w:r>
      <w:r w:rsidRPr="00BE3DBF">
        <w:rPr>
          <w:rFonts w:eastAsia="標楷體" w:hAnsi="標楷體"/>
          <w:color w:val="000000"/>
          <w:sz w:val="28"/>
          <w:szCs w:val="28"/>
        </w:rPr>
        <w:t>）兩個研究途徑來闡述「舊的治理」和「新的治理」。</w:t>
      </w:r>
      <w:r w:rsidRPr="0056136B">
        <w:rPr>
          <w:rFonts w:eastAsia="標楷體" w:hAnsi="標楷體"/>
          <w:color w:val="000000"/>
          <w:sz w:val="28"/>
          <w:szCs w:val="28"/>
        </w:rPr>
        <w:t>以「國家中心說」</w:t>
      </w:r>
      <w:r w:rsidRPr="00E26BE3">
        <w:rPr>
          <w:rFonts w:eastAsia="標楷體" w:hAnsi="標楷體"/>
          <w:color w:val="000000"/>
          <w:sz w:val="28"/>
          <w:szCs w:val="28"/>
        </w:rPr>
        <w:t>為內涵的「舊的治理」</w:t>
      </w:r>
      <w:r>
        <w:rPr>
          <w:rFonts w:eastAsia="標楷體" w:hAnsi="標楷體"/>
          <w:color w:val="000000"/>
          <w:sz w:val="28"/>
          <w:szCs w:val="28"/>
        </w:rPr>
        <w:t>，</w:t>
      </w:r>
      <w:r w:rsidRPr="00E26BE3">
        <w:rPr>
          <w:rFonts w:eastAsia="標楷體" w:hAnsi="標楷體"/>
          <w:color w:val="000000"/>
          <w:sz w:val="28"/>
          <w:szCs w:val="28"/>
        </w:rPr>
        <w:t>強調國家的自主性和扮演社會領控者的角色，認為國家有</w:t>
      </w:r>
      <w:r>
        <w:rPr>
          <w:rFonts w:eastAsia="標楷體" w:hAnsi="標楷體" w:hint="eastAsia"/>
          <w:color w:val="000000"/>
          <w:sz w:val="28"/>
          <w:szCs w:val="28"/>
        </w:rPr>
        <w:t>「</w:t>
      </w:r>
      <w:r w:rsidRPr="00E26BE3">
        <w:rPr>
          <w:rFonts w:eastAsia="標楷體" w:hAnsi="標楷體" w:hint="eastAsia"/>
          <w:color w:val="000000"/>
          <w:sz w:val="28"/>
          <w:szCs w:val="28"/>
        </w:rPr>
        <w:t>治理的</w:t>
      </w:r>
      <w:r w:rsidRPr="00E26BE3">
        <w:rPr>
          <w:rFonts w:eastAsia="標楷體" w:hAnsi="標楷體"/>
          <w:color w:val="000000"/>
          <w:sz w:val="28"/>
          <w:szCs w:val="28"/>
        </w:rPr>
        <w:t>能力</w:t>
      </w:r>
      <w:r>
        <w:rPr>
          <w:rFonts w:eastAsia="標楷體" w:hAnsi="標楷體" w:hint="eastAsia"/>
          <w:color w:val="000000"/>
          <w:sz w:val="28"/>
          <w:szCs w:val="28"/>
        </w:rPr>
        <w:t>」</w:t>
      </w:r>
      <w:r w:rsidRPr="00E26BE3">
        <w:rPr>
          <w:rFonts w:eastAsia="標楷體" w:hAnsi="標楷體"/>
          <w:color w:val="000000"/>
          <w:sz w:val="28"/>
          <w:szCs w:val="28"/>
        </w:rPr>
        <w:t>（</w:t>
      </w:r>
      <w:r w:rsidRPr="00E26BE3">
        <w:rPr>
          <w:rFonts w:eastAsia="標楷體"/>
          <w:color w:val="000000"/>
          <w:sz w:val="28"/>
          <w:szCs w:val="28"/>
        </w:rPr>
        <w:t>governing capacity</w:t>
      </w:r>
      <w:r w:rsidRPr="00E26BE3">
        <w:rPr>
          <w:rFonts w:eastAsia="標楷體" w:hAnsi="標楷體"/>
          <w:color w:val="000000"/>
          <w:sz w:val="28"/>
          <w:szCs w:val="28"/>
        </w:rPr>
        <w:t>）</w:t>
      </w:r>
      <w:r>
        <w:rPr>
          <w:rFonts w:eastAsia="標楷體" w:hAnsi="標楷體" w:hint="eastAsia"/>
          <w:color w:val="000000"/>
          <w:sz w:val="28"/>
          <w:szCs w:val="28"/>
        </w:rPr>
        <w:t>能</w:t>
      </w:r>
      <w:r w:rsidRPr="00E26BE3">
        <w:rPr>
          <w:rFonts w:eastAsia="標楷體" w:hAnsi="標楷體"/>
          <w:color w:val="000000"/>
          <w:sz w:val="28"/>
          <w:szCs w:val="28"/>
        </w:rPr>
        <w:t>為社會擬訂價值、願景、目標和手段，並規劃和執行正確的公共政策，以達到所設定的國家目標</w:t>
      </w:r>
      <w:r>
        <w:rPr>
          <w:rFonts w:eastAsia="標楷體" w:hAnsi="標楷體"/>
          <w:color w:val="000000"/>
          <w:sz w:val="28"/>
          <w:szCs w:val="28"/>
        </w:rPr>
        <w:t>。</w:t>
      </w:r>
      <w:r w:rsidRPr="00E26BE3">
        <w:rPr>
          <w:rFonts w:eastAsia="標楷體" w:hAnsi="標楷體"/>
          <w:color w:val="000000"/>
          <w:sz w:val="28"/>
          <w:szCs w:val="28"/>
        </w:rPr>
        <w:t>這項「國家中心</w:t>
      </w:r>
      <w:r w:rsidRPr="0056136B">
        <w:rPr>
          <w:rFonts w:eastAsia="標楷體" w:hAnsi="標楷體"/>
          <w:color w:val="000000"/>
          <w:sz w:val="28"/>
          <w:szCs w:val="28"/>
        </w:rPr>
        <w:t>說」論述回應了</w:t>
      </w:r>
      <w:r w:rsidRPr="0056136B">
        <w:rPr>
          <w:rFonts w:eastAsia="標楷體"/>
          <w:color w:val="000000"/>
          <w:sz w:val="28"/>
          <w:szCs w:val="28"/>
        </w:rPr>
        <w:t>90</w:t>
      </w:r>
      <w:r>
        <w:rPr>
          <w:rFonts w:eastAsia="標楷體" w:hAnsi="標楷體"/>
          <w:color w:val="000000"/>
          <w:sz w:val="28"/>
          <w:szCs w:val="28"/>
        </w:rPr>
        <w:t>年代</w:t>
      </w:r>
      <w:r w:rsidRPr="0056136B">
        <w:rPr>
          <w:rFonts w:eastAsia="標楷體" w:hAnsi="標楷體"/>
          <w:color w:val="000000"/>
          <w:sz w:val="28"/>
          <w:szCs w:val="28"/>
        </w:rPr>
        <w:t>世界銀行</w:t>
      </w:r>
      <w:r>
        <w:rPr>
          <w:rFonts w:eastAsia="標楷體" w:hAnsi="標楷體"/>
          <w:color w:val="000000"/>
          <w:sz w:val="28"/>
          <w:szCs w:val="28"/>
        </w:rPr>
        <w:t>和經濟合作與發展組織</w:t>
      </w:r>
      <w:r w:rsidRPr="0056136B">
        <w:rPr>
          <w:rFonts w:eastAsia="標楷體" w:hAnsi="標楷體"/>
          <w:color w:val="000000"/>
          <w:sz w:val="28"/>
          <w:szCs w:val="28"/>
        </w:rPr>
        <w:t>（</w:t>
      </w:r>
      <w:r w:rsidRPr="0056136B">
        <w:rPr>
          <w:rFonts w:eastAsia="標楷體"/>
          <w:color w:val="000000"/>
          <w:sz w:val="28"/>
          <w:szCs w:val="28"/>
        </w:rPr>
        <w:t>OECD</w:t>
      </w:r>
      <w:r w:rsidRPr="0056136B">
        <w:rPr>
          <w:rFonts w:eastAsia="標楷體" w:hAnsi="標楷體"/>
          <w:color w:val="000000"/>
          <w:sz w:val="28"/>
          <w:szCs w:val="28"/>
        </w:rPr>
        <w:t>）所倡導的「良好治理」（</w:t>
      </w:r>
      <w:r w:rsidRPr="0056136B">
        <w:rPr>
          <w:rFonts w:eastAsia="標楷體"/>
          <w:color w:val="000000"/>
          <w:sz w:val="28"/>
          <w:szCs w:val="28"/>
        </w:rPr>
        <w:t>good governance</w:t>
      </w:r>
      <w:r>
        <w:rPr>
          <w:rFonts w:eastAsia="標楷體" w:hAnsi="標楷體"/>
          <w:color w:val="000000"/>
          <w:sz w:val="28"/>
          <w:szCs w:val="28"/>
        </w:rPr>
        <w:t>）觀念。根據</w:t>
      </w:r>
      <w:r w:rsidRPr="0056136B">
        <w:rPr>
          <w:rFonts w:eastAsia="標楷體" w:hAnsi="標楷體"/>
          <w:color w:val="000000"/>
          <w:sz w:val="28"/>
          <w:szCs w:val="28"/>
        </w:rPr>
        <w:t>世界銀行</w:t>
      </w:r>
      <w:r w:rsidRPr="00021237">
        <w:rPr>
          <w:rFonts w:eastAsia="標楷體" w:hAnsi="標楷體"/>
          <w:color w:val="000000"/>
          <w:sz w:val="28"/>
          <w:szCs w:val="28"/>
        </w:rPr>
        <w:t>（</w:t>
      </w:r>
      <w:r w:rsidRPr="00021237">
        <w:rPr>
          <w:rFonts w:eastAsia="標楷體"/>
          <w:color w:val="000000"/>
          <w:sz w:val="28"/>
          <w:szCs w:val="28"/>
        </w:rPr>
        <w:t>World Bank, 1997</w:t>
      </w:r>
      <w:r w:rsidRPr="00021237">
        <w:rPr>
          <w:rFonts w:eastAsia="標楷體" w:hAnsi="標楷體"/>
          <w:color w:val="000000"/>
          <w:sz w:val="28"/>
          <w:szCs w:val="28"/>
        </w:rPr>
        <w:t>）的</w:t>
      </w:r>
      <w:r w:rsidRPr="0056136B">
        <w:rPr>
          <w:rFonts w:eastAsia="標楷體" w:hAnsi="標楷體"/>
          <w:color w:val="000000"/>
          <w:sz w:val="28"/>
          <w:szCs w:val="28"/>
        </w:rPr>
        <w:t>定義，「良好治理」企圖建立國家內有效率且穩定的政府體制，依法行政並引導私部門經濟活動，建立一個足以和國家相抗衡的公民社會。「國家中心說」的觀點，基本上是屬於「國內治理」（</w:t>
      </w:r>
      <w:r w:rsidRPr="0056136B">
        <w:rPr>
          <w:rFonts w:eastAsia="標楷體"/>
          <w:color w:val="000000"/>
          <w:sz w:val="28"/>
          <w:szCs w:val="28"/>
        </w:rPr>
        <w:t>domestic governance</w:t>
      </w:r>
      <w:r w:rsidRPr="0056136B">
        <w:rPr>
          <w:rFonts w:eastAsia="標楷體" w:hAnsi="標楷體"/>
          <w:color w:val="000000"/>
          <w:sz w:val="28"/>
          <w:szCs w:val="28"/>
        </w:rPr>
        <w:t>）的範疇，固然有其歷史依據和價值，但其單面的思維卻面臨現階段「經濟全球化」下「全球治理</w:t>
      </w:r>
      <w:r>
        <w:rPr>
          <w:rFonts w:eastAsia="標楷體" w:hAnsi="標楷體" w:hint="eastAsia"/>
          <w:color w:val="000000"/>
          <w:sz w:val="28"/>
          <w:szCs w:val="28"/>
        </w:rPr>
        <w:t>」</w:t>
      </w:r>
      <w:r w:rsidRPr="0056136B">
        <w:rPr>
          <w:rFonts w:eastAsia="標楷體" w:hAnsi="標楷體"/>
          <w:color w:val="000000"/>
          <w:sz w:val="28"/>
          <w:szCs w:val="28"/>
        </w:rPr>
        <w:t>的極大衝擊</w:t>
      </w:r>
      <w:r>
        <w:rPr>
          <w:rFonts w:eastAsia="標楷體" w:hAnsi="標楷體"/>
          <w:color w:val="000000"/>
          <w:sz w:val="28"/>
          <w:szCs w:val="28"/>
        </w:rPr>
        <w:t>。</w:t>
      </w:r>
      <w:r>
        <w:rPr>
          <w:rFonts w:eastAsia="標楷體" w:hAnsi="標楷體" w:hint="eastAsia"/>
          <w:color w:val="000000"/>
          <w:sz w:val="28"/>
          <w:szCs w:val="28"/>
        </w:rPr>
        <w:t>另一方面，</w:t>
      </w:r>
      <w:r w:rsidRPr="00BE3DBF">
        <w:rPr>
          <w:rFonts w:eastAsia="標楷體" w:hAnsi="標楷體"/>
          <w:color w:val="000000"/>
          <w:sz w:val="28"/>
          <w:szCs w:val="28"/>
        </w:rPr>
        <w:t>「社會中心說」</w:t>
      </w:r>
      <w:r>
        <w:rPr>
          <w:rFonts w:eastAsia="標楷體" w:hAnsi="標楷體" w:hint="eastAsia"/>
          <w:color w:val="000000"/>
          <w:sz w:val="28"/>
          <w:szCs w:val="28"/>
        </w:rPr>
        <w:t>則強調</w:t>
      </w:r>
      <w:r w:rsidRPr="00BE3DBF">
        <w:rPr>
          <w:rFonts w:eastAsia="標楷體" w:hAnsi="標楷體"/>
          <w:color w:val="000000"/>
          <w:sz w:val="28"/>
          <w:szCs w:val="28"/>
        </w:rPr>
        <w:t>「新的治理」</w:t>
      </w:r>
      <w:r>
        <w:rPr>
          <w:rFonts w:eastAsia="標楷體" w:hAnsi="標楷體" w:hint="eastAsia"/>
          <w:color w:val="000000"/>
          <w:sz w:val="28"/>
          <w:szCs w:val="28"/>
        </w:rPr>
        <w:t>模式</w:t>
      </w:r>
      <w:r>
        <w:rPr>
          <w:rFonts w:eastAsia="標楷體" w:hAnsi="標楷體"/>
          <w:color w:val="000000"/>
          <w:sz w:val="28"/>
          <w:szCs w:val="28"/>
        </w:rPr>
        <w:t>，</w:t>
      </w:r>
      <w:r w:rsidRPr="008D75CB">
        <w:rPr>
          <w:rFonts w:eastAsia="標楷體" w:hAnsi="標楷體"/>
          <w:color w:val="000000"/>
          <w:sz w:val="28"/>
          <w:szCs w:val="28"/>
        </w:rPr>
        <w:t>主張治理行動的全部互動過程，包含社會整體的各種行動者，不論是公部門、私部門或第三部門都是行動者的一部分，這些行動者是互相依賴且關係複雜，但並不存在控制或被控制的關係，而是藉由彼此協調、適應、影響、或平衡的</w:t>
      </w:r>
      <w:r>
        <w:rPr>
          <w:rFonts w:eastAsia="標楷體" w:hAnsi="標楷體" w:hint="eastAsia"/>
          <w:color w:val="000000"/>
          <w:sz w:val="28"/>
          <w:szCs w:val="28"/>
        </w:rPr>
        <w:t>「</w:t>
      </w:r>
      <w:r w:rsidRPr="008D75CB">
        <w:rPr>
          <w:rFonts w:eastAsia="標楷體" w:hAnsi="標楷體"/>
          <w:color w:val="000000"/>
          <w:sz w:val="28"/>
          <w:szCs w:val="28"/>
        </w:rPr>
        <w:t>社會整體治理能力</w:t>
      </w:r>
      <w:r>
        <w:rPr>
          <w:rFonts w:eastAsia="標楷體" w:hAnsi="標楷體" w:hint="eastAsia"/>
          <w:color w:val="000000"/>
          <w:sz w:val="28"/>
          <w:szCs w:val="28"/>
        </w:rPr>
        <w:t>」</w:t>
      </w:r>
      <w:r w:rsidRPr="008D75CB">
        <w:rPr>
          <w:rFonts w:eastAsia="標楷體" w:hAnsi="標楷體"/>
          <w:color w:val="000000"/>
          <w:sz w:val="28"/>
          <w:szCs w:val="28"/>
        </w:rPr>
        <w:t>（</w:t>
      </w:r>
      <w:r w:rsidRPr="008D75CB">
        <w:rPr>
          <w:rFonts w:eastAsia="標楷體"/>
          <w:color w:val="000000"/>
          <w:sz w:val="28"/>
          <w:szCs w:val="28"/>
        </w:rPr>
        <w:t>governability</w:t>
      </w:r>
      <w:r>
        <w:rPr>
          <w:rFonts w:eastAsia="標楷體" w:hAnsi="標楷體"/>
          <w:color w:val="000000"/>
          <w:sz w:val="28"/>
          <w:szCs w:val="28"/>
        </w:rPr>
        <w:t>），達到最終</w:t>
      </w:r>
      <w:r w:rsidRPr="008D75CB">
        <w:rPr>
          <w:rFonts w:eastAsia="標楷體" w:hAnsi="標楷體"/>
          <w:color w:val="000000"/>
          <w:sz w:val="28"/>
          <w:szCs w:val="28"/>
        </w:rPr>
        <w:t>集體行動</w:t>
      </w:r>
      <w:r>
        <w:rPr>
          <w:rFonts w:eastAsia="標楷體" w:hAnsi="標楷體" w:hint="eastAsia"/>
          <w:color w:val="000000"/>
          <w:sz w:val="28"/>
          <w:szCs w:val="28"/>
        </w:rPr>
        <w:t>的</w:t>
      </w:r>
      <w:r w:rsidRPr="008D75CB">
        <w:rPr>
          <w:rFonts w:eastAsia="標楷體" w:hAnsi="標楷體"/>
          <w:color w:val="000000"/>
          <w:sz w:val="28"/>
          <w:szCs w:val="28"/>
        </w:rPr>
        <w:t>結果</w:t>
      </w:r>
      <w:r>
        <w:rPr>
          <w:rFonts w:eastAsia="標楷體" w:hAnsi="標楷體"/>
          <w:color w:val="000000"/>
          <w:sz w:val="28"/>
          <w:szCs w:val="28"/>
        </w:rPr>
        <w:t>。</w:t>
      </w:r>
    </w:p>
    <w:p w:rsidR="00FA6190" w:rsidRDefault="00FA6190" w:rsidP="00E26BE3">
      <w:pPr>
        <w:spacing w:line="440" w:lineRule="exact"/>
        <w:ind w:firstLine="480"/>
        <w:rPr>
          <w:rFonts w:eastAsia="標楷體"/>
          <w:color w:val="000000"/>
          <w:sz w:val="28"/>
          <w:szCs w:val="28"/>
        </w:rPr>
      </w:pPr>
    </w:p>
    <w:p w:rsidR="00FA6190" w:rsidRPr="00E26BE3" w:rsidRDefault="00FA6190" w:rsidP="00E26BE3">
      <w:pPr>
        <w:spacing w:line="440" w:lineRule="exact"/>
        <w:ind w:firstLine="480"/>
        <w:rPr>
          <w:rFonts w:eastAsia="標楷體"/>
          <w:color w:val="000000"/>
          <w:sz w:val="28"/>
          <w:szCs w:val="28"/>
        </w:rPr>
      </w:pPr>
      <w:r>
        <w:rPr>
          <w:rFonts w:eastAsia="標楷體" w:hAnsi="標楷體" w:hint="eastAsia"/>
          <w:sz w:val="28"/>
          <w:szCs w:val="28"/>
        </w:rPr>
        <w:t>身處一個</w:t>
      </w:r>
      <w:r>
        <w:rPr>
          <w:rFonts w:eastAsia="標楷體" w:hAnsi="標楷體"/>
          <w:sz w:val="28"/>
          <w:szCs w:val="28"/>
        </w:rPr>
        <w:t>全球化</w:t>
      </w:r>
      <w:r>
        <w:rPr>
          <w:rFonts w:eastAsia="標楷體" w:hAnsi="標楷體" w:hint="eastAsia"/>
          <w:sz w:val="28"/>
          <w:szCs w:val="28"/>
        </w:rPr>
        <w:t>的治理大架構下</w:t>
      </w:r>
      <w:r>
        <w:rPr>
          <w:rFonts w:eastAsia="標楷體" w:hAnsi="標楷體"/>
          <w:sz w:val="28"/>
          <w:szCs w:val="28"/>
        </w:rPr>
        <w:t>，</w:t>
      </w:r>
      <w:r w:rsidRPr="0056136B">
        <w:rPr>
          <w:rFonts w:eastAsia="標楷體" w:hAnsi="標楷體"/>
          <w:sz w:val="28"/>
          <w:szCs w:val="28"/>
        </w:rPr>
        <w:t>治理</w:t>
      </w:r>
      <w:r>
        <w:rPr>
          <w:rFonts w:eastAsia="標楷體" w:hAnsi="標楷體" w:hint="eastAsia"/>
          <w:sz w:val="28"/>
          <w:szCs w:val="28"/>
        </w:rPr>
        <w:t>的相關</w:t>
      </w:r>
      <w:r w:rsidRPr="0056136B">
        <w:rPr>
          <w:rFonts w:eastAsia="標楷體" w:hAnsi="標楷體"/>
          <w:sz w:val="28"/>
          <w:szCs w:val="28"/>
        </w:rPr>
        <w:t>議題是互相依存、環環相扣，並建構運作在全球治理的基礎上</w:t>
      </w:r>
      <w:r>
        <w:rPr>
          <w:rFonts w:eastAsia="標楷體" w:hAnsi="標楷體"/>
          <w:sz w:val="28"/>
          <w:szCs w:val="28"/>
        </w:rPr>
        <w:t>。</w:t>
      </w:r>
      <w:r w:rsidRPr="0056136B">
        <w:rPr>
          <w:rFonts w:eastAsia="標楷體" w:hAnsi="標楷體"/>
          <w:sz w:val="28"/>
          <w:szCs w:val="28"/>
        </w:rPr>
        <w:t>例如，聯合國在其</w:t>
      </w:r>
      <w:r w:rsidRPr="00117348">
        <w:rPr>
          <w:rFonts w:eastAsia="標楷體" w:hAnsi="標楷體"/>
          <w:color w:val="000000"/>
          <w:sz w:val="28"/>
          <w:szCs w:val="28"/>
        </w:rPr>
        <w:t>《</w:t>
      </w:r>
      <w:r w:rsidRPr="00117348">
        <w:rPr>
          <w:rFonts w:eastAsia="標楷體"/>
          <w:sz w:val="28"/>
          <w:szCs w:val="28"/>
        </w:rPr>
        <w:t>2005</w:t>
      </w:r>
      <w:r w:rsidRPr="00117348">
        <w:rPr>
          <w:rFonts w:eastAsia="標楷體" w:hAnsi="標楷體"/>
          <w:sz w:val="28"/>
          <w:szCs w:val="28"/>
        </w:rPr>
        <w:t>千禧年發展目標報告</w:t>
      </w:r>
      <w:r w:rsidRPr="00117348">
        <w:rPr>
          <w:rFonts w:eastAsia="標楷體" w:hAnsi="標楷體"/>
          <w:color w:val="000000"/>
          <w:sz w:val="28"/>
          <w:szCs w:val="28"/>
        </w:rPr>
        <w:t>》</w:t>
      </w:r>
      <w:r w:rsidRPr="0056136B">
        <w:rPr>
          <w:rFonts w:eastAsia="標楷體" w:hAnsi="標楷體"/>
          <w:sz w:val="28"/>
          <w:szCs w:val="28"/>
        </w:rPr>
        <w:t>（</w:t>
      </w:r>
      <w:r w:rsidRPr="0056136B">
        <w:rPr>
          <w:rFonts w:eastAsia="標楷體"/>
          <w:sz w:val="28"/>
          <w:szCs w:val="28"/>
        </w:rPr>
        <w:t>The Millennium Development Goals Report 2005</w:t>
      </w:r>
      <w:r w:rsidRPr="0056136B">
        <w:rPr>
          <w:rFonts w:eastAsia="標楷體" w:hAnsi="標楷體"/>
          <w:sz w:val="28"/>
          <w:szCs w:val="28"/>
        </w:rPr>
        <w:t>）中確立</w:t>
      </w:r>
      <w:r>
        <w:rPr>
          <w:rFonts w:eastAsia="標楷體" w:hint="eastAsia"/>
          <w:sz w:val="28"/>
          <w:szCs w:val="28"/>
        </w:rPr>
        <w:t>八</w:t>
      </w:r>
      <w:r w:rsidRPr="0056136B">
        <w:rPr>
          <w:rFonts w:eastAsia="標楷體" w:hAnsi="標楷體"/>
          <w:sz w:val="28"/>
          <w:szCs w:val="28"/>
        </w:rPr>
        <w:t>項發展目標：</w:t>
      </w:r>
      <w:r w:rsidRPr="0056136B">
        <w:rPr>
          <w:rStyle w:val="ab"/>
          <w:rFonts w:eastAsia="標楷體"/>
          <w:sz w:val="28"/>
          <w:szCs w:val="28"/>
        </w:rPr>
        <w:footnoteReference w:id="6"/>
      </w:r>
    </w:p>
    <w:p w:rsidR="00FA6190" w:rsidRDefault="00FA6190" w:rsidP="00232C60">
      <w:pPr>
        <w:numPr>
          <w:ilvl w:val="0"/>
          <w:numId w:val="4"/>
        </w:numPr>
        <w:spacing w:line="440" w:lineRule="exact"/>
        <w:rPr>
          <w:rFonts w:eastAsia="標楷體"/>
          <w:sz w:val="28"/>
          <w:szCs w:val="28"/>
        </w:rPr>
      </w:pPr>
      <w:r w:rsidRPr="0056136B">
        <w:rPr>
          <w:rFonts w:eastAsia="標楷體" w:hAnsi="標楷體"/>
          <w:sz w:val="28"/>
          <w:szCs w:val="28"/>
        </w:rPr>
        <w:t>消滅最大程度的貧窮與飢餓（</w:t>
      </w:r>
      <w:r w:rsidRPr="0056136B">
        <w:rPr>
          <w:rFonts w:eastAsia="標楷體"/>
          <w:sz w:val="28"/>
          <w:szCs w:val="28"/>
        </w:rPr>
        <w:t>eradicate extreme poverty &amp; hunger</w:t>
      </w:r>
      <w:r w:rsidRPr="0056136B">
        <w:rPr>
          <w:rFonts w:eastAsia="標楷體" w:hAnsi="標楷體"/>
          <w:sz w:val="28"/>
          <w:szCs w:val="28"/>
        </w:rPr>
        <w:t>）</w:t>
      </w:r>
    </w:p>
    <w:p w:rsidR="00FA6190" w:rsidRPr="007C3D38" w:rsidRDefault="00FA6190" w:rsidP="00232C60">
      <w:pPr>
        <w:numPr>
          <w:ilvl w:val="0"/>
          <w:numId w:val="4"/>
        </w:numPr>
        <w:spacing w:line="440" w:lineRule="exact"/>
        <w:rPr>
          <w:rFonts w:eastAsia="標楷體"/>
          <w:sz w:val="28"/>
          <w:szCs w:val="28"/>
        </w:rPr>
      </w:pPr>
      <w:r w:rsidRPr="009B7B7B">
        <w:rPr>
          <w:rFonts w:eastAsia="標楷體" w:hAnsi="標楷體"/>
          <w:sz w:val="28"/>
          <w:szCs w:val="28"/>
        </w:rPr>
        <w:t>達到普遍性的初等教育（</w:t>
      </w:r>
      <w:r w:rsidRPr="009B7B7B">
        <w:rPr>
          <w:rFonts w:eastAsia="標楷體"/>
          <w:sz w:val="28"/>
          <w:szCs w:val="28"/>
        </w:rPr>
        <w:t>achieve universal primary education</w:t>
      </w:r>
      <w:r>
        <w:rPr>
          <w:rFonts w:eastAsia="標楷體" w:hint="eastAsia"/>
          <w:sz w:val="28"/>
          <w:szCs w:val="28"/>
        </w:rPr>
        <w:t>）</w:t>
      </w:r>
    </w:p>
    <w:p w:rsidR="00FA6190" w:rsidRDefault="00FA6190" w:rsidP="00232C60">
      <w:pPr>
        <w:numPr>
          <w:ilvl w:val="0"/>
          <w:numId w:val="4"/>
        </w:numPr>
        <w:spacing w:line="440" w:lineRule="exact"/>
        <w:rPr>
          <w:rFonts w:eastAsia="標楷體"/>
          <w:sz w:val="28"/>
          <w:szCs w:val="28"/>
        </w:rPr>
      </w:pPr>
      <w:r w:rsidRPr="009B7B7B">
        <w:rPr>
          <w:rFonts w:eastAsia="標楷體" w:hAnsi="標楷體"/>
          <w:sz w:val="28"/>
          <w:szCs w:val="28"/>
        </w:rPr>
        <w:t>提昇性別平等並強化女權（</w:t>
      </w:r>
      <w:r w:rsidRPr="009B7B7B">
        <w:rPr>
          <w:rFonts w:eastAsia="標楷體"/>
          <w:sz w:val="28"/>
          <w:szCs w:val="28"/>
        </w:rPr>
        <w:t>promote gender equality &amp; empower women</w:t>
      </w:r>
      <w:r w:rsidRPr="009B7B7B">
        <w:rPr>
          <w:rFonts w:eastAsia="標楷體" w:hAnsi="標楷體"/>
          <w:sz w:val="28"/>
          <w:szCs w:val="28"/>
        </w:rPr>
        <w:t>）</w:t>
      </w:r>
    </w:p>
    <w:p w:rsidR="00FA6190" w:rsidRDefault="00FA6190" w:rsidP="00232C60">
      <w:pPr>
        <w:numPr>
          <w:ilvl w:val="0"/>
          <w:numId w:val="4"/>
        </w:numPr>
        <w:spacing w:line="440" w:lineRule="exact"/>
        <w:rPr>
          <w:rFonts w:eastAsia="標楷體"/>
          <w:sz w:val="28"/>
          <w:szCs w:val="28"/>
        </w:rPr>
      </w:pPr>
      <w:r w:rsidRPr="007C3D38">
        <w:rPr>
          <w:rFonts w:eastAsia="標楷體" w:hAnsi="標楷體"/>
          <w:sz w:val="28"/>
          <w:szCs w:val="28"/>
        </w:rPr>
        <w:t>減少幼童死亡率（</w:t>
      </w:r>
      <w:r w:rsidRPr="007C3D38">
        <w:rPr>
          <w:rFonts w:eastAsia="標楷體"/>
          <w:sz w:val="28"/>
          <w:szCs w:val="28"/>
        </w:rPr>
        <w:t>reduce child mortality</w:t>
      </w:r>
      <w:r w:rsidRPr="007C3D38">
        <w:rPr>
          <w:rFonts w:eastAsia="標楷體" w:hAnsi="標楷體"/>
          <w:sz w:val="28"/>
          <w:szCs w:val="28"/>
        </w:rPr>
        <w:t>）</w:t>
      </w:r>
    </w:p>
    <w:p w:rsidR="00FA6190" w:rsidRDefault="00FA6190" w:rsidP="00232C60">
      <w:pPr>
        <w:numPr>
          <w:ilvl w:val="0"/>
          <w:numId w:val="4"/>
        </w:numPr>
        <w:spacing w:line="440" w:lineRule="exact"/>
        <w:rPr>
          <w:rFonts w:eastAsia="標楷體"/>
          <w:sz w:val="28"/>
          <w:szCs w:val="28"/>
        </w:rPr>
      </w:pPr>
      <w:r w:rsidRPr="007C3D38">
        <w:rPr>
          <w:rFonts w:eastAsia="標楷體" w:hAnsi="標楷體"/>
          <w:sz w:val="28"/>
          <w:szCs w:val="28"/>
        </w:rPr>
        <w:lastRenderedPageBreak/>
        <w:t>改善母體的健康（</w:t>
      </w:r>
      <w:r w:rsidRPr="007C3D38">
        <w:rPr>
          <w:rFonts w:eastAsia="標楷體"/>
          <w:sz w:val="28"/>
          <w:szCs w:val="28"/>
        </w:rPr>
        <w:t>improve maternal health</w:t>
      </w:r>
      <w:r w:rsidRPr="007C3D38">
        <w:rPr>
          <w:rFonts w:eastAsia="標楷體" w:hAnsi="標楷體"/>
          <w:sz w:val="28"/>
          <w:szCs w:val="28"/>
        </w:rPr>
        <w:t>）</w:t>
      </w:r>
    </w:p>
    <w:p w:rsidR="00FA6190" w:rsidRDefault="00FA6190" w:rsidP="00232C60">
      <w:pPr>
        <w:numPr>
          <w:ilvl w:val="0"/>
          <w:numId w:val="4"/>
        </w:numPr>
        <w:spacing w:line="440" w:lineRule="exact"/>
        <w:rPr>
          <w:rFonts w:eastAsia="標楷體"/>
          <w:sz w:val="28"/>
          <w:szCs w:val="28"/>
        </w:rPr>
      </w:pPr>
      <w:r w:rsidRPr="007C3D38">
        <w:rPr>
          <w:rFonts w:eastAsia="標楷體" w:hAnsi="標楷體"/>
          <w:sz w:val="28"/>
          <w:szCs w:val="28"/>
        </w:rPr>
        <w:t>打擊</w:t>
      </w:r>
      <w:r w:rsidRPr="007C3D38">
        <w:rPr>
          <w:rFonts w:eastAsia="標楷體"/>
          <w:sz w:val="28"/>
          <w:szCs w:val="28"/>
        </w:rPr>
        <w:t>HIV/AIDS</w:t>
      </w:r>
      <w:r w:rsidRPr="007C3D38">
        <w:rPr>
          <w:rFonts w:eastAsia="標楷體" w:hAnsi="標楷體"/>
          <w:sz w:val="28"/>
          <w:szCs w:val="28"/>
        </w:rPr>
        <w:t>、瘧疾及其他疾病（</w:t>
      </w:r>
      <w:r w:rsidRPr="007C3D38">
        <w:rPr>
          <w:rFonts w:eastAsia="標楷體"/>
          <w:sz w:val="28"/>
          <w:szCs w:val="28"/>
        </w:rPr>
        <w:t>combat HIV/AIDS, malaria &amp; other diseases</w:t>
      </w:r>
      <w:r w:rsidRPr="007C3D38">
        <w:rPr>
          <w:rFonts w:eastAsia="標楷體" w:hAnsi="標楷體"/>
          <w:sz w:val="28"/>
          <w:szCs w:val="28"/>
        </w:rPr>
        <w:t>）</w:t>
      </w:r>
    </w:p>
    <w:p w:rsidR="00FA6190" w:rsidRDefault="00FA6190" w:rsidP="00232C60">
      <w:pPr>
        <w:numPr>
          <w:ilvl w:val="0"/>
          <w:numId w:val="4"/>
        </w:numPr>
        <w:spacing w:line="440" w:lineRule="exact"/>
        <w:rPr>
          <w:rFonts w:eastAsia="標楷體"/>
          <w:sz w:val="28"/>
          <w:szCs w:val="28"/>
        </w:rPr>
      </w:pPr>
      <w:r w:rsidRPr="007C3D38">
        <w:rPr>
          <w:rFonts w:eastAsia="標楷體" w:hAnsi="標楷體"/>
          <w:sz w:val="28"/>
          <w:szCs w:val="28"/>
        </w:rPr>
        <w:t>確保環境能永續經營（</w:t>
      </w:r>
      <w:r w:rsidRPr="007C3D38">
        <w:rPr>
          <w:rFonts w:eastAsia="標楷體"/>
          <w:sz w:val="28"/>
          <w:szCs w:val="28"/>
        </w:rPr>
        <w:t>ensure environmental sustainability</w:t>
      </w:r>
      <w:r w:rsidRPr="007C3D38">
        <w:rPr>
          <w:rFonts w:eastAsia="標楷體" w:hAnsi="標楷體"/>
          <w:sz w:val="28"/>
          <w:szCs w:val="28"/>
        </w:rPr>
        <w:t>）</w:t>
      </w:r>
    </w:p>
    <w:p w:rsidR="00FA6190" w:rsidRPr="007C3D38" w:rsidRDefault="00FA6190" w:rsidP="00232C60">
      <w:pPr>
        <w:numPr>
          <w:ilvl w:val="0"/>
          <w:numId w:val="4"/>
        </w:numPr>
        <w:spacing w:line="440" w:lineRule="exact"/>
        <w:rPr>
          <w:rFonts w:eastAsia="標楷體"/>
          <w:sz w:val="28"/>
          <w:szCs w:val="28"/>
        </w:rPr>
      </w:pPr>
      <w:r w:rsidRPr="007C3D38">
        <w:rPr>
          <w:rFonts w:eastAsia="標楷體" w:hAnsi="標楷體"/>
          <w:sz w:val="28"/>
          <w:szCs w:val="28"/>
        </w:rPr>
        <w:t>建構一個有發展性的全球夥伴關係（</w:t>
      </w:r>
      <w:r w:rsidRPr="007C3D38">
        <w:rPr>
          <w:rFonts w:eastAsia="標楷體"/>
          <w:sz w:val="28"/>
          <w:szCs w:val="28"/>
        </w:rPr>
        <w:t>develop a global partnership for development</w:t>
      </w:r>
      <w:r w:rsidRPr="007C3D38">
        <w:rPr>
          <w:rFonts w:eastAsia="標楷體" w:hAnsi="標楷體"/>
          <w:sz w:val="28"/>
          <w:szCs w:val="28"/>
        </w:rPr>
        <w:t>）</w:t>
      </w:r>
    </w:p>
    <w:p w:rsidR="00FA6190" w:rsidRPr="0056136B" w:rsidRDefault="00FA6190" w:rsidP="0056136B">
      <w:pPr>
        <w:spacing w:line="440" w:lineRule="exact"/>
        <w:rPr>
          <w:rFonts w:eastAsia="標楷體"/>
          <w:sz w:val="28"/>
          <w:szCs w:val="28"/>
        </w:rPr>
      </w:pPr>
      <w:r w:rsidRPr="0056136B">
        <w:rPr>
          <w:rFonts w:eastAsia="標楷體" w:hAnsi="標楷體"/>
          <w:sz w:val="28"/>
          <w:szCs w:val="28"/>
        </w:rPr>
        <w:t>聯合國強調在</w:t>
      </w:r>
      <w:r w:rsidRPr="0056136B">
        <w:rPr>
          <w:rFonts w:eastAsia="標楷體"/>
          <w:sz w:val="28"/>
          <w:szCs w:val="28"/>
        </w:rPr>
        <w:t>2015</w:t>
      </w:r>
      <w:r w:rsidRPr="0056136B">
        <w:rPr>
          <w:rFonts w:eastAsia="標楷體" w:hAnsi="標楷體"/>
          <w:sz w:val="28"/>
          <w:szCs w:val="28"/>
        </w:rPr>
        <w:t>年前，經由全球性的伙伴關係模式，整合已發展國家、發展中國家、跨國非政府組織以及公民社會等機制，共同來達成這</w:t>
      </w:r>
      <w:r>
        <w:rPr>
          <w:rFonts w:eastAsia="標楷體" w:hint="eastAsia"/>
          <w:sz w:val="28"/>
          <w:szCs w:val="28"/>
        </w:rPr>
        <w:t>八</w:t>
      </w:r>
      <w:r w:rsidRPr="0056136B">
        <w:rPr>
          <w:rFonts w:eastAsia="標楷體" w:hAnsi="標楷體"/>
          <w:sz w:val="28"/>
          <w:szCs w:val="28"/>
        </w:rPr>
        <w:t>項目標。整體而言，全球化下的全球治理模式可包含以下觀點（陳暉淵，</w:t>
      </w:r>
      <w:r w:rsidRPr="0056136B">
        <w:rPr>
          <w:rFonts w:eastAsia="標楷體"/>
          <w:sz w:val="28"/>
          <w:szCs w:val="28"/>
        </w:rPr>
        <w:t>2005</w:t>
      </w:r>
      <w:r w:rsidRPr="0056136B">
        <w:rPr>
          <w:rFonts w:eastAsia="標楷體" w:hAnsi="標楷體"/>
          <w:sz w:val="28"/>
          <w:szCs w:val="28"/>
        </w:rPr>
        <w:t>：</w:t>
      </w:r>
      <w:r w:rsidRPr="0056136B">
        <w:rPr>
          <w:rFonts w:eastAsia="標楷體"/>
          <w:sz w:val="28"/>
          <w:szCs w:val="28"/>
        </w:rPr>
        <w:t>5</w:t>
      </w:r>
      <w:r w:rsidRPr="0056136B">
        <w:rPr>
          <w:rFonts w:eastAsia="標楷體" w:hAnsi="標楷體"/>
          <w:sz w:val="28"/>
          <w:szCs w:val="28"/>
        </w:rPr>
        <w:t>）：</w:t>
      </w:r>
    </w:p>
    <w:p w:rsidR="00FA6190" w:rsidRDefault="00FA6190" w:rsidP="007C3D38">
      <w:pPr>
        <w:spacing w:line="440" w:lineRule="exact"/>
        <w:ind w:left="480"/>
        <w:rPr>
          <w:rFonts w:eastAsia="標楷體"/>
          <w:sz w:val="28"/>
          <w:szCs w:val="28"/>
        </w:rPr>
      </w:pPr>
      <w:r>
        <w:rPr>
          <w:rFonts w:eastAsia="標楷體" w:hAnsi="標楷體" w:hint="eastAsia"/>
          <w:sz w:val="28"/>
          <w:szCs w:val="28"/>
        </w:rPr>
        <w:t>一、</w:t>
      </w:r>
      <w:r w:rsidRPr="0056136B">
        <w:rPr>
          <w:rFonts w:eastAsia="標楷體" w:hAnsi="標楷體"/>
          <w:sz w:val="28"/>
          <w:szCs w:val="28"/>
        </w:rPr>
        <w:t>全球治理的運作建構在「全面性治理」（</w:t>
      </w:r>
      <w:r w:rsidRPr="0056136B">
        <w:rPr>
          <w:rFonts w:eastAsia="標楷體"/>
          <w:sz w:val="28"/>
          <w:szCs w:val="28"/>
        </w:rPr>
        <w:t>holistic governance</w:t>
      </w:r>
      <w:r w:rsidRPr="0056136B">
        <w:rPr>
          <w:rFonts w:eastAsia="標楷體" w:hAnsi="標楷體"/>
          <w:sz w:val="28"/>
          <w:szCs w:val="28"/>
        </w:rPr>
        <w:t>）的基礎上，「國家中心說」及「社會中心說」都被納入全球治理的範圍。這個治理範圍涵蓋下列對應關係：公部門</w:t>
      </w:r>
      <w:r w:rsidRPr="0056136B">
        <w:rPr>
          <w:rFonts w:eastAsia="標楷體"/>
          <w:sz w:val="28"/>
          <w:szCs w:val="28"/>
        </w:rPr>
        <w:t>vs.</w:t>
      </w:r>
      <w:r w:rsidRPr="0056136B">
        <w:rPr>
          <w:rFonts w:eastAsia="標楷體" w:hAnsi="標楷體"/>
          <w:sz w:val="28"/>
          <w:szCs w:val="28"/>
        </w:rPr>
        <w:t>私部門</w:t>
      </w:r>
      <w:r w:rsidRPr="0056136B">
        <w:rPr>
          <w:rFonts w:eastAsia="標楷體"/>
          <w:sz w:val="28"/>
          <w:szCs w:val="28"/>
        </w:rPr>
        <w:t>vs.</w:t>
      </w:r>
      <w:r w:rsidRPr="0056136B">
        <w:rPr>
          <w:rFonts w:eastAsia="標楷體" w:hAnsi="標楷體"/>
          <w:sz w:val="28"/>
          <w:szCs w:val="28"/>
        </w:rPr>
        <w:t>第三部門；國家</w:t>
      </w:r>
      <w:r w:rsidRPr="0056136B">
        <w:rPr>
          <w:rFonts w:eastAsia="標楷體"/>
          <w:sz w:val="28"/>
          <w:szCs w:val="28"/>
        </w:rPr>
        <w:t>vs.</w:t>
      </w:r>
      <w:r w:rsidRPr="0056136B">
        <w:rPr>
          <w:rFonts w:eastAsia="標楷體" w:hAnsi="標楷體"/>
          <w:sz w:val="28"/>
          <w:szCs w:val="28"/>
        </w:rPr>
        <w:t>公民社會</w:t>
      </w:r>
      <w:r w:rsidRPr="0056136B">
        <w:rPr>
          <w:rFonts w:eastAsia="標楷體"/>
          <w:sz w:val="28"/>
          <w:szCs w:val="28"/>
        </w:rPr>
        <w:t>vs.</w:t>
      </w:r>
      <w:r w:rsidRPr="0056136B">
        <w:rPr>
          <w:rFonts w:eastAsia="標楷體" w:hAnsi="標楷體"/>
          <w:sz w:val="28"/>
          <w:szCs w:val="28"/>
        </w:rPr>
        <w:t>市場；國內組織</w:t>
      </w:r>
      <w:r w:rsidRPr="0056136B">
        <w:rPr>
          <w:rFonts w:eastAsia="標楷體"/>
          <w:sz w:val="28"/>
          <w:szCs w:val="28"/>
        </w:rPr>
        <w:t>vs.</w:t>
      </w:r>
      <w:r w:rsidRPr="0056136B">
        <w:rPr>
          <w:rFonts w:eastAsia="標楷體" w:hAnsi="標楷體"/>
          <w:sz w:val="28"/>
          <w:szCs w:val="28"/>
        </w:rPr>
        <w:t>國際組織；外國政府</w:t>
      </w:r>
      <w:r w:rsidRPr="0056136B">
        <w:rPr>
          <w:rFonts w:eastAsia="標楷體"/>
          <w:sz w:val="28"/>
          <w:szCs w:val="28"/>
        </w:rPr>
        <w:t>vs.</w:t>
      </w:r>
      <w:r w:rsidRPr="0056136B">
        <w:rPr>
          <w:rFonts w:eastAsia="標楷體" w:hAnsi="標楷體"/>
          <w:sz w:val="28"/>
          <w:szCs w:val="28"/>
        </w:rPr>
        <w:t>中央政府</w:t>
      </w:r>
      <w:r w:rsidRPr="0056136B">
        <w:rPr>
          <w:rFonts w:eastAsia="標楷體"/>
          <w:sz w:val="28"/>
          <w:szCs w:val="28"/>
        </w:rPr>
        <w:t>vs.</w:t>
      </w:r>
      <w:r w:rsidRPr="0056136B">
        <w:rPr>
          <w:rFonts w:eastAsia="標楷體" w:hAnsi="標楷體"/>
          <w:sz w:val="28"/>
          <w:szCs w:val="28"/>
        </w:rPr>
        <w:t>地方政府；本土企業</w:t>
      </w:r>
      <w:r w:rsidRPr="0056136B">
        <w:rPr>
          <w:rFonts w:eastAsia="標楷體"/>
          <w:sz w:val="28"/>
          <w:szCs w:val="28"/>
        </w:rPr>
        <w:t>vs.</w:t>
      </w:r>
      <w:r w:rsidRPr="0056136B">
        <w:rPr>
          <w:rFonts w:eastAsia="標楷體" w:hAnsi="標楷體"/>
          <w:sz w:val="28"/>
          <w:szCs w:val="28"/>
        </w:rPr>
        <w:t>跨國企業。這些垂直且水平的互動，形成一個公共行政與政策的全球化網絡（</w:t>
      </w:r>
      <w:r w:rsidRPr="0056136B">
        <w:rPr>
          <w:rFonts w:eastAsia="標楷體"/>
          <w:sz w:val="28"/>
          <w:szCs w:val="28"/>
        </w:rPr>
        <w:t>global network</w:t>
      </w:r>
      <w:r w:rsidRPr="0056136B">
        <w:rPr>
          <w:rFonts w:eastAsia="標楷體" w:hAnsi="標楷體"/>
          <w:sz w:val="28"/>
          <w:szCs w:val="28"/>
        </w:rPr>
        <w:t>）。</w:t>
      </w:r>
    </w:p>
    <w:p w:rsidR="00FA6190" w:rsidRDefault="00FA6190" w:rsidP="007C3D38">
      <w:pPr>
        <w:spacing w:line="440" w:lineRule="exact"/>
        <w:ind w:left="480"/>
        <w:rPr>
          <w:rFonts w:eastAsia="標楷體"/>
          <w:sz w:val="28"/>
          <w:szCs w:val="28"/>
        </w:rPr>
      </w:pPr>
      <w:r>
        <w:rPr>
          <w:rFonts w:eastAsia="標楷體" w:hAnsi="標楷體" w:hint="eastAsia"/>
          <w:sz w:val="28"/>
          <w:szCs w:val="28"/>
        </w:rPr>
        <w:t>二、</w:t>
      </w:r>
      <w:r w:rsidRPr="0056136B">
        <w:rPr>
          <w:rFonts w:eastAsia="標楷體" w:hAnsi="標楷體"/>
          <w:sz w:val="28"/>
          <w:szCs w:val="28"/>
        </w:rPr>
        <w:t>單一國內治理議題可能因為全球化網絡的因素，變的更為複雜難測－例如，管轄界線模糊、既合作又衝突、涉及多方面利害關係人（</w:t>
      </w:r>
      <w:r w:rsidRPr="0056136B">
        <w:rPr>
          <w:rFonts w:eastAsia="標楷體"/>
          <w:sz w:val="28"/>
          <w:szCs w:val="28"/>
        </w:rPr>
        <w:t>stakeholders</w:t>
      </w:r>
      <w:r w:rsidRPr="0056136B">
        <w:rPr>
          <w:rFonts w:eastAsia="標楷體" w:hAnsi="標楷體"/>
          <w:sz w:val="28"/>
          <w:szCs w:val="28"/>
        </w:rPr>
        <w:t>）等。許多治理的議題是相互依存，環環相扣，例如，國內環保議題可能牽涉人權、公共安全、消費者保護、治安、科技、水土保護、及外國政府與跨國企業的壓力等相關面向。</w:t>
      </w:r>
    </w:p>
    <w:p w:rsidR="00FA6190" w:rsidRDefault="00FA6190" w:rsidP="00FF2A3C">
      <w:pPr>
        <w:spacing w:line="440" w:lineRule="exact"/>
        <w:ind w:left="480"/>
        <w:rPr>
          <w:rFonts w:eastAsia="標楷體"/>
          <w:sz w:val="28"/>
          <w:szCs w:val="28"/>
        </w:rPr>
      </w:pPr>
      <w:r>
        <w:rPr>
          <w:rFonts w:eastAsia="標楷體" w:hint="eastAsia"/>
          <w:sz w:val="28"/>
          <w:szCs w:val="28"/>
        </w:rPr>
        <w:t>三、</w:t>
      </w:r>
      <w:r w:rsidRPr="0056136B">
        <w:rPr>
          <w:rFonts w:eastAsia="標楷體" w:hAnsi="標楷體"/>
          <w:sz w:val="28"/>
          <w:szCs w:val="28"/>
        </w:rPr>
        <w:t>面對治理環境的多樣性（</w:t>
      </w:r>
      <w:r w:rsidRPr="0056136B">
        <w:rPr>
          <w:rFonts w:eastAsia="標楷體"/>
          <w:sz w:val="28"/>
          <w:szCs w:val="28"/>
        </w:rPr>
        <w:t>diversity</w:t>
      </w:r>
      <w:r w:rsidRPr="0056136B">
        <w:rPr>
          <w:rFonts w:eastAsia="標楷體" w:hAnsi="標楷體"/>
          <w:sz w:val="28"/>
          <w:szCs w:val="28"/>
        </w:rPr>
        <w:t>）、動態性（</w:t>
      </w:r>
      <w:r w:rsidRPr="0056136B">
        <w:rPr>
          <w:rFonts w:eastAsia="標楷體"/>
          <w:sz w:val="28"/>
          <w:szCs w:val="28"/>
        </w:rPr>
        <w:t>dynamics</w:t>
      </w:r>
      <w:r w:rsidRPr="0056136B">
        <w:rPr>
          <w:rFonts w:eastAsia="標楷體" w:hAnsi="標楷體"/>
          <w:sz w:val="28"/>
          <w:szCs w:val="28"/>
        </w:rPr>
        <w:t>）和複雜性（</w:t>
      </w:r>
      <w:r w:rsidRPr="0056136B">
        <w:rPr>
          <w:rFonts w:eastAsia="標楷體"/>
          <w:sz w:val="28"/>
          <w:szCs w:val="28"/>
        </w:rPr>
        <w:t>complexity</w:t>
      </w:r>
      <w:r w:rsidRPr="00613D9A">
        <w:rPr>
          <w:rFonts w:eastAsia="標楷體" w:hAnsi="標楷體"/>
          <w:color w:val="000000"/>
          <w:sz w:val="28"/>
          <w:szCs w:val="28"/>
        </w:rPr>
        <w:t>）（</w:t>
      </w:r>
      <w:r w:rsidRPr="00613D9A">
        <w:rPr>
          <w:rFonts w:eastAsia="標楷體"/>
          <w:color w:val="000000"/>
          <w:sz w:val="28"/>
          <w:szCs w:val="28"/>
        </w:rPr>
        <w:t>Kooiman, 1993</w:t>
      </w:r>
      <w:r w:rsidRPr="00613D9A">
        <w:rPr>
          <w:rFonts w:eastAsia="標楷體" w:hAnsi="標楷體"/>
          <w:color w:val="000000"/>
          <w:sz w:val="28"/>
          <w:szCs w:val="28"/>
        </w:rPr>
        <w:t>），</w:t>
      </w:r>
      <w:r>
        <w:rPr>
          <w:rFonts w:eastAsia="標楷體" w:hAnsi="標楷體" w:hint="eastAsia"/>
          <w:color w:val="000000"/>
          <w:sz w:val="28"/>
          <w:szCs w:val="28"/>
        </w:rPr>
        <w:t>「政府的</w:t>
      </w:r>
      <w:r w:rsidRPr="00613D9A">
        <w:rPr>
          <w:rFonts w:eastAsia="標楷體" w:hAnsi="標楷體"/>
          <w:color w:val="000000"/>
          <w:sz w:val="28"/>
          <w:szCs w:val="28"/>
        </w:rPr>
        <w:t>治理能力</w:t>
      </w:r>
      <w:r>
        <w:rPr>
          <w:rFonts w:eastAsia="標楷體" w:hAnsi="標楷體" w:hint="eastAsia"/>
          <w:color w:val="000000"/>
          <w:sz w:val="28"/>
          <w:szCs w:val="28"/>
        </w:rPr>
        <w:t>」</w:t>
      </w:r>
      <w:r w:rsidRPr="00613D9A">
        <w:rPr>
          <w:rFonts w:eastAsia="標楷體" w:hAnsi="標楷體"/>
          <w:color w:val="000000"/>
          <w:sz w:val="28"/>
          <w:szCs w:val="28"/>
        </w:rPr>
        <w:t>（</w:t>
      </w:r>
      <w:r w:rsidRPr="00E26BE3">
        <w:rPr>
          <w:rFonts w:eastAsia="標楷體"/>
          <w:color w:val="000000"/>
          <w:sz w:val="28"/>
          <w:szCs w:val="28"/>
        </w:rPr>
        <w:t>governing capacity</w:t>
      </w:r>
      <w:r w:rsidRPr="00613D9A">
        <w:rPr>
          <w:rFonts w:eastAsia="標楷體" w:hAnsi="標楷體"/>
          <w:color w:val="000000"/>
          <w:sz w:val="28"/>
          <w:szCs w:val="28"/>
        </w:rPr>
        <w:t>）</w:t>
      </w:r>
      <w:r>
        <w:rPr>
          <w:rFonts w:eastAsia="標楷體" w:hAnsi="標楷體" w:hint="eastAsia"/>
          <w:color w:val="000000"/>
          <w:sz w:val="28"/>
          <w:szCs w:val="28"/>
        </w:rPr>
        <w:t>及「</w:t>
      </w:r>
      <w:r w:rsidRPr="008D75CB">
        <w:rPr>
          <w:rFonts w:eastAsia="標楷體" w:hAnsi="標楷體"/>
          <w:color w:val="000000"/>
          <w:sz w:val="28"/>
          <w:szCs w:val="28"/>
        </w:rPr>
        <w:t>社會整體治理能力</w:t>
      </w:r>
      <w:r>
        <w:rPr>
          <w:rFonts w:eastAsia="標楷體" w:hAnsi="標楷體" w:hint="eastAsia"/>
          <w:color w:val="000000"/>
          <w:sz w:val="28"/>
          <w:szCs w:val="28"/>
        </w:rPr>
        <w:t>」</w:t>
      </w:r>
      <w:r w:rsidRPr="008D75CB">
        <w:rPr>
          <w:rFonts w:eastAsia="標楷體" w:hAnsi="標楷體"/>
          <w:color w:val="000000"/>
          <w:sz w:val="28"/>
          <w:szCs w:val="28"/>
        </w:rPr>
        <w:t>（</w:t>
      </w:r>
      <w:r w:rsidRPr="008D75CB">
        <w:rPr>
          <w:rFonts w:eastAsia="標楷體"/>
          <w:color w:val="000000"/>
          <w:sz w:val="28"/>
          <w:szCs w:val="28"/>
        </w:rPr>
        <w:t>governability</w:t>
      </w:r>
      <w:r>
        <w:rPr>
          <w:rFonts w:eastAsia="標楷體" w:hAnsi="標楷體"/>
          <w:color w:val="000000"/>
          <w:sz w:val="28"/>
          <w:szCs w:val="28"/>
        </w:rPr>
        <w:t>）</w:t>
      </w:r>
      <w:r w:rsidRPr="00613D9A">
        <w:rPr>
          <w:rFonts w:eastAsia="標楷體" w:hAnsi="標楷體"/>
          <w:color w:val="000000"/>
          <w:sz w:val="28"/>
          <w:szCs w:val="28"/>
        </w:rPr>
        <w:t>意味著在參與集體行動的公共組織間存在著</w:t>
      </w:r>
      <w:r w:rsidRPr="0056136B">
        <w:rPr>
          <w:rFonts w:eastAsia="標楷體" w:hAnsi="標楷體"/>
          <w:sz w:val="28"/>
          <w:szCs w:val="28"/>
        </w:rPr>
        <w:t>權力互動和互賴關係，並且，統治管理的能力不</w:t>
      </w:r>
      <w:r>
        <w:rPr>
          <w:rFonts w:eastAsia="標楷體" w:hAnsi="標楷體" w:hint="eastAsia"/>
          <w:sz w:val="28"/>
          <w:szCs w:val="28"/>
        </w:rPr>
        <w:t>需</w:t>
      </w:r>
      <w:r>
        <w:rPr>
          <w:rFonts w:eastAsia="標楷體" w:hAnsi="標楷體"/>
          <w:sz w:val="28"/>
          <w:szCs w:val="28"/>
        </w:rPr>
        <w:t>全然</w:t>
      </w:r>
      <w:r w:rsidRPr="0056136B">
        <w:rPr>
          <w:rFonts w:eastAsia="標楷體" w:hAnsi="標楷體"/>
          <w:sz w:val="28"/>
          <w:szCs w:val="28"/>
        </w:rPr>
        <w:t>使用政府的權力，而是端賴政府如何運用其他的管理方式和技術，對公共事務進行更適當的引導和管理。</w:t>
      </w:r>
    </w:p>
    <w:p w:rsidR="00FA6190" w:rsidRDefault="00FA6190" w:rsidP="00FF2A3C">
      <w:pPr>
        <w:spacing w:line="440" w:lineRule="exact"/>
        <w:ind w:firstLine="480"/>
        <w:rPr>
          <w:rFonts w:eastAsia="標楷體"/>
          <w:sz w:val="28"/>
          <w:szCs w:val="28"/>
        </w:rPr>
      </w:pPr>
    </w:p>
    <w:p w:rsidR="00FA6190" w:rsidRDefault="00FA6190" w:rsidP="001F18F4">
      <w:pPr>
        <w:spacing w:line="440" w:lineRule="exact"/>
        <w:ind w:firstLine="480"/>
        <w:rPr>
          <w:rFonts w:eastAsia="標楷體" w:hAnsi="標楷體"/>
          <w:color w:val="000000"/>
          <w:sz w:val="28"/>
          <w:szCs w:val="28"/>
        </w:rPr>
      </w:pPr>
      <w:r>
        <w:rPr>
          <w:rFonts w:ascii="標楷體" w:eastAsia="標楷體" w:hAnsi="標楷體" w:hint="eastAsia"/>
          <w:color w:val="000000"/>
          <w:sz w:val="28"/>
          <w:szCs w:val="28"/>
        </w:rPr>
        <w:lastRenderedPageBreak/>
        <w:t>涉及</w:t>
      </w:r>
      <w:r w:rsidRPr="001E0E9F">
        <w:rPr>
          <w:rFonts w:ascii="標楷體" w:eastAsia="標楷體" w:hAnsi="標楷體" w:hint="eastAsia"/>
          <w:color w:val="000000"/>
          <w:sz w:val="28"/>
          <w:szCs w:val="28"/>
        </w:rPr>
        <w:t>治理能力的討論可廣及全球化或國際間區域化的範圍，亦可集中在地方層次的在地化研究。然而，不論是全球、國家或地方的觀點，皆會連結在一個中介的空間治理互動下－「區域」</w:t>
      </w:r>
      <w:r>
        <w:rPr>
          <w:rFonts w:ascii="標楷體" w:eastAsia="標楷體" w:hAnsi="標楷體" w:hint="eastAsia"/>
          <w:color w:val="000000"/>
          <w:sz w:val="28"/>
          <w:szCs w:val="28"/>
        </w:rPr>
        <w:t>（</w:t>
      </w:r>
      <w:r w:rsidRPr="001E0E9F">
        <w:rPr>
          <w:color w:val="000000"/>
          <w:sz w:val="28"/>
          <w:szCs w:val="28"/>
        </w:rPr>
        <w:t>region</w:t>
      </w:r>
      <w:r>
        <w:rPr>
          <w:rFonts w:ascii="標楷體" w:eastAsia="標楷體" w:hAnsi="標楷體" w:hint="eastAsia"/>
          <w:color w:val="000000"/>
          <w:sz w:val="28"/>
          <w:szCs w:val="28"/>
        </w:rPr>
        <w:t>）</w:t>
      </w:r>
      <w:r w:rsidRPr="001E0E9F">
        <w:rPr>
          <w:rFonts w:ascii="標楷體" w:eastAsia="標楷體" w:hAnsi="標楷體" w:hint="eastAsia"/>
          <w:color w:val="000000"/>
          <w:sz w:val="28"/>
          <w:szCs w:val="28"/>
        </w:rPr>
        <w:t>，讓治理活動呈現出「整合」的意涵與型態。區域的整合概念下，內孕出多元的特質，例如：地理空間、</w:t>
      </w:r>
      <w:r w:rsidRPr="001E0E9F">
        <w:rPr>
          <w:rFonts w:ascii="標楷體" w:eastAsia="標楷體" w:hAnsi="標楷體"/>
          <w:color w:val="000000"/>
          <w:sz w:val="28"/>
          <w:szCs w:val="28"/>
        </w:rPr>
        <w:t>都會發展、自然生態、文</w:t>
      </w:r>
      <w:r w:rsidRPr="001E0E9F">
        <w:rPr>
          <w:rFonts w:ascii="標楷體" w:eastAsia="標楷體" w:hAnsi="標楷體" w:hint="eastAsia"/>
          <w:color w:val="000000"/>
          <w:sz w:val="28"/>
          <w:szCs w:val="28"/>
        </w:rPr>
        <w:t>化歷史、產業結構、資訊傳遞、人口流動等等。這些特質都顯示出區域的核心價</w:t>
      </w:r>
      <w:r w:rsidRPr="00EE0338">
        <w:rPr>
          <w:rFonts w:ascii="標楷體" w:eastAsia="標楷體" w:hAnsi="標楷體" w:hint="eastAsia"/>
          <w:color w:val="000000"/>
          <w:sz w:val="28"/>
          <w:szCs w:val="28"/>
        </w:rPr>
        <w:t>值及作為提供政府組織創新互動的最佳的一個分析層級。有關區域的相關治理現象與機制</w:t>
      </w:r>
      <w:r>
        <w:rPr>
          <w:rFonts w:ascii="標楷體" w:eastAsia="標楷體" w:hAnsi="標楷體" w:hint="eastAsia"/>
          <w:color w:val="000000"/>
          <w:sz w:val="28"/>
          <w:szCs w:val="28"/>
        </w:rPr>
        <w:t>，</w:t>
      </w:r>
      <w:r w:rsidRPr="00EE0338">
        <w:rPr>
          <w:rFonts w:ascii="標楷體" w:eastAsia="標楷體" w:hAnsi="標楷體" w:hint="eastAsia"/>
          <w:color w:val="000000"/>
          <w:sz w:val="28"/>
          <w:szCs w:val="28"/>
        </w:rPr>
        <w:t>牽涉多元領域、多元行動者以及多層次關係，伴隨著高複雜度及非傳統性的特質</w:t>
      </w:r>
      <w:r>
        <w:rPr>
          <w:rFonts w:ascii="標楷體" w:eastAsia="標楷體" w:hAnsi="標楷體" w:hint="eastAsia"/>
          <w:color w:val="000000"/>
          <w:sz w:val="28"/>
          <w:szCs w:val="28"/>
        </w:rPr>
        <w:t>，主要展現在</w:t>
      </w:r>
      <w:r w:rsidRPr="00D92601">
        <w:rPr>
          <w:rFonts w:eastAsia="標楷體" w:hAnsi="標楷體"/>
          <w:color w:val="000000"/>
          <w:sz w:val="28"/>
          <w:szCs w:val="28"/>
        </w:rPr>
        <w:t>「區域治理」（</w:t>
      </w:r>
      <w:r w:rsidRPr="00D92601">
        <w:rPr>
          <w:rFonts w:eastAsia="標楷體"/>
          <w:color w:val="000000"/>
          <w:sz w:val="28"/>
          <w:szCs w:val="28"/>
        </w:rPr>
        <w:t>regional governance</w:t>
      </w:r>
      <w:r w:rsidRPr="00D92601">
        <w:rPr>
          <w:rFonts w:eastAsia="標楷體" w:hAnsi="標楷體"/>
          <w:color w:val="000000"/>
          <w:sz w:val="28"/>
          <w:szCs w:val="28"/>
        </w:rPr>
        <w:t>）、「府際治理」（</w:t>
      </w:r>
      <w:r w:rsidRPr="00D92601">
        <w:rPr>
          <w:rFonts w:eastAsia="標楷體"/>
          <w:color w:val="000000"/>
          <w:sz w:val="28"/>
          <w:szCs w:val="28"/>
        </w:rPr>
        <w:t>intergovernmental governance</w:t>
      </w:r>
      <w:r w:rsidRPr="00D92601">
        <w:rPr>
          <w:rFonts w:eastAsia="標楷體" w:hAnsi="標楷體"/>
          <w:color w:val="000000"/>
          <w:sz w:val="28"/>
          <w:szCs w:val="28"/>
        </w:rPr>
        <w:t>）、</w:t>
      </w:r>
      <w:r>
        <w:rPr>
          <w:rFonts w:eastAsia="標楷體" w:hAnsi="標楷體" w:hint="eastAsia"/>
          <w:color w:val="000000"/>
          <w:sz w:val="28"/>
          <w:szCs w:val="28"/>
        </w:rPr>
        <w:t>以</w:t>
      </w:r>
      <w:r w:rsidRPr="00D92601">
        <w:rPr>
          <w:rFonts w:eastAsia="標楷體" w:hAnsi="標楷體"/>
          <w:color w:val="000000"/>
          <w:sz w:val="28"/>
          <w:szCs w:val="28"/>
        </w:rPr>
        <w:t>及「跨域治理」（</w:t>
      </w:r>
      <w:r w:rsidRPr="00D92601">
        <w:rPr>
          <w:rFonts w:eastAsia="標楷體"/>
          <w:color w:val="000000"/>
          <w:sz w:val="28"/>
          <w:szCs w:val="28"/>
        </w:rPr>
        <w:t>cross-boundary governance</w:t>
      </w:r>
      <w:r w:rsidRPr="00D92601">
        <w:rPr>
          <w:rFonts w:eastAsia="標楷體" w:hAnsi="標楷體"/>
          <w:color w:val="000000"/>
          <w:sz w:val="28"/>
          <w:szCs w:val="28"/>
        </w:rPr>
        <w:t>）</w:t>
      </w:r>
      <w:r>
        <w:rPr>
          <w:rFonts w:eastAsia="標楷體" w:hAnsi="標楷體" w:hint="eastAsia"/>
          <w:color w:val="000000"/>
          <w:sz w:val="28"/>
          <w:szCs w:val="28"/>
        </w:rPr>
        <w:t>等策略經驗上。</w:t>
      </w:r>
    </w:p>
    <w:p w:rsidR="00FA6190" w:rsidRPr="00C72957" w:rsidRDefault="00FA6190" w:rsidP="001F18F4">
      <w:pPr>
        <w:spacing w:line="440" w:lineRule="exact"/>
        <w:ind w:firstLine="480"/>
        <w:rPr>
          <w:rFonts w:eastAsia="標楷體" w:hAnsi="標楷體"/>
          <w:color w:val="000000"/>
          <w:sz w:val="28"/>
          <w:szCs w:val="28"/>
        </w:rPr>
      </w:pPr>
    </w:p>
    <w:p w:rsidR="00FA6190" w:rsidRPr="001F18F4" w:rsidRDefault="00FA6190" w:rsidP="001F18F4">
      <w:pPr>
        <w:spacing w:line="440" w:lineRule="exact"/>
        <w:ind w:firstLine="480"/>
        <w:rPr>
          <w:rFonts w:eastAsia="標楷體" w:hAnsi="標楷體"/>
          <w:color w:val="000000"/>
          <w:sz w:val="28"/>
          <w:szCs w:val="28"/>
        </w:rPr>
      </w:pPr>
      <w:r w:rsidRPr="00C72957">
        <w:rPr>
          <w:rFonts w:ascii="標楷體" w:eastAsia="標楷體" w:hAnsi="標楷體" w:hint="eastAsia"/>
          <w:color w:val="000000"/>
          <w:sz w:val="28"/>
          <w:szCs w:val="28"/>
        </w:rPr>
        <w:t>初步概念而言，</w:t>
      </w:r>
      <w:r w:rsidRPr="00C72957">
        <w:rPr>
          <w:rFonts w:ascii="標楷體" w:eastAsia="標楷體" w:hAnsi="標楷體"/>
          <w:color w:val="000000"/>
          <w:sz w:val="28"/>
          <w:szCs w:val="28"/>
        </w:rPr>
        <w:t>「區域治理」主要以核心都市為主體，結合其週邊腹地或衛星城市，藉由</w:t>
      </w:r>
      <w:r w:rsidRPr="00C72957">
        <w:rPr>
          <w:rFonts w:eastAsia="標楷體" w:hAnsi="標楷體"/>
          <w:color w:val="000000"/>
          <w:sz w:val="28"/>
          <w:szCs w:val="28"/>
        </w:rPr>
        <w:t>政府間網絡、社群網絡、地域性網絡、生產消費網絡、議題策略網絡、以及與非營利組織間之網絡關係，運</w:t>
      </w:r>
      <w:r w:rsidRPr="00F82096">
        <w:rPr>
          <w:rFonts w:eastAsia="標楷體" w:hAnsi="標楷體"/>
          <w:color w:val="000000"/>
          <w:sz w:val="28"/>
          <w:szCs w:val="28"/>
        </w:rPr>
        <w:t>用公共經濟學和空間效率的觀點作為區域治理模式的立論基礎。區域治理的模式可包含：研擬區域發展憲章、簽署合作備忘錄、首長會報、區域委員會、區域經理人設置、策略夥伴結盟、廣域行政分工、以及區</w:t>
      </w:r>
      <w:r w:rsidRPr="00F82096">
        <w:rPr>
          <w:rFonts w:eastAsia="標楷體" w:hAnsi="標楷體"/>
          <w:color w:val="000000"/>
          <w:spacing w:val="-2"/>
          <w:sz w:val="28"/>
          <w:szCs w:val="28"/>
        </w:rPr>
        <w:t>域政府機制等方式。</w:t>
      </w:r>
      <w:r w:rsidRPr="00F82096">
        <w:rPr>
          <w:rStyle w:val="ab"/>
          <w:rFonts w:eastAsia="標楷體"/>
          <w:color w:val="000000"/>
          <w:spacing w:val="-2"/>
          <w:sz w:val="28"/>
          <w:szCs w:val="28"/>
        </w:rPr>
        <w:footnoteReference w:id="7"/>
      </w:r>
      <w:r w:rsidRPr="00F82096">
        <w:rPr>
          <w:rFonts w:eastAsia="標楷體"/>
          <w:color w:val="000000"/>
          <w:spacing w:val="-2"/>
          <w:sz w:val="28"/>
          <w:szCs w:val="28"/>
        </w:rPr>
        <w:t xml:space="preserve"> </w:t>
      </w:r>
      <w:r w:rsidRPr="00F82096">
        <w:rPr>
          <w:rFonts w:eastAsia="標楷體" w:hAnsi="標楷體"/>
          <w:color w:val="000000"/>
          <w:spacing w:val="-2"/>
          <w:sz w:val="28"/>
          <w:szCs w:val="28"/>
        </w:rPr>
        <w:t>其次，源自美國</w:t>
      </w:r>
      <w:r>
        <w:rPr>
          <w:rFonts w:eastAsia="標楷體" w:hAnsi="標楷體" w:hint="eastAsia"/>
          <w:color w:val="000000"/>
          <w:spacing w:val="-2"/>
          <w:sz w:val="28"/>
          <w:szCs w:val="28"/>
        </w:rPr>
        <w:t>1930</w:t>
      </w:r>
      <w:r w:rsidRPr="00F82096">
        <w:rPr>
          <w:rFonts w:eastAsia="標楷體" w:hAnsi="標楷體"/>
          <w:color w:val="000000"/>
          <w:spacing w:val="-2"/>
          <w:sz w:val="28"/>
          <w:szCs w:val="28"/>
        </w:rPr>
        <w:t>年代的「府際關係」（</w:t>
      </w:r>
      <w:r w:rsidRPr="00F82096">
        <w:rPr>
          <w:rFonts w:eastAsia="標楷體"/>
          <w:color w:val="000000"/>
          <w:spacing w:val="-2"/>
          <w:sz w:val="28"/>
          <w:szCs w:val="28"/>
        </w:rPr>
        <w:t>intergovernmental</w:t>
      </w:r>
      <w:r w:rsidRPr="00F82096">
        <w:rPr>
          <w:rFonts w:eastAsia="標楷體"/>
          <w:color w:val="000000"/>
          <w:sz w:val="28"/>
          <w:szCs w:val="28"/>
        </w:rPr>
        <w:t xml:space="preserve"> relations, IGRs</w:t>
      </w:r>
      <w:r w:rsidRPr="00F82096">
        <w:rPr>
          <w:rFonts w:eastAsia="標楷體" w:hAnsi="標楷體"/>
          <w:color w:val="000000"/>
          <w:sz w:val="28"/>
          <w:szCs w:val="28"/>
        </w:rPr>
        <w:t>）運作經驗下，</w:t>
      </w:r>
      <w:r w:rsidRPr="00F82096">
        <w:rPr>
          <w:rStyle w:val="ab"/>
          <w:rFonts w:eastAsia="標楷體"/>
          <w:color w:val="000000"/>
          <w:sz w:val="28"/>
          <w:szCs w:val="28"/>
        </w:rPr>
        <w:footnoteReference w:id="8"/>
      </w:r>
      <w:r>
        <w:rPr>
          <w:rFonts w:eastAsia="標楷體" w:hAnsi="標楷體"/>
          <w:color w:val="000000"/>
          <w:sz w:val="28"/>
          <w:szCs w:val="28"/>
        </w:rPr>
        <w:t>「府際治理」</w:t>
      </w:r>
      <w:r>
        <w:rPr>
          <w:rFonts w:eastAsia="標楷體" w:hAnsi="標楷體" w:hint="eastAsia"/>
          <w:color w:val="000000"/>
          <w:sz w:val="28"/>
          <w:szCs w:val="28"/>
        </w:rPr>
        <w:t>進</w:t>
      </w:r>
      <w:r w:rsidRPr="00F82096">
        <w:rPr>
          <w:rFonts w:eastAsia="標楷體" w:hAnsi="標楷體"/>
          <w:color w:val="000000"/>
          <w:sz w:val="28"/>
          <w:szCs w:val="28"/>
        </w:rPr>
        <w:t>一步涉及的是彼此對等的治理主體，透過多元自治、權力的交叉，因應不同時間及空間，而發展出適當的自治複合體概念。在此概念下，府際治理使用制度下的網絡機制，強調區域內資源的分享，一方面加強中央與地方之協調，一方面提升地方治理之能力，最終目的在建構府際合作治理制度。另外一個區域治理上的策略是「跨域治理」，跨域治理的核心價值是「跨越」的特質，其治理型態包括：跨越領域性質的議題之界限（例如防災、治安、環保、醫療、交通、觀光等）；跨</w:t>
      </w:r>
      <w:r w:rsidRPr="00F82096">
        <w:rPr>
          <w:rFonts w:eastAsia="標楷體" w:hAnsi="標楷體"/>
          <w:color w:val="000000"/>
          <w:sz w:val="28"/>
          <w:szCs w:val="28"/>
        </w:rPr>
        <w:lastRenderedPageBreak/>
        <w:t>越政府機關轄區之界限（例如水平式跨越各部門，垂直式跨越中央、區域、地方層級）；跨越公部門、私部門及非營利部門之界限；以及跨越各國家間之界限等等。</w:t>
      </w:r>
    </w:p>
    <w:p w:rsidR="00FA6190" w:rsidRPr="00F82096" w:rsidRDefault="00FA6190" w:rsidP="00F82096">
      <w:pPr>
        <w:spacing w:line="440" w:lineRule="exact"/>
        <w:rPr>
          <w:rFonts w:eastAsia="標楷體"/>
          <w:color w:val="000000"/>
          <w:sz w:val="28"/>
          <w:szCs w:val="28"/>
        </w:rPr>
      </w:pPr>
    </w:p>
    <w:p w:rsidR="00FA6190" w:rsidRDefault="00FA6190" w:rsidP="00F82096">
      <w:pPr>
        <w:spacing w:line="440" w:lineRule="exact"/>
        <w:rPr>
          <w:rFonts w:eastAsia="標楷體"/>
          <w:color w:val="000000"/>
          <w:sz w:val="28"/>
          <w:szCs w:val="28"/>
        </w:rPr>
      </w:pPr>
    </w:p>
    <w:p w:rsidR="00FA6190" w:rsidRPr="00F82096" w:rsidRDefault="00FA6190" w:rsidP="00F82096">
      <w:pPr>
        <w:spacing w:line="440" w:lineRule="exact"/>
        <w:rPr>
          <w:rFonts w:eastAsia="標楷體"/>
          <w:color w:val="000000"/>
          <w:sz w:val="28"/>
          <w:szCs w:val="28"/>
        </w:rPr>
      </w:pPr>
    </w:p>
    <w:p w:rsidR="00FA6190" w:rsidRPr="00451654" w:rsidRDefault="00FA6190" w:rsidP="002158A5">
      <w:pPr>
        <w:pStyle w:val="2"/>
        <w:jc w:val="center"/>
        <w:rPr>
          <w:rFonts w:ascii="標楷體" w:eastAsia="標楷體" w:hAnsi="標楷體"/>
          <w:b w:val="0"/>
          <w:sz w:val="32"/>
          <w:szCs w:val="32"/>
        </w:rPr>
      </w:pPr>
      <w:bookmarkStart w:id="21" w:name="_Toc278867199"/>
      <w:bookmarkStart w:id="22" w:name="_Toc282762777"/>
      <w:r w:rsidRPr="00451654">
        <w:rPr>
          <w:rFonts w:ascii="標楷體" w:eastAsia="標楷體" w:hAnsi="標楷體" w:hint="eastAsia"/>
          <w:b w:val="0"/>
          <w:sz w:val="32"/>
          <w:szCs w:val="32"/>
        </w:rPr>
        <w:t>第二節  從創新到創新體系</w:t>
      </w:r>
      <w:bookmarkEnd w:id="21"/>
      <w:bookmarkEnd w:id="22"/>
    </w:p>
    <w:p w:rsidR="00FA6190" w:rsidRPr="00635F7B" w:rsidRDefault="00FA6190" w:rsidP="00F82F88">
      <w:pPr>
        <w:spacing w:line="440" w:lineRule="exact"/>
        <w:rPr>
          <w:rFonts w:ascii="標楷體" w:eastAsia="標楷體" w:hAnsi="標楷體"/>
          <w:b/>
          <w:sz w:val="28"/>
          <w:szCs w:val="28"/>
        </w:rPr>
      </w:pPr>
    </w:p>
    <w:p w:rsidR="00FA6190" w:rsidRDefault="00FA6190" w:rsidP="00AB4F53">
      <w:pPr>
        <w:autoSpaceDE w:val="0"/>
        <w:autoSpaceDN w:val="0"/>
        <w:spacing w:line="440" w:lineRule="exact"/>
        <w:ind w:firstLine="482"/>
        <w:rPr>
          <w:rStyle w:val="bookscont"/>
          <w:rFonts w:ascii="標楷體" w:eastAsia="標楷體" w:hAnsi="標楷體"/>
          <w:color w:val="000000"/>
          <w:sz w:val="28"/>
          <w:szCs w:val="28"/>
        </w:rPr>
      </w:pPr>
      <w:r w:rsidRPr="00635F7B">
        <w:rPr>
          <w:rFonts w:ascii="標楷體" w:eastAsia="標楷體" w:hAnsi="標楷體"/>
          <w:color w:val="000000"/>
          <w:sz w:val="28"/>
          <w:szCs w:val="28"/>
        </w:rPr>
        <w:t>ㄧ般</w:t>
      </w:r>
      <w:r w:rsidRPr="00635F7B">
        <w:rPr>
          <w:rFonts w:ascii="標楷體" w:eastAsia="標楷體" w:hAnsi="標楷體" w:hint="eastAsia"/>
          <w:color w:val="000000"/>
          <w:sz w:val="28"/>
          <w:szCs w:val="28"/>
        </w:rPr>
        <w:t>學界</w:t>
      </w:r>
      <w:r w:rsidRPr="00635F7B">
        <w:rPr>
          <w:rFonts w:ascii="標楷體" w:eastAsia="標楷體" w:hAnsi="標楷體"/>
          <w:color w:val="000000"/>
          <w:sz w:val="28"/>
          <w:szCs w:val="28"/>
        </w:rPr>
        <w:t>認為，古典學派經濟學家</w:t>
      </w:r>
      <w:r w:rsidRPr="006A1A6F">
        <w:rPr>
          <w:rFonts w:eastAsia="標楷體"/>
          <w:color w:val="000000"/>
          <w:sz w:val="28"/>
          <w:szCs w:val="28"/>
        </w:rPr>
        <w:t>Joseph A. Schumpeter</w:t>
      </w:r>
      <w:r w:rsidRPr="00635F7B">
        <w:rPr>
          <w:rFonts w:ascii="標楷體" w:eastAsia="標楷體" w:hAnsi="標楷體" w:cs="新細明體" w:hint="eastAsia"/>
          <w:color w:val="000000"/>
          <w:kern w:val="0"/>
          <w:sz w:val="28"/>
          <w:szCs w:val="28"/>
        </w:rPr>
        <w:t>在</w:t>
      </w:r>
      <w:r w:rsidRPr="006A1A6F">
        <w:rPr>
          <w:rFonts w:eastAsia="標楷體"/>
          <w:color w:val="000000"/>
          <w:kern w:val="0"/>
          <w:sz w:val="28"/>
          <w:szCs w:val="28"/>
        </w:rPr>
        <w:t>1912</w:t>
      </w:r>
      <w:r w:rsidRPr="00635F7B">
        <w:rPr>
          <w:rFonts w:ascii="標楷體" w:eastAsia="標楷體" w:hAnsi="標楷體" w:cs="新細明體" w:hint="eastAsia"/>
          <w:color w:val="000000"/>
          <w:kern w:val="0"/>
          <w:sz w:val="28"/>
          <w:szCs w:val="28"/>
        </w:rPr>
        <w:t>年</w:t>
      </w:r>
      <w:r w:rsidRPr="00635F7B">
        <w:rPr>
          <w:rFonts w:ascii="標楷體" w:eastAsia="標楷體" w:hAnsi="標楷體" w:hint="eastAsia"/>
          <w:color w:val="000000"/>
          <w:sz w:val="28"/>
          <w:szCs w:val="28"/>
        </w:rPr>
        <w:t>的大作</w:t>
      </w:r>
      <w:r w:rsidRPr="00635F7B">
        <w:rPr>
          <w:rFonts w:ascii="標楷體" w:eastAsia="標楷體" w:hAnsi="標楷體" w:hint="eastAsia"/>
          <w:color w:val="000000"/>
          <w:spacing w:val="4"/>
          <w:sz w:val="28"/>
          <w:szCs w:val="28"/>
        </w:rPr>
        <w:t>《</w:t>
      </w:r>
      <w:r w:rsidRPr="00635F7B">
        <w:rPr>
          <w:rFonts w:ascii="標楷體" w:eastAsia="標楷體" w:hAnsi="標楷體" w:cs="新細明體" w:hint="eastAsia"/>
          <w:color w:val="000000"/>
          <w:kern w:val="0"/>
          <w:sz w:val="28"/>
          <w:szCs w:val="28"/>
        </w:rPr>
        <w:t>經濟發展理論</w:t>
      </w:r>
      <w:r w:rsidRPr="00635F7B">
        <w:rPr>
          <w:rFonts w:ascii="標楷體" w:eastAsia="標楷體" w:hAnsi="標楷體" w:hint="eastAsia"/>
          <w:color w:val="000000"/>
          <w:spacing w:val="4"/>
          <w:sz w:val="28"/>
          <w:szCs w:val="28"/>
        </w:rPr>
        <w:t>》</w:t>
      </w:r>
      <w:r w:rsidRPr="00635F7B">
        <w:rPr>
          <w:rFonts w:ascii="標楷體" w:eastAsia="標楷體" w:hAnsi="標楷體" w:cs="新細明體" w:hint="eastAsia"/>
          <w:color w:val="000000"/>
          <w:kern w:val="0"/>
          <w:sz w:val="28"/>
          <w:szCs w:val="28"/>
        </w:rPr>
        <w:t>（</w:t>
      </w:r>
      <w:r w:rsidRPr="006A1A6F">
        <w:rPr>
          <w:rFonts w:eastAsia="標楷體"/>
          <w:i/>
          <w:color w:val="000000"/>
          <w:kern w:val="0"/>
          <w:sz w:val="28"/>
          <w:szCs w:val="28"/>
        </w:rPr>
        <w:t>The Theory of Economic Development</w:t>
      </w:r>
      <w:r w:rsidRPr="00635F7B">
        <w:rPr>
          <w:rFonts w:ascii="標楷體" w:eastAsia="標楷體" w:hAnsi="標楷體" w:hint="eastAsia"/>
          <w:color w:val="000000"/>
          <w:kern w:val="0"/>
          <w:sz w:val="28"/>
          <w:szCs w:val="28"/>
        </w:rPr>
        <w:t>）</w:t>
      </w:r>
      <w:r>
        <w:rPr>
          <w:rFonts w:ascii="標楷體" w:eastAsia="標楷體" w:hAnsi="標楷體" w:hint="eastAsia"/>
          <w:color w:val="000000"/>
          <w:kern w:val="0"/>
          <w:sz w:val="28"/>
          <w:szCs w:val="28"/>
        </w:rPr>
        <w:t>，</w:t>
      </w:r>
      <w:r w:rsidRPr="00635F7B">
        <w:rPr>
          <w:rFonts w:ascii="標楷體" w:eastAsia="標楷體" w:hAnsi="標楷體"/>
          <w:color w:val="000000"/>
          <w:sz w:val="28"/>
          <w:szCs w:val="28"/>
        </w:rPr>
        <w:t>最先</w:t>
      </w:r>
      <w:r w:rsidRPr="00635F7B">
        <w:rPr>
          <w:rFonts w:ascii="標楷體" w:eastAsia="標楷體" w:hAnsi="標楷體" w:hint="eastAsia"/>
          <w:color w:val="000000"/>
          <w:sz w:val="28"/>
          <w:szCs w:val="28"/>
        </w:rPr>
        <w:t>提出企業精神、科技</w:t>
      </w:r>
      <w:r w:rsidRPr="00635F7B">
        <w:rPr>
          <w:rFonts w:ascii="標楷體" w:eastAsia="標楷體" w:hAnsi="標楷體"/>
          <w:color w:val="000000"/>
          <w:sz w:val="28"/>
          <w:szCs w:val="28"/>
        </w:rPr>
        <w:t>創新</w:t>
      </w:r>
      <w:r w:rsidRPr="00635F7B">
        <w:rPr>
          <w:rFonts w:ascii="標楷體" w:eastAsia="標楷體" w:hAnsi="標楷體" w:hint="eastAsia"/>
          <w:color w:val="000000"/>
          <w:sz w:val="28"/>
          <w:szCs w:val="28"/>
        </w:rPr>
        <w:t>與經濟成長之間</w:t>
      </w:r>
      <w:r w:rsidRPr="00635F7B">
        <w:rPr>
          <w:rFonts w:ascii="標楷體" w:eastAsia="標楷體" w:hAnsi="標楷體"/>
          <w:color w:val="000000"/>
          <w:sz w:val="28"/>
          <w:szCs w:val="28"/>
        </w:rPr>
        <w:t>的</w:t>
      </w:r>
      <w:r w:rsidRPr="00635F7B">
        <w:rPr>
          <w:rFonts w:ascii="標楷體" w:eastAsia="標楷體" w:hAnsi="標楷體" w:hint="eastAsia"/>
          <w:color w:val="000000"/>
          <w:sz w:val="28"/>
          <w:szCs w:val="28"/>
        </w:rPr>
        <w:t>相互</w:t>
      </w:r>
      <w:r w:rsidRPr="00635F7B">
        <w:rPr>
          <w:rFonts w:ascii="標楷體" w:eastAsia="標楷體" w:hAnsi="標楷體"/>
          <w:color w:val="000000"/>
          <w:sz w:val="28"/>
          <w:szCs w:val="28"/>
        </w:rPr>
        <w:t>影響</w:t>
      </w:r>
      <w:r>
        <w:rPr>
          <w:rFonts w:ascii="標楷體" w:eastAsia="標楷體" w:hAnsi="標楷體"/>
          <w:color w:val="000000"/>
          <w:sz w:val="28"/>
          <w:szCs w:val="28"/>
        </w:rPr>
        <w:t>，</w:t>
      </w:r>
      <w:r w:rsidRPr="001E6D78">
        <w:rPr>
          <w:rFonts w:eastAsia="標楷體" w:hAnsi="標楷體"/>
          <w:sz w:val="28"/>
          <w:szCs w:val="28"/>
        </w:rPr>
        <w:t>該書在</w:t>
      </w:r>
      <w:r w:rsidRPr="001E6D78">
        <w:rPr>
          <w:rFonts w:eastAsia="標楷體"/>
          <w:sz w:val="28"/>
          <w:szCs w:val="28"/>
        </w:rPr>
        <w:t>1934</w:t>
      </w:r>
      <w:r w:rsidRPr="001E6D78">
        <w:rPr>
          <w:rFonts w:eastAsia="標楷體" w:hAnsi="標楷體"/>
          <w:sz w:val="28"/>
          <w:szCs w:val="28"/>
        </w:rPr>
        <w:t>年譯成英文時，首先使用了</w:t>
      </w:r>
      <w:r>
        <w:rPr>
          <w:rFonts w:eastAsia="標楷體" w:hAnsi="標楷體" w:hint="eastAsia"/>
          <w:sz w:val="28"/>
          <w:szCs w:val="28"/>
        </w:rPr>
        <w:t>「</w:t>
      </w:r>
      <w:r w:rsidRPr="001E6D78">
        <w:rPr>
          <w:rFonts w:eastAsia="標楷體" w:hAnsi="標楷體"/>
          <w:sz w:val="28"/>
          <w:szCs w:val="28"/>
        </w:rPr>
        <w:t>創新</w:t>
      </w:r>
      <w:r>
        <w:rPr>
          <w:rFonts w:eastAsia="標楷體" w:hAnsi="標楷體" w:hint="eastAsia"/>
          <w:sz w:val="28"/>
          <w:szCs w:val="28"/>
        </w:rPr>
        <w:t>」</w:t>
      </w:r>
      <w:r w:rsidRPr="001E6D78">
        <w:rPr>
          <w:rFonts w:eastAsia="標楷體" w:hAnsi="標楷體"/>
          <w:sz w:val="28"/>
          <w:szCs w:val="28"/>
        </w:rPr>
        <w:t>（</w:t>
      </w:r>
      <w:r w:rsidRPr="001E6D78">
        <w:rPr>
          <w:rFonts w:eastAsia="標楷體"/>
          <w:sz w:val="28"/>
          <w:szCs w:val="28"/>
        </w:rPr>
        <w:t>innovation</w:t>
      </w:r>
      <w:r w:rsidRPr="001E6D78">
        <w:rPr>
          <w:rFonts w:eastAsia="標楷體" w:hAnsi="標楷體"/>
          <w:sz w:val="28"/>
          <w:szCs w:val="28"/>
        </w:rPr>
        <w:t>）一詞</w:t>
      </w:r>
      <w:r>
        <w:rPr>
          <w:rFonts w:eastAsia="標楷體" w:hAnsi="標楷體"/>
          <w:sz w:val="28"/>
          <w:szCs w:val="28"/>
        </w:rPr>
        <w:t>，</w:t>
      </w:r>
      <w:r w:rsidRPr="00635F7B">
        <w:rPr>
          <w:rFonts w:ascii="標楷體" w:eastAsia="標楷體" w:hAnsi="標楷體" w:hint="eastAsia"/>
          <w:color w:val="000000"/>
          <w:sz w:val="28"/>
          <w:szCs w:val="28"/>
        </w:rPr>
        <w:t>並引導出「創新」演化的概念來解釋競爭行動。</w:t>
      </w:r>
      <w:r w:rsidRPr="006A1A6F">
        <w:rPr>
          <w:rFonts w:eastAsia="標楷體"/>
          <w:color w:val="000000"/>
          <w:sz w:val="28"/>
          <w:szCs w:val="28"/>
        </w:rPr>
        <w:t>Schumpeter</w:t>
      </w:r>
      <w:r w:rsidRPr="00635F7B">
        <w:rPr>
          <w:rFonts w:ascii="標楷體" w:eastAsia="標楷體" w:hAnsi="標楷體" w:hint="eastAsia"/>
          <w:color w:val="000000"/>
          <w:sz w:val="28"/>
          <w:szCs w:val="28"/>
        </w:rPr>
        <w:t>的「熊彼得競爭」（</w:t>
      </w:r>
      <w:r w:rsidRPr="006A1A6F">
        <w:rPr>
          <w:rFonts w:eastAsia="標楷體"/>
          <w:color w:val="000000"/>
          <w:sz w:val="28"/>
          <w:szCs w:val="28"/>
        </w:rPr>
        <w:t>Schumpeterian competition</w:t>
      </w:r>
      <w:r w:rsidRPr="00635F7B">
        <w:rPr>
          <w:rFonts w:ascii="標楷體" w:eastAsia="標楷體" w:hAnsi="標楷體" w:hint="eastAsia"/>
          <w:color w:val="000000"/>
          <w:sz w:val="28"/>
          <w:szCs w:val="28"/>
        </w:rPr>
        <w:t>）觀點認為，創新（包含技術上及管理上的創新）是經濟運作過程中的核心因素，創新乃是將經濟體系內的各種資源重新整合，利用新產品、新的生產技術、新市場、新的供應來源以及新的組織型態，來創造新的利潤機會</w:t>
      </w:r>
      <w:r w:rsidRPr="00560528">
        <w:rPr>
          <w:rFonts w:ascii="標楷體" w:eastAsia="標楷體" w:hAnsi="標楷體" w:hint="eastAsia"/>
          <w:color w:val="000000"/>
          <w:sz w:val="28"/>
          <w:szCs w:val="28"/>
        </w:rPr>
        <w:t>。此外，有學者從</w:t>
      </w:r>
      <w:r>
        <w:rPr>
          <w:rFonts w:ascii="標楷體" w:eastAsia="標楷體" w:hAnsi="標楷體" w:hint="eastAsia"/>
          <w:color w:val="000000"/>
          <w:sz w:val="28"/>
          <w:szCs w:val="28"/>
        </w:rPr>
        <w:t>不同的觀點來討論創新的議題。例如，</w:t>
      </w:r>
      <w:r w:rsidRPr="00D56030">
        <w:rPr>
          <w:rFonts w:eastAsia="標楷體"/>
          <w:color w:val="000000"/>
          <w:kern w:val="0"/>
          <w:sz w:val="28"/>
          <w:szCs w:val="28"/>
        </w:rPr>
        <w:t>Henry</w:t>
      </w:r>
      <w:r>
        <w:rPr>
          <w:rFonts w:eastAsia="標楷體" w:hint="eastAsia"/>
          <w:color w:val="000000"/>
          <w:kern w:val="0"/>
          <w:sz w:val="28"/>
          <w:szCs w:val="28"/>
        </w:rPr>
        <w:t xml:space="preserve"> </w:t>
      </w:r>
      <w:r w:rsidRPr="00D56030">
        <w:rPr>
          <w:rFonts w:eastAsia="標楷體"/>
          <w:color w:val="000000"/>
          <w:kern w:val="0"/>
          <w:sz w:val="28"/>
          <w:szCs w:val="28"/>
        </w:rPr>
        <w:t>Chesbrough</w:t>
      </w:r>
      <w:r w:rsidRPr="00D56030">
        <w:rPr>
          <w:rFonts w:eastAsia="標楷體" w:hAnsi="標楷體"/>
          <w:color w:val="000000"/>
          <w:kern w:val="0"/>
          <w:sz w:val="28"/>
          <w:szCs w:val="28"/>
        </w:rPr>
        <w:t>在</w:t>
      </w:r>
      <w:r w:rsidRPr="00D56030">
        <w:rPr>
          <w:rFonts w:eastAsia="標楷體"/>
          <w:color w:val="000000"/>
          <w:kern w:val="0"/>
          <w:sz w:val="28"/>
          <w:szCs w:val="28"/>
        </w:rPr>
        <w:t>2003</w:t>
      </w:r>
      <w:r w:rsidRPr="00D56030">
        <w:rPr>
          <w:rFonts w:eastAsia="標楷體" w:hAnsi="標楷體"/>
          <w:color w:val="000000"/>
          <w:kern w:val="0"/>
          <w:sz w:val="28"/>
          <w:szCs w:val="28"/>
        </w:rPr>
        <w:t>年出版的《開放式創新》</w:t>
      </w:r>
      <w:r>
        <w:rPr>
          <w:rFonts w:eastAsia="標楷體" w:hint="eastAsia"/>
          <w:color w:val="000000"/>
          <w:kern w:val="0"/>
          <w:sz w:val="28"/>
          <w:szCs w:val="28"/>
        </w:rPr>
        <w:t>（</w:t>
      </w:r>
      <w:r w:rsidRPr="00D244E6">
        <w:rPr>
          <w:rFonts w:eastAsia="標楷體"/>
          <w:i/>
          <w:color w:val="000000"/>
          <w:kern w:val="0"/>
          <w:sz w:val="28"/>
          <w:szCs w:val="28"/>
        </w:rPr>
        <w:t>Open Innovation</w:t>
      </w:r>
      <w:r>
        <w:rPr>
          <w:rFonts w:eastAsia="標楷體" w:hint="eastAsia"/>
          <w:color w:val="000000"/>
          <w:kern w:val="0"/>
          <w:sz w:val="28"/>
          <w:szCs w:val="28"/>
        </w:rPr>
        <w:t>）以</w:t>
      </w:r>
      <w:r w:rsidRPr="00D56030">
        <w:rPr>
          <w:rFonts w:eastAsia="標楷體" w:hAnsi="標楷體"/>
          <w:color w:val="000000"/>
          <w:kern w:val="0"/>
          <w:sz w:val="28"/>
          <w:szCs w:val="28"/>
        </w:rPr>
        <w:t>及</w:t>
      </w:r>
      <w:r w:rsidRPr="00D56030">
        <w:rPr>
          <w:rFonts w:eastAsia="標楷體"/>
          <w:color w:val="000000"/>
          <w:kern w:val="0"/>
          <w:sz w:val="28"/>
          <w:szCs w:val="28"/>
        </w:rPr>
        <w:t>2006</w:t>
      </w:r>
      <w:r w:rsidRPr="00D56030">
        <w:rPr>
          <w:rFonts w:eastAsia="標楷體" w:hAnsi="標楷體"/>
          <w:color w:val="000000"/>
          <w:kern w:val="0"/>
          <w:sz w:val="28"/>
          <w:szCs w:val="28"/>
        </w:rPr>
        <w:t>年</w:t>
      </w:r>
      <w:r>
        <w:rPr>
          <w:rFonts w:eastAsia="標楷體" w:hAnsi="標楷體" w:hint="eastAsia"/>
          <w:color w:val="000000"/>
          <w:kern w:val="0"/>
          <w:sz w:val="28"/>
          <w:szCs w:val="28"/>
        </w:rPr>
        <w:t>出版</w:t>
      </w:r>
      <w:r w:rsidRPr="00D56030">
        <w:rPr>
          <w:rFonts w:eastAsia="標楷體" w:hAnsi="標楷體"/>
          <w:color w:val="000000"/>
          <w:kern w:val="0"/>
          <w:sz w:val="28"/>
          <w:szCs w:val="28"/>
        </w:rPr>
        <w:t>的《開放式經營模式》</w:t>
      </w:r>
      <w:r>
        <w:rPr>
          <w:rFonts w:eastAsia="標楷體" w:hint="eastAsia"/>
          <w:color w:val="000000"/>
          <w:kern w:val="0"/>
          <w:sz w:val="28"/>
          <w:szCs w:val="28"/>
        </w:rPr>
        <w:t>（</w:t>
      </w:r>
      <w:r w:rsidRPr="00D244E6">
        <w:rPr>
          <w:rFonts w:eastAsia="標楷體"/>
          <w:i/>
          <w:color w:val="000000"/>
          <w:kern w:val="0"/>
          <w:sz w:val="28"/>
          <w:szCs w:val="28"/>
        </w:rPr>
        <w:t>Open Business Models</w:t>
      </w:r>
      <w:r>
        <w:rPr>
          <w:rFonts w:eastAsia="標楷體" w:hint="eastAsia"/>
          <w:color w:val="000000"/>
          <w:kern w:val="0"/>
          <w:sz w:val="28"/>
          <w:szCs w:val="28"/>
        </w:rPr>
        <w:t>）</w:t>
      </w:r>
      <w:r w:rsidRPr="00D56030">
        <w:rPr>
          <w:rFonts w:eastAsia="標楷體" w:hAnsi="標楷體"/>
          <w:color w:val="000000"/>
          <w:kern w:val="0"/>
          <w:sz w:val="28"/>
          <w:szCs w:val="28"/>
        </w:rPr>
        <w:t>兩書中，</w:t>
      </w:r>
      <w:r>
        <w:rPr>
          <w:rFonts w:eastAsia="標楷體" w:hAnsi="標楷體" w:hint="eastAsia"/>
          <w:color w:val="000000"/>
          <w:kern w:val="0"/>
          <w:sz w:val="28"/>
          <w:szCs w:val="28"/>
        </w:rPr>
        <w:t>主張「</w:t>
      </w:r>
      <w:r w:rsidRPr="00D56030">
        <w:rPr>
          <w:rFonts w:eastAsia="標楷體" w:hAnsi="標楷體"/>
          <w:color w:val="000000"/>
          <w:kern w:val="0"/>
          <w:sz w:val="28"/>
          <w:szCs w:val="28"/>
        </w:rPr>
        <w:t>開放</w:t>
      </w:r>
      <w:r>
        <w:rPr>
          <w:rFonts w:eastAsia="標楷體" w:hAnsi="標楷體" w:hint="eastAsia"/>
          <w:color w:val="000000"/>
          <w:kern w:val="0"/>
          <w:sz w:val="28"/>
          <w:szCs w:val="28"/>
        </w:rPr>
        <w:t>」</w:t>
      </w:r>
      <w:r w:rsidRPr="00D56030">
        <w:rPr>
          <w:rFonts w:eastAsia="標楷體" w:hAnsi="標楷體"/>
          <w:color w:val="000000"/>
          <w:kern w:val="0"/>
          <w:sz w:val="28"/>
          <w:szCs w:val="28"/>
        </w:rPr>
        <w:t>就是重新界定企業組織</w:t>
      </w:r>
      <w:r>
        <w:rPr>
          <w:rFonts w:eastAsia="標楷體" w:hAnsi="標楷體" w:hint="eastAsia"/>
          <w:color w:val="000000"/>
          <w:kern w:val="0"/>
          <w:sz w:val="28"/>
          <w:szCs w:val="28"/>
        </w:rPr>
        <w:t>的</w:t>
      </w:r>
      <w:r w:rsidRPr="00D56030">
        <w:rPr>
          <w:rFonts w:eastAsia="標楷體" w:hAnsi="標楷體"/>
          <w:color w:val="000000"/>
          <w:kern w:val="0"/>
          <w:sz w:val="28"/>
          <w:szCs w:val="28"/>
        </w:rPr>
        <w:t>競爭邊界，以整合者</w:t>
      </w:r>
      <w:r>
        <w:rPr>
          <w:rFonts w:eastAsia="標楷體" w:hint="eastAsia"/>
          <w:color w:val="000000"/>
          <w:kern w:val="0"/>
          <w:sz w:val="28"/>
          <w:szCs w:val="28"/>
        </w:rPr>
        <w:t>（</w:t>
      </w:r>
      <w:r>
        <w:rPr>
          <w:rFonts w:eastAsia="標楷體" w:hint="eastAsia"/>
          <w:color w:val="000000"/>
          <w:kern w:val="0"/>
          <w:sz w:val="28"/>
          <w:szCs w:val="28"/>
        </w:rPr>
        <w:t>i</w:t>
      </w:r>
      <w:r>
        <w:rPr>
          <w:rFonts w:eastAsia="標楷體"/>
          <w:color w:val="000000"/>
          <w:kern w:val="0"/>
          <w:sz w:val="28"/>
          <w:szCs w:val="28"/>
        </w:rPr>
        <w:t>ntegrator</w:t>
      </w:r>
      <w:r>
        <w:rPr>
          <w:rFonts w:eastAsia="標楷體" w:hint="eastAsia"/>
          <w:color w:val="000000"/>
          <w:kern w:val="0"/>
          <w:sz w:val="28"/>
          <w:szCs w:val="28"/>
        </w:rPr>
        <w:t>）的</w:t>
      </w:r>
      <w:r>
        <w:rPr>
          <w:rFonts w:eastAsia="標楷體" w:hAnsi="標楷體"/>
          <w:color w:val="000000"/>
          <w:kern w:val="0"/>
          <w:sz w:val="28"/>
          <w:szCs w:val="28"/>
        </w:rPr>
        <w:t>角</w:t>
      </w:r>
      <w:r>
        <w:rPr>
          <w:rFonts w:eastAsia="標楷體" w:hAnsi="標楷體" w:hint="eastAsia"/>
          <w:color w:val="000000"/>
          <w:kern w:val="0"/>
          <w:sz w:val="28"/>
          <w:szCs w:val="28"/>
        </w:rPr>
        <w:t>色</w:t>
      </w:r>
      <w:r w:rsidRPr="00D56030">
        <w:rPr>
          <w:rFonts w:eastAsia="標楷體" w:hAnsi="標楷體"/>
          <w:color w:val="000000"/>
          <w:kern w:val="0"/>
          <w:sz w:val="28"/>
          <w:szCs w:val="28"/>
        </w:rPr>
        <w:t>而非以</w:t>
      </w:r>
      <w:r>
        <w:rPr>
          <w:rFonts w:eastAsia="標楷體" w:hAnsi="標楷體" w:hint="eastAsia"/>
          <w:color w:val="000000"/>
          <w:kern w:val="0"/>
          <w:sz w:val="28"/>
          <w:szCs w:val="28"/>
        </w:rPr>
        <w:t>所有者</w:t>
      </w:r>
      <w:r>
        <w:rPr>
          <w:rFonts w:eastAsia="標楷體" w:hint="eastAsia"/>
          <w:color w:val="000000"/>
          <w:kern w:val="0"/>
          <w:sz w:val="28"/>
          <w:szCs w:val="28"/>
        </w:rPr>
        <w:t>（</w:t>
      </w:r>
      <w:r>
        <w:rPr>
          <w:rFonts w:eastAsia="標楷體" w:hint="eastAsia"/>
          <w:color w:val="000000"/>
          <w:kern w:val="0"/>
          <w:sz w:val="28"/>
          <w:szCs w:val="28"/>
        </w:rPr>
        <w:t>o</w:t>
      </w:r>
      <w:r>
        <w:rPr>
          <w:rFonts w:eastAsia="標楷體"/>
          <w:color w:val="000000"/>
          <w:kern w:val="0"/>
          <w:sz w:val="28"/>
          <w:szCs w:val="28"/>
        </w:rPr>
        <w:t>wner</w:t>
      </w:r>
      <w:r>
        <w:rPr>
          <w:rFonts w:eastAsia="標楷體" w:hint="eastAsia"/>
          <w:color w:val="000000"/>
          <w:kern w:val="0"/>
          <w:sz w:val="28"/>
          <w:szCs w:val="28"/>
        </w:rPr>
        <w:t>）的</w:t>
      </w:r>
      <w:r>
        <w:rPr>
          <w:rFonts w:eastAsia="標楷體" w:hAnsi="標楷體"/>
          <w:color w:val="000000"/>
          <w:kern w:val="0"/>
          <w:sz w:val="28"/>
          <w:szCs w:val="28"/>
        </w:rPr>
        <w:t>角</w:t>
      </w:r>
      <w:r>
        <w:rPr>
          <w:rFonts w:eastAsia="標楷體" w:hAnsi="標楷體" w:hint="eastAsia"/>
          <w:color w:val="000000"/>
          <w:kern w:val="0"/>
          <w:sz w:val="28"/>
          <w:szCs w:val="28"/>
        </w:rPr>
        <w:t>色，</w:t>
      </w:r>
      <w:r w:rsidRPr="00D56030">
        <w:rPr>
          <w:rFonts w:eastAsia="標楷體" w:hAnsi="標楷體"/>
          <w:color w:val="000000"/>
          <w:kern w:val="0"/>
          <w:sz w:val="28"/>
          <w:szCs w:val="28"/>
        </w:rPr>
        <w:t>將創新推到市場上，並從市場</w:t>
      </w:r>
      <w:r>
        <w:rPr>
          <w:rFonts w:eastAsia="標楷體" w:hAnsi="標楷體"/>
          <w:color w:val="000000"/>
          <w:kern w:val="0"/>
          <w:sz w:val="28"/>
          <w:szCs w:val="28"/>
        </w:rPr>
        <w:t>取得商品化報酬，進而促進組織</w:t>
      </w:r>
      <w:r w:rsidRPr="00D56030">
        <w:rPr>
          <w:rFonts w:eastAsia="標楷體" w:hAnsi="標楷體"/>
          <w:color w:val="000000"/>
          <w:kern w:val="0"/>
          <w:sz w:val="28"/>
          <w:szCs w:val="28"/>
        </w:rPr>
        <w:t>創造更多元的價值</w:t>
      </w:r>
      <w:r>
        <w:rPr>
          <w:rFonts w:eastAsia="標楷體" w:hAnsi="標楷體"/>
          <w:color w:val="000000"/>
          <w:kern w:val="0"/>
          <w:sz w:val="28"/>
          <w:szCs w:val="28"/>
        </w:rPr>
        <w:t>。</w:t>
      </w:r>
      <w:r>
        <w:rPr>
          <w:rFonts w:eastAsia="標楷體" w:hAnsi="標楷體" w:hint="eastAsia"/>
          <w:color w:val="000000"/>
          <w:kern w:val="0"/>
          <w:sz w:val="28"/>
          <w:szCs w:val="28"/>
        </w:rPr>
        <w:t>為了</w:t>
      </w:r>
      <w:r w:rsidRPr="00D56030">
        <w:rPr>
          <w:rFonts w:eastAsia="標楷體" w:hAnsi="標楷體"/>
          <w:color w:val="000000"/>
          <w:kern w:val="0"/>
          <w:sz w:val="28"/>
          <w:szCs w:val="28"/>
        </w:rPr>
        <w:t>因應瞬息萬變的市場，取得組織競爭</w:t>
      </w:r>
      <w:r>
        <w:rPr>
          <w:rFonts w:eastAsia="標楷體" w:hAnsi="標楷體" w:hint="eastAsia"/>
          <w:color w:val="000000"/>
          <w:kern w:val="0"/>
          <w:sz w:val="28"/>
          <w:szCs w:val="28"/>
        </w:rPr>
        <w:t>的</w:t>
      </w:r>
      <w:r w:rsidRPr="00D56030">
        <w:rPr>
          <w:rFonts w:eastAsia="標楷體" w:hAnsi="標楷體"/>
          <w:color w:val="000000"/>
          <w:kern w:val="0"/>
          <w:sz w:val="28"/>
          <w:szCs w:val="28"/>
        </w:rPr>
        <w:t>優勢</w:t>
      </w:r>
      <w:r>
        <w:rPr>
          <w:rFonts w:eastAsia="標楷體" w:hAnsi="標楷體"/>
          <w:color w:val="000000"/>
          <w:kern w:val="0"/>
          <w:sz w:val="28"/>
          <w:szCs w:val="28"/>
        </w:rPr>
        <w:t>，</w:t>
      </w:r>
      <w:r>
        <w:rPr>
          <w:rFonts w:eastAsia="標楷體" w:hAnsi="標楷體" w:hint="eastAsia"/>
          <w:color w:val="000000"/>
          <w:kern w:val="0"/>
          <w:sz w:val="28"/>
          <w:szCs w:val="28"/>
        </w:rPr>
        <w:t>Chesbrough</w:t>
      </w:r>
      <w:r>
        <w:rPr>
          <w:rFonts w:eastAsia="標楷體" w:hAnsi="標楷體" w:hint="eastAsia"/>
          <w:color w:val="000000"/>
          <w:kern w:val="0"/>
          <w:sz w:val="28"/>
          <w:szCs w:val="28"/>
        </w:rPr>
        <w:t>強調</w:t>
      </w:r>
      <w:r w:rsidRPr="00D56030">
        <w:rPr>
          <w:rFonts w:eastAsia="標楷體" w:hAnsi="標楷體"/>
          <w:color w:val="000000"/>
          <w:kern w:val="0"/>
          <w:sz w:val="28"/>
          <w:szCs w:val="28"/>
        </w:rPr>
        <w:t>組織</w:t>
      </w:r>
      <w:r>
        <w:rPr>
          <w:rFonts w:eastAsia="標楷體" w:hAnsi="標楷體" w:hint="eastAsia"/>
          <w:color w:val="000000"/>
          <w:kern w:val="0"/>
          <w:sz w:val="28"/>
          <w:szCs w:val="28"/>
        </w:rPr>
        <w:t>應突破</w:t>
      </w:r>
      <w:r>
        <w:rPr>
          <w:rFonts w:eastAsia="標楷體" w:hAnsi="標楷體"/>
          <w:color w:val="000000"/>
          <w:kern w:val="0"/>
          <w:sz w:val="28"/>
          <w:szCs w:val="28"/>
        </w:rPr>
        <w:t>以往封閉的</w:t>
      </w:r>
      <w:r w:rsidRPr="00D56030">
        <w:rPr>
          <w:rFonts w:eastAsia="標楷體" w:hAnsi="標楷體"/>
          <w:color w:val="000000"/>
          <w:kern w:val="0"/>
          <w:sz w:val="28"/>
          <w:szCs w:val="28"/>
        </w:rPr>
        <w:t>界</w:t>
      </w:r>
      <w:r>
        <w:rPr>
          <w:rFonts w:eastAsia="標楷體" w:hAnsi="標楷體" w:hint="eastAsia"/>
          <w:color w:val="000000"/>
          <w:kern w:val="0"/>
          <w:sz w:val="28"/>
          <w:szCs w:val="28"/>
        </w:rPr>
        <w:t>線</w:t>
      </w:r>
      <w:r w:rsidRPr="00D56030">
        <w:rPr>
          <w:rFonts w:eastAsia="標楷體" w:hAnsi="標楷體"/>
          <w:color w:val="000000"/>
          <w:kern w:val="0"/>
          <w:sz w:val="28"/>
          <w:szCs w:val="28"/>
        </w:rPr>
        <w:t>，</w:t>
      </w:r>
      <w:r>
        <w:rPr>
          <w:rFonts w:eastAsia="標楷體" w:hAnsi="標楷體" w:hint="eastAsia"/>
          <w:color w:val="000000"/>
          <w:kern w:val="0"/>
          <w:sz w:val="28"/>
          <w:szCs w:val="28"/>
        </w:rPr>
        <w:t>一方面可採取</w:t>
      </w:r>
      <w:r w:rsidRPr="00D56030">
        <w:rPr>
          <w:rFonts w:eastAsia="標楷體" w:hAnsi="標楷體"/>
          <w:color w:val="000000"/>
          <w:kern w:val="0"/>
          <w:sz w:val="28"/>
          <w:szCs w:val="28"/>
        </w:rPr>
        <w:t>由外而內</w:t>
      </w:r>
      <w:r>
        <w:rPr>
          <w:rFonts w:eastAsia="標楷體" w:hAnsi="標楷體" w:hint="eastAsia"/>
          <w:color w:val="000000"/>
          <w:kern w:val="0"/>
          <w:sz w:val="28"/>
          <w:szCs w:val="28"/>
        </w:rPr>
        <w:t>的方式</w:t>
      </w:r>
      <w:r>
        <w:rPr>
          <w:rFonts w:eastAsia="標楷體" w:hAnsi="標楷體"/>
          <w:color w:val="000000"/>
          <w:kern w:val="0"/>
          <w:sz w:val="28"/>
          <w:szCs w:val="28"/>
        </w:rPr>
        <w:t>，不要侷限於內部的研發資源，</w:t>
      </w:r>
      <w:r>
        <w:rPr>
          <w:rFonts w:eastAsia="標楷體" w:hAnsi="標楷體" w:hint="eastAsia"/>
          <w:color w:val="000000"/>
          <w:kern w:val="0"/>
          <w:sz w:val="28"/>
          <w:szCs w:val="28"/>
        </w:rPr>
        <w:t>而是</w:t>
      </w:r>
      <w:r>
        <w:rPr>
          <w:rFonts w:eastAsia="標楷體" w:hAnsi="標楷體"/>
          <w:color w:val="000000"/>
          <w:kern w:val="0"/>
          <w:sz w:val="28"/>
          <w:szCs w:val="28"/>
        </w:rPr>
        <w:t>應善用外部</w:t>
      </w:r>
      <w:r>
        <w:rPr>
          <w:rFonts w:eastAsia="標楷體" w:hAnsi="標楷體" w:hint="eastAsia"/>
          <w:color w:val="000000"/>
          <w:kern w:val="0"/>
          <w:sz w:val="28"/>
          <w:szCs w:val="28"/>
        </w:rPr>
        <w:t>的</w:t>
      </w:r>
      <w:r>
        <w:rPr>
          <w:rFonts w:eastAsia="標楷體" w:hAnsi="標楷體"/>
          <w:color w:val="000000"/>
          <w:kern w:val="0"/>
          <w:sz w:val="28"/>
          <w:szCs w:val="28"/>
        </w:rPr>
        <w:t>創新</w:t>
      </w:r>
      <w:r>
        <w:rPr>
          <w:rFonts w:eastAsia="標楷體" w:hAnsi="標楷體" w:hint="eastAsia"/>
          <w:color w:val="000000"/>
          <w:kern w:val="0"/>
          <w:sz w:val="28"/>
          <w:szCs w:val="28"/>
        </w:rPr>
        <w:t>機制</w:t>
      </w:r>
      <w:r w:rsidRPr="00D56030">
        <w:rPr>
          <w:rFonts w:eastAsia="標楷體" w:hAnsi="標楷體"/>
          <w:color w:val="000000"/>
          <w:kern w:val="0"/>
          <w:sz w:val="28"/>
          <w:szCs w:val="28"/>
        </w:rPr>
        <w:t>，</w:t>
      </w:r>
      <w:r>
        <w:rPr>
          <w:rFonts w:eastAsia="標楷體" w:hAnsi="標楷體"/>
          <w:color w:val="000000"/>
          <w:kern w:val="0"/>
          <w:sz w:val="28"/>
          <w:szCs w:val="28"/>
        </w:rPr>
        <w:t>盡量利用外部的技術、</w:t>
      </w:r>
      <w:r w:rsidRPr="00D56030">
        <w:rPr>
          <w:rFonts w:eastAsia="標楷體" w:hAnsi="標楷體"/>
          <w:color w:val="000000"/>
          <w:kern w:val="0"/>
          <w:sz w:val="28"/>
          <w:szCs w:val="28"/>
        </w:rPr>
        <w:t>構想</w:t>
      </w:r>
      <w:r>
        <w:rPr>
          <w:rFonts w:eastAsia="標楷體" w:hAnsi="標楷體" w:hint="eastAsia"/>
          <w:color w:val="000000"/>
          <w:kern w:val="0"/>
          <w:sz w:val="28"/>
          <w:szCs w:val="28"/>
        </w:rPr>
        <w:t>與方法</w:t>
      </w:r>
      <w:r w:rsidRPr="00D56030">
        <w:rPr>
          <w:rFonts w:eastAsia="標楷體" w:hAnsi="標楷體"/>
          <w:color w:val="000000"/>
          <w:kern w:val="0"/>
          <w:sz w:val="28"/>
          <w:szCs w:val="28"/>
        </w:rPr>
        <w:t>，來提昇企業的營運，</w:t>
      </w:r>
      <w:r>
        <w:rPr>
          <w:rFonts w:eastAsia="標楷體" w:hAnsi="標楷體"/>
          <w:color w:val="000000"/>
          <w:kern w:val="0"/>
          <w:sz w:val="28"/>
          <w:szCs w:val="28"/>
        </w:rPr>
        <w:t>從外界引進更多</w:t>
      </w:r>
      <w:r>
        <w:rPr>
          <w:rFonts w:eastAsia="標楷體" w:hAnsi="標楷體" w:hint="eastAsia"/>
          <w:color w:val="000000"/>
          <w:kern w:val="0"/>
          <w:sz w:val="28"/>
          <w:szCs w:val="28"/>
        </w:rPr>
        <w:t>元</w:t>
      </w:r>
      <w:r w:rsidRPr="00D56030">
        <w:rPr>
          <w:rFonts w:eastAsia="標楷體" w:hAnsi="標楷體"/>
          <w:color w:val="000000"/>
          <w:kern w:val="0"/>
          <w:sz w:val="28"/>
          <w:szCs w:val="28"/>
        </w:rPr>
        <w:t>的創新元素與能量；</w:t>
      </w:r>
      <w:r>
        <w:rPr>
          <w:rFonts w:eastAsia="標楷體" w:hAnsi="標楷體" w:hint="eastAsia"/>
          <w:color w:val="000000"/>
          <w:kern w:val="0"/>
          <w:sz w:val="28"/>
          <w:szCs w:val="28"/>
        </w:rPr>
        <w:t>另一方面，企業也可以利用</w:t>
      </w:r>
      <w:r>
        <w:rPr>
          <w:rFonts w:eastAsia="標楷體" w:hAnsi="標楷體"/>
          <w:color w:val="000000"/>
          <w:kern w:val="0"/>
          <w:sz w:val="28"/>
          <w:szCs w:val="28"/>
        </w:rPr>
        <w:t>由內而外</w:t>
      </w:r>
      <w:r>
        <w:rPr>
          <w:rFonts w:eastAsia="標楷體" w:hAnsi="標楷體" w:hint="eastAsia"/>
          <w:color w:val="000000"/>
          <w:kern w:val="0"/>
          <w:sz w:val="28"/>
          <w:szCs w:val="28"/>
        </w:rPr>
        <w:t>的方式</w:t>
      </w:r>
      <w:r>
        <w:rPr>
          <w:rFonts w:eastAsia="標楷體" w:hAnsi="標楷體"/>
          <w:color w:val="000000"/>
          <w:kern w:val="0"/>
          <w:sz w:val="28"/>
          <w:szCs w:val="28"/>
        </w:rPr>
        <w:t>，將</w:t>
      </w:r>
      <w:r>
        <w:rPr>
          <w:rFonts w:eastAsia="標楷體" w:hAnsi="標楷體" w:hint="eastAsia"/>
          <w:color w:val="000000"/>
          <w:kern w:val="0"/>
          <w:sz w:val="28"/>
          <w:szCs w:val="28"/>
        </w:rPr>
        <w:t>組織</w:t>
      </w:r>
      <w:r w:rsidRPr="00D56030">
        <w:rPr>
          <w:rFonts w:eastAsia="標楷體" w:hAnsi="標楷體"/>
          <w:color w:val="000000"/>
          <w:kern w:val="0"/>
          <w:sz w:val="28"/>
          <w:szCs w:val="28"/>
        </w:rPr>
        <w:t>內</w:t>
      </w:r>
      <w:r>
        <w:rPr>
          <w:rFonts w:eastAsia="標楷體" w:hAnsi="標楷體"/>
          <w:color w:val="000000"/>
          <w:kern w:val="0"/>
          <w:sz w:val="28"/>
          <w:szCs w:val="28"/>
        </w:rPr>
        <w:t>部未使用的創新技術，</w:t>
      </w:r>
      <w:r>
        <w:rPr>
          <w:rFonts w:eastAsia="標楷體" w:hAnsi="標楷體" w:hint="eastAsia"/>
          <w:color w:val="000000"/>
          <w:kern w:val="0"/>
          <w:sz w:val="28"/>
          <w:szCs w:val="28"/>
        </w:rPr>
        <w:t>進入</w:t>
      </w:r>
      <w:r>
        <w:rPr>
          <w:rFonts w:eastAsia="標楷體" w:hAnsi="標楷體"/>
          <w:color w:val="000000"/>
          <w:kern w:val="0"/>
          <w:sz w:val="28"/>
          <w:szCs w:val="28"/>
        </w:rPr>
        <w:t>市場，讓研發產生更大</w:t>
      </w:r>
      <w:r w:rsidRPr="005A3A85">
        <w:rPr>
          <w:rFonts w:ascii="標楷體" w:eastAsia="標楷體" w:hAnsi="標楷體"/>
          <w:color w:val="000000"/>
          <w:kern w:val="0"/>
          <w:sz w:val="28"/>
          <w:szCs w:val="28"/>
        </w:rPr>
        <w:t>的效</w:t>
      </w:r>
      <w:r w:rsidRPr="005A3A85">
        <w:rPr>
          <w:rFonts w:ascii="標楷體" w:eastAsia="標楷體" w:hAnsi="標楷體" w:hint="eastAsia"/>
          <w:color w:val="000000"/>
          <w:kern w:val="0"/>
          <w:sz w:val="28"/>
          <w:szCs w:val="28"/>
        </w:rPr>
        <w:t>能和效率</w:t>
      </w:r>
      <w:r w:rsidRPr="005A3A85">
        <w:rPr>
          <w:rFonts w:ascii="標楷體" w:eastAsia="標楷體" w:hAnsi="標楷體"/>
          <w:color w:val="000000"/>
          <w:kern w:val="0"/>
          <w:sz w:val="28"/>
          <w:szCs w:val="28"/>
        </w:rPr>
        <w:t>，同時將組織內未使用的創意與創新透過授權、技術移轉、</w:t>
      </w:r>
      <w:r w:rsidRPr="005A3A85">
        <w:rPr>
          <w:rFonts w:ascii="標楷體" w:eastAsia="標楷體" w:hAnsi="標楷體" w:cs="穝灿砰-WinCharSetFFFF-H2" w:hint="eastAsia"/>
          <w:color w:val="000000"/>
          <w:kern w:val="0"/>
          <w:sz w:val="28"/>
          <w:szCs w:val="28"/>
        </w:rPr>
        <w:t>研發合作、技術擴散</w:t>
      </w:r>
      <w:r w:rsidRPr="005A3A85">
        <w:rPr>
          <w:rFonts w:ascii="標楷體" w:eastAsia="標楷體" w:hAnsi="標楷體"/>
          <w:color w:val="000000"/>
          <w:kern w:val="0"/>
          <w:sz w:val="28"/>
          <w:szCs w:val="28"/>
        </w:rPr>
        <w:t>或是創新技術內</w:t>
      </w:r>
      <w:r w:rsidRPr="00D56030">
        <w:rPr>
          <w:rFonts w:eastAsia="標楷體" w:hAnsi="標楷體"/>
          <w:color w:val="000000"/>
          <w:kern w:val="0"/>
          <w:sz w:val="28"/>
          <w:szCs w:val="28"/>
        </w:rPr>
        <w:t>包等</w:t>
      </w:r>
      <w:r>
        <w:rPr>
          <w:rFonts w:eastAsia="標楷體" w:hAnsi="標楷體" w:hint="eastAsia"/>
          <w:color w:val="000000"/>
          <w:kern w:val="0"/>
          <w:sz w:val="28"/>
          <w:szCs w:val="28"/>
        </w:rPr>
        <w:t>「</w:t>
      </w:r>
      <w:r w:rsidRPr="00D56030">
        <w:rPr>
          <w:rFonts w:eastAsia="標楷體" w:hAnsi="標楷體"/>
          <w:color w:val="000000"/>
          <w:kern w:val="0"/>
          <w:sz w:val="28"/>
          <w:szCs w:val="28"/>
        </w:rPr>
        <w:t>創新分工</w:t>
      </w:r>
      <w:r>
        <w:rPr>
          <w:rFonts w:eastAsia="標楷體" w:hAnsi="標楷體" w:hint="eastAsia"/>
          <w:color w:val="000000"/>
          <w:kern w:val="0"/>
          <w:sz w:val="28"/>
          <w:szCs w:val="28"/>
        </w:rPr>
        <w:t>」</w:t>
      </w:r>
      <w:r>
        <w:rPr>
          <w:rFonts w:eastAsia="標楷體" w:hint="eastAsia"/>
          <w:color w:val="000000"/>
          <w:kern w:val="0"/>
          <w:sz w:val="28"/>
          <w:szCs w:val="28"/>
        </w:rPr>
        <w:t>（</w:t>
      </w:r>
      <w:r w:rsidRPr="00D56030">
        <w:rPr>
          <w:rFonts w:eastAsia="標楷體"/>
          <w:bCs/>
          <w:color w:val="000000"/>
          <w:kern w:val="0"/>
          <w:sz w:val="28"/>
          <w:szCs w:val="28"/>
        </w:rPr>
        <w:t xml:space="preserve">division </w:t>
      </w:r>
      <w:r w:rsidRPr="00D56030">
        <w:rPr>
          <w:rFonts w:eastAsia="標楷體"/>
          <w:bCs/>
          <w:color w:val="000000"/>
          <w:kern w:val="0"/>
          <w:sz w:val="28"/>
          <w:szCs w:val="28"/>
        </w:rPr>
        <w:lastRenderedPageBreak/>
        <w:t>of innovation labor</w:t>
      </w:r>
      <w:r>
        <w:rPr>
          <w:rFonts w:eastAsia="標楷體" w:hint="eastAsia"/>
          <w:color w:val="000000"/>
          <w:kern w:val="0"/>
          <w:sz w:val="28"/>
          <w:szCs w:val="28"/>
        </w:rPr>
        <w:t>）</w:t>
      </w:r>
      <w:r w:rsidRPr="00D56030">
        <w:rPr>
          <w:rFonts w:eastAsia="標楷體" w:hAnsi="標楷體"/>
          <w:color w:val="000000"/>
          <w:kern w:val="0"/>
          <w:sz w:val="28"/>
          <w:szCs w:val="28"/>
        </w:rPr>
        <w:t>方式分享出去，協助組織進入其他市場或創造新</w:t>
      </w:r>
      <w:r>
        <w:rPr>
          <w:rFonts w:eastAsia="標楷體" w:hAnsi="標楷體" w:hint="eastAsia"/>
          <w:color w:val="000000"/>
          <w:kern w:val="0"/>
          <w:sz w:val="28"/>
          <w:szCs w:val="28"/>
        </w:rPr>
        <w:t>的</w:t>
      </w:r>
      <w:r w:rsidRPr="00D56030">
        <w:rPr>
          <w:rFonts w:eastAsia="標楷體" w:hAnsi="標楷體"/>
          <w:color w:val="000000"/>
          <w:kern w:val="0"/>
          <w:sz w:val="28"/>
          <w:szCs w:val="28"/>
        </w:rPr>
        <w:t>市場，</w:t>
      </w:r>
      <w:r>
        <w:rPr>
          <w:rFonts w:eastAsia="標楷體" w:hAnsi="標楷體" w:hint="eastAsia"/>
          <w:color w:val="000000"/>
          <w:kern w:val="0"/>
          <w:sz w:val="28"/>
          <w:szCs w:val="28"/>
        </w:rPr>
        <w:t>以</w:t>
      </w:r>
      <w:r w:rsidRPr="00D56030">
        <w:rPr>
          <w:rFonts w:eastAsia="標楷體" w:hAnsi="標楷體"/>
          <w:color w:val="000000"/>
          <w:kern w:val="0"/>
          <w:sz w:val="28"/>
          <w:szCs w:val="28"/>
        </w:rPr>
        <w:t>擴大現有</w:t>
      </w:r>
      <w:r>
        <w:rPr>
          <w:rFonts w:eastAsia="標楷體" w:hAnsi="標楷體"/>
          <w:color w:val="000000"/>
          <w:kern w:val="0"/>
          <w:sz w:val="28"/>
          <w:szCs w:val="28"/>
        </w:rPr>
        <w:t>市場</w:t>
      </w:r>
      <w:r>
        <w:rPr>
          <w:rFonts w:eastAsia="標楷體" w:hAnsi="標楷體" w:hint="eastAsia"/>
          <w:color w:val="000000"/>
          <w:kern w:val="0"/>
          <w:sz w:val="28"/>
          <w:szCs w:val="28"/>
        </w:rPr>
        <w:t>的佔有率</w:t>
      </w:r>
      <w:r w:rsidRPr="00D56030">
        <w:rPr>
          <w:rFonts w:eastAsia="標楷體" w:hAnsi="標楷體"/>
          <w:color w:val="000000"/>
          <w:kern w:val="0"/>
          <w:sz w:val="28"/>
          <w:szCs w:val="28"/>
        </w:rPr>
        <w:t>，促進創新的流動</w:t>
      </w:r>
      <w:r>
        <w:rPr>
          <w:rFonts w:eastAsia="標楷體" w:hAnsi="標楷體"/>
          <w:color w:val="000000"/>
          <w:kern w:val="0"/>
          <w:sz w:val="28"/>
          <w:szCs w:val="28"/>
        </w:rPr>
        <w:t>、</w:t>
      </w:r>
      <w:r>
        <w:rPr>
          <w:rFonts w:eastAsia="標楷體" w:hAnsi="標楷體" w:hint="eastAsia"/>
          <w:color w:val="000000"/>
          <w:kern w:val="0"/>
          <w:sz w:val="28"/>
          <w:szCs w:val="28"/>
        </w:rPr>
        <w:t>擴散</w:t>
      </w:r>
      <w:r w:rsidRPr="00D56030">
        <w:rPr>
          <w:rFonts w:eastAsia="標楷體" w:hAnsi="標楷體"/>
          <w:color w:val="000000"/>
          <w:kern w:val="0"/>
          <w:sz w:val="28"/>
          <w:szCs w:val="28"/>
        </w:rPr>
        <w:t>與分享</w:t>
      </w:r>
      <w:r>
        <w:rPr>
          <w:rFonts w:eastAsia="標楷體" w:hAnsi="標楷體"/>
          <w:color w:val="000000"/>
          <w:kern w:val="0"/>
          <w:sz w:val="28"/>
          <w:szCs w:val="28"/>
        </w:rPr>
        <w:t>。</w:t>
      </w:r>
      <w:r>
        <w:rPr>
          <w:rFonts w:eastAsia="標楷體" w:hint="eastAsia"/>
          <w:color w:val="000000"/>
          <w:sz w:val="28"/>
          <w:szCs w:val="28"/>
        </w:rPr>
        <w:t>而</w:t>
      </w:r>
      <w:r>
        <w:rPr>
          <w:rFonts w:eastAsia="標楷體" w:hAnsi="標楷體"/>
          <w:color w:val="000000"/>
          <w:sz w:val="28"/>
          <w:szCs w:val="28"/>
        </w:rPr>
        <w:t>近年來，創新</w:t>
      </w:r>
      <w:r>
        <w:rPr>
          <w:rFonts w:eastAsia="標楷體" w:hAnsi="標楷體" w:hint="eastAsia"/>
          <w:color w:val="000000"/>
          <w:sz w:val="28"/>
          <w:szCs w:val="28"/>
        </w:rPr>
        <w:t>相關</w:t>
      </w:r>
      <w:r>
        <w:rPr>
          <w:rFonts w:eastAsia="標楷體" w:hAnsi="標楷體"/>
          <w:color w:val="000000"/>
          <w:sz w:val="28"/>
          <w:szCs w:val="28"/>
        </w:rPr>
        <w:t>理論</w:t>
      </w:r>
      <w:r>
        <w:rPr>
          <w:rFonts w:eastAsia="標楷體" w:hAnsi="標楷體" w:hint="eastAsia"/>
          <w:color w:val="000000"/>
          <w:sz w:val="28"/>
          <w:szCs w:val="28"/>
        </w:rPr>
        <w:t>也</w:t>
      </w:r>
      <w:r w:rsidRPr="00560528">
        <w:rPr>
          <w:rFonts w:eastAsia="標楷體" w:hAnsi="標楷體"/>
          <w:color w:val="000000"/>
          <w:sz w:val="28"/>
          <w:szCs w:val="28"/>
        </w:rPr>
        <w:t>多引用「</w:t>
      </w:r>
      <w:r>
        <w:rPr>
          <w:rFonts w:eastAsia="標楷體" w:hAnsi="標楷體" w:hint="eastAsia"/>
          <w:color w:val="000000"/>
          <w:sz w:val="28"/>
          <w:szCs w:val="28"/>
        </w:rPr>
        <w:t>現代</w:t>
      </w:r>
      <w:r w:rsidRPr="00560528">
        <w:rPr>
          <w:rFonts w:eastAsia="標楷體" w:hAnsi="標楷體"/>
          <w:color w:val="000000"/>
          <w:sz w:val="28"/>
          <w:szCs w:val="28"/>
        </w:rPr>
        <w:t>管理學之父」</w:t>
      </w:r>
      <w:r w:rsidRPr="00560528">
        <w:rPr>
          <w:rFonts w:eastAsia="標楷體"/>
          <w:color w:val="000000"/>
          <w:sz w:val="28"/>
          <w:szCs w:val="28"/>
        </w:rPr>
        <w:t>Peter F. Drucker</w:t>
      </w:r>
      <w:r w:rsidRPr="00560528">
        <w:rPr>
          <w:rFonts w:eastAsia="標楷體" w:hAnsi="標楷體"/>
          <w:color w:val="000000"/>
          <w:sz w:val="28"/>
          <w:szCs w:val="28"/>
        </w:rPr>
        <w:t>的創新與創業精神理念，</w:t>
      </w:r>
      <w:r w:rsidRPr="00560528">
        <w:rPr>
          <w:rStyle w:val="ab"/>
          <w:rFonts w:eastAsia="標楷體"/>
          <w:color w:val="000000"/>
          <w:sz w:val="28"/>
          <w:szCs w:val="28"/>
        </w:rPr>
        <w:footnoteReference w:id="9"/>
      </w:r>
      <w:r w:rsidRPr="00560528">
        <w:rPr>
          <w:rFonts w:eastAsia="標楷體" w:hAnsi="標楷體"/>
          <w:color w:val="000000"/>
          <w:sz w:val="28"/>
          <w:szCs w:val="28"/>
        </w:rPr>
        <w:t>強調組織應保持彈性與循序漸進式的自我革新</w:t>
      </w:r>
      <w:r w:rsidRPr="00435373">
        <w:rPr>
          <w:rFonts w:eastAsia="標楷體" w:hAnsi="標楷體"/>
          <w:color w:val="000000"/>
          <w:sz w:val="28"/>
          <w:szCs w:val="28"/>
        </w:rPr>
        <w:t>（</w:t>
      </w:r>
      <w:r w:rsidRPr="00435373">
        <w:rPr>
          <w:rFonts w:eastAsia="標楷體"/>
          <w:color w:val="000000"/>
          <w:sz w:val="28"/>
          <w:szCs w:val="28"/>
        </w:rPr>
        <w:t>self-renewing</w:t>
      </w:r>
      <w:r w:rsidRPr="00435373">
        <w:rPr>
          <w:rFonts w:eastAsia="標楷體" w:hAnsi="標楷體"/>
          <w:color w:val="000000"/>
          <w:sz w:val="28"/>
          <w:szCs w:val="28"/>
        </w:rPr>
        <w:t>）</w:t>
      </w:r>
      <w:r>
        <w:rPr>
          <w:rFonts w:eastAsia="標楷體" w:hAnsi="標楷體" w:hint="eastAsia"/>
          <w:color w:val="000000"/>
          <w:sz w:val="28"/>
          <w:szCs w:val="28"/>
        </w:rPr>
        <w:t>方式</w:t>
      </w:r>
      <w:r w:rsidRPr="00435373">
        <w:rPr>
          <w:rFonts w:eastAsia="標楷體" w:hAnsi="標楷體"/>
          <w:color w:val="000000"/>
          <w:sz w:val="28"/>
          <w:szCs w:val="28"/>
        </w:rPr>
        <w:t>，並指出七</w:t>
      </w:r>
      <w:r w:rsidRPr="00435373">
        <w:rPr>
          <w:rStyle w:val="bookscont"/>
          <w:rFonts w:eastAsia="標楷體" w:hAnsi="標楷體"/>
          <w:color w:val="000000"/>
          <w:sz w:val="28"/>
          <w:szCs w:val="28"/>
        </w:rPr>
        <w:t>種創新機會的來源</w:t>
      </w:r>
      <w:r>
        <w:rPr>
          <w:rStyle w:val="bookscont"/>
          <w:rFonts w:eastAsia="標楷體" w:hAnsi="標楷體"/>
          <w:color w:val="000000"/>
          <w:sz w:val="28"/>
          <w:szCs w:val="28"/>
        </w:rPr>
        <w:t>，</w:t>
      </w:r>
      <w:r>
        <w:rPr>
          <w:rStyle w:val="bookscont"/>
          <w:rFonts w:eastAsia="標楷體" w:hAnsi="標楷體" w:hint="eastAsia"/>
          <w:color w:val="000000"/>
          <w:sz w:val="28"/>
          <w:szCs w:val="28"/>
        </w:rPr>
        <w:t>包含</w:t>
      </w:r>
      <w:r w:rsidRPr="00435373">
        <w:rPr>
          <w:rStyle w:val="bookscont"/>
          <w:rFonts w:eastAsia="標楷體" w:hAnsi="標楷體"/>
          <w:color w:val="000000"/>
          <w:sz w:val="28"/>
          <w:szCs w:val="28"/>
        </w:rPr>
        <w:t>：意料之外的事件</w:t>
      </w:r>
      <w:r w:rsidRPr="00435373">
        <w:rPr>
          <w:rFonts w:eastAsia="標楷體" w:hAnsi="標楷體"/>
          <w:color w:val="000000"/>
          <w:sz w:val="28"/>
          <w:szCs w:val="28"/>
        </w:rPr>
        <w:t>；</w:t>
      </w:r>
      <w:r w:rsidRPr="00435373">
        <w:rPr>
          <w:rStyle w:val="bookscont"/>
          <w:rFonts w:eastAsia="標楷體" w:hAnsi="標楷體"/>
          <w:color w:val="000000"/>
          <w:sz w:val="28"/>
          <w:szCs w:val="28"/>
        </w:rPr>
        <w:t>不一致的狀況</w:t>
      </w:r>
      <w:r w:rsidRPr="00435373">
        <w:rPr>
          <w:rFonts w:eastAsia="標楷體" w:hAnsi="標楷體"/>
          <w:color w:val="000000"/>
          <w:sz w:val="28"/>
          <w:szCs w:val="28"/>
        </w:rPr>
        <w:t>；</w:t>
      </w:r>
      <w:r w:rsidRPr="00435373">
        <w:rPr>
          <w:rStyle w:val="bookscont"/>
          <w:rFonts w:eastAsia="標楷體" w:hAnsi="標楷體"/>
          <w:color w:val="000000"/>
          <w:sz w:val="28"/>
          <w:szCs w:val="28"/>
        </w:rPr>
        <w:t>基於程序需要的創新</w:t>
      </w:r>
      <w:r w:rsidRPr="00435373">
        <w:rPr>
          <w:rFonts w:eastAsia="標楷體" w:hAnsi="標楷體"/>
          <w:color w:val="000000"/>
          <w:sz w:val="28"/>
          <w:szCs w:val="28"/>
        </w:rPr>
        <w:t>；</w:t>
      </w:r>
      <w:r w:rsidRPr="00435373">
        <w:rPr>
          <w:rStyle w:val="bookscont"/>
          <w:rFonts w:eastAsia="標楷體" w:hAnsi="標楷體"/>
          <w:color w:val="000000"/>
          <w:sz w:val="28"/>
          <w:szCs w:val="28"/>
        </w:rPr>
        <w:t>產業或市場結構的改變</w:t>
      </w:r>
      <w:r w:rsidRPr="00435373">
        <w:rPr>
          <w:rFonts w:eastAsia="標楷體" w:hAnsi="標楷體"/>
          <w:color w:val="000000"/>
          <w:sz w:val="28"/>
          <w:szCs w:val="28"/>
        </w:rPr>
        <w:t>；</w:t>
      </w:r>
      <w:r w:rsidRPr="00435373">
        <w:rPr>
          <w:rStyle w:val="bookscont"/>
          <w:rFonts w:eastAsia="標楷體" w:hAnsi="標楷體"/>
          <w:color w:val="000000"/>
          <w:sz w:val="28"/>
          <w:szCs w:val="28"/>
        </w:rPr>
        <w:t>人口</w:t>
      </w:r>
      <w:r>
        <w:rPr>
          <w:rStyle w:val="bookscont"/>
          <w:rFonts w:eastAsia="標楷體" w:hAnsi="標楷體" w:hint="eastAsia"/>
          <w:color w:val="000000"/>
          <w:sz w:val="28"/>
          <w:szCs w:val="28"/>
        </w:rPr>
        <w:t>特性</w:t>
      </w:r>
      <w:r w:rsidRPr="00435373">
        <w:rPr>
          <w:rStyle w:val="bookscont"/>
          <w:rFonts w:eastAsia="標楷體" w:hAnsi="標楷體"/>
          <w:color w:val="000000"/>
          <w:sz w:val="28"/>
          <w:szCs w:val="28"/>
        </w:rPr>
        <w:t>的變動</w:t>
      </w:r>
      <w:r w:rsidRPr="00435373">
        <w:rPr>
          <w:rFonts w:eastAsia="標楷體" w:hAnsi="標楷體"/>
          <w:color w:val="000000"/>
          <w:sz w:val="28"/>
          <w:szCs w:val="28"/>
        </w:rPr>
        <w:t>；</w:t>
      </w:r>
      <w:r>
        <w:rPr>
          <w:rFonts w:eastAsia="標楷體" w:hAnsi="標楷體" w:hint="eastAsia"/>
          <w:color w:val="000000"/>
          <w:sz w:val="28"/>
          <w:szCs w:val="28"/>
        </w:rPr>
        <w:t>顧客的改變：</w:t>
      </w:r>
      <w:r w:rsidRPr="00435373">
        <w:rPr>
          <w:rStyle w:val="bookscont"/>
          <w:rFonts w:eastAsia="標楷體" w:hAnsi="標楷體"/>
          <w:color w:val="000000"/>
          <w:sz w:val="28"/>
          <w:szCs w:val="28"/>
        </w:rPr>
        <w:t>認知、情緒及意義的改變</w:t>
      </w:r>
      <w:r w:rsidRPr="00435373">
        <w:rPr>
          <w:rFonts w:eastAsia="標楷體" w:hAnsi="標楷體"/>
          <w:color w:val="000000"/>
          <w:sz w:val="28"/>
          <w:szCs w:val="28"/>
        </w:rPr>
        <w:t>；以及</w:t>
      </w:r>
      <w:r w:rsidRPr="001E6D78">
        <w:rPr>
          <w:rFonts w:ascii="標楷體" w:eastAsia="標楷體" w:hAnsi="標楷體"/>
          <w:color w:val="000000"/>
          <w:sz w:val="28"/>
          <w:szCs w:val="28"/>
        </w:rPr>
        <w:t>科學的與非科學的</w:t>
      </w:r>
      <w:r w:rsidRPr="001E6D78">
        <w:rPr>
          <w:rStyle w:val="bookscont"/>
          <w:rFonts w:ascii="標楷體" w:eastAsia="標楷體" w:hAnsi="標楷體"/>
          <w:color w:val="000000"/>
          <w:sz w:val="28"/>
          <w:szCs w:val="28"/>
        </w:rPr>
        <w:t>新知識</w:t>
      </w:r>
      <w:r w:rsidRPr="001E6D78">
        <w:rPr>
          <w:rStyle w:val="bookscont"/>
          <w:rFonts w:ascii="標楷體" w:eastAsia="標楷體" w:hAnsi="標楷體" w:hint="eastAsia"/>
          <w:color w:val="000000"/>
          <w:sz w:val="28"/>
          <w:szCs w:val="28"/>
        </w:rPr>
        <w:t>之</w:t>
      </w:r>
      <w:r>
        <w:rPr>
          <w:rStyle w:val="bookscont"/>
          <w:rFonts w:eastAsia="標楷體" w:hAnsi="標楷體" w:hint="eastAsia"/>
          <w:color w:val="000000"/>
          <w:sz w:val="28"/>
          <w:szCs w:val="28"/>
        </w:rPr>
        <w:t>誕生</w:t>
      </w:r>
      <w:r>
        <w:rPr>
          <w:rStyle w:val="bookscont"/>
          <w:rFonts w:eastAsia="標楷體" w:hAnsi="標楷體"/>
          <w:color w:val="000000"/>
          <w:sz w:val="28"/>
          <w:szCs w:val="28"/>
        </w:rPr>
        <w:t>。</w:t>
      </w:r>
    </w:p>
    <w:p w:rsidR="00FA6190" w:rsidRDefault="00FA6190" w:rsidP="00AB4F53">
      <w:pPr>
        <w:autoSpaceDE w:val="0"/>
        <w:autoSpaceDN w:val="0"/>
        <w:spacing w:line="440" w:lineRule="exact"/>
        <w:rPr>
          <w:rStyle w:val="bookscont"/>
          <w:rFonts w:ascii="標楷體" w:eastAsia="標楷體" w:hAnsi="標楷體"/>
          <w:color w:val="000000"/>
          <w:sz w:val="28"/>
          <w:szCs w:val="28"/>
        </w:rPr>
      </w:pPr>
    </w:p>
    <w:p w:rsidR="00FA6190" w:rsidRDefault="00FA6190" w:rsidP="00D91947">
      <w:pPr>
        <w:autoSpaceDE w:val="0"/>
        <w:autoSpaceDN w:val="0"/>
        <w:spacing w:line="440" w:lineRule="exact"/>
        <w:ind w:firstLine="482"/>
        <w:rPr>
          <w:rFonts w:ascii="標楷體" w:eastAsia="標楷體" w:hAnsi="標楷體"/>
          <w:color w:val="000000"/>
          <w:sz w:val="28"/>
          <w:szCs w:val="28"/>
        </w:rPr>
      </w:pPr>
      <w:r w:rsidRPr="00635F7B">
        <w:rPr>
          <w:rFonts w:ascii="標楷體" w:eastAsia="標楷體" w:hAnsi="標楷體" w:hint="eastAsia"/>
          <w:color w:val="000000"/>
          <w:sz w:val="28"/>
          <w:szCs w:val="28"/>
        </w:rPr>
        <w:t>是以，運用創新的概念結合政府治理的內涵，是公部門提升效率及效能的重要思考方向，而</w:t>
      </w:r>
      <w:r w:rsidRPr="00635F7B">
        <w:rPr>
          <w:rFonts w:ascii="標楷體" w:eastAsia="標楷體" w:hAnsi="標楷體"/>
          <w:color w:val="000000"/>
          <w:sz w:val="28"/>
          <w:szCs w:val="28"/>
        </w:rPr>
        <w:t>以系統觀點看待創新活動關</w:t>
      </w:r>
      <w:r w:rsidRPr="00635F7B">
        <w:rPr>
          <w:rFonts w:ascii="標楷體" w:eastAsia="標楷體" w:hAnsi="標楷體" w:hint="eastAsia"/>
          <w:color w:val="000000"/>
          <w:sz w:val="28"/>
          <w:szCs w:val="28"/>
        </w:rPr>
        <w:t>聯</w:t>
      </w:r>
      <w:r w:rsidRPr="00635F7B">
        <w:rPr>
          <w:rFonts w:ascii="標楷體" w:eastAsia="標楷體" w:hAnsi="標楷體"/>
          <w:color w:val="000000"/>
          <w:sz w:val="28"/>
          <w:szCs w:val="28"/>
        </w:rPr>
        <w:t>性</w:t>
      </w:r>
      <w:r w:rsidRPr="00635F7B">
        <w:rPr>
          <w:rFonts w:ascii="標楷體" w:eastAsia="標楷體" w:hAnsi="標楷體" w:hint="eastAsia"/>
          <w:color w:val="000000"/>
          <w:sz w:val="28"/>
          <w:szCs w:val="28"/>
        </w:rPr>
        <w:t>的「創新體系」（</w:t>
      </w:r>
      <w:r w:rsidRPr="006A1A6F">
        <w:rPr>
          <w:rFonts w:eastAsia="標楷體"/>
          <w:color w:val="000000"/>
          <w:sz w:val="28"/>
          <w:szCs w:val="28"/>
        </w:rPr>
        <w:t>Innovation System</w:t>
      </w:r>
      <w:r w:rsidRPr="00635F7B">
        <w:rPr>
          <w:rFonts w:ascii="標楷體" w:eastAsia="標楷體" w:hAnsi="標楷體" w:hint="eastAsia"/>
          <w:color w:val="000000"/>
          <w:sz w:val="28"/>
          <w:szCs w:val="28"/>
        </w:rPr>
        <w:t>），逐漸受到相當大程度的重視，並從地理現象的角度延伸分析為：「</w:t>
      </w:r>
      <w:r w:rsidRPr="00635F7B">
        <w:rPr>
          <w:rFonts w:ascii="標楷體" w:eastAsia="標楷體" w:hAnsi="標楷體"/>
          <w:color w:val="000000"/>
          <w:sz w:val="28"/>
          <w:szCs w:val="28"/>
        </w:rPr>
        <w:t>國家創新</w:t>
      </w:r>
      <w:r w:rsidRPr="00635F7B">
        <w:rPr>
          <w:rFonts w:ascii="標楷體" w:eastAsia="標楷體" w:hAnsi="標楷體" w:hint="eastAsia"/>
          <w:color w:val="000000"/>
          <w:sz w:val="28"/>
          <w:szCs w:val="28"/>
        </w:rPr>
        <w:t>體</w:t>
      </w:r>
      <w:r w:rsidRPr="00635F7B">
        <w:rPr>
          <w:rFonts w:ascii="標楷體" w:eastAsia="標楷體" w:hAnsi="標楷體"/>
          <w:color w:val="000000"/>
          <w:sz w:val="28"/>
          <w:szCs w:val="28"/>
        </w:rPr>
        <w:t>系</w:t>
      </w:r>
      <w:r w:rsidRPr="00635F7B">
        <w:rPr>
          <w:rFonts w:ascii="標楷體" w:eastAsia="標楷體" w:hAnsi="標楷體" w:hint="eastAsia"/>
          <w:color w:val="000000"/>
          <w:sz w:val="28"/>
          <w:szCs w:val="28"/>
        </w:rPr>
        <w:t>」（</w:t>
      </w:r>
      <w:r w:rsidRPr="006A1A6F">
        <w:rPr>
          <w:rFonts w:eastAsia="標楷體"/>
          <w:color w:val="000000"/>
          <w:sz w:val="28"/>
          <w:szCs w:val="28"/>
        </w:rPr>
        <w:t>National Innovation Systems, NIS</w:t>
      </w:r>
      <w:r w:rsidRPr="00635F7B">
        <w:rPr>
          <w:rFonts w:ascii="標楷體" w:eastAsia="標楷體" w:hAnsi="標楷體" w:hint="eastAsia"/>
          <w:color w:val="000000"/>
          <w:sz w:val="28"/>
          <w:szCs w:val="28"/>
        </w:rPr>
        <w:t>）</w:t>
      </w:r>
      <w:r w:rsidRPr="00635F7B">
        <w:rPr>
          <w:rFonts w:ascii="標楷體" w:eastAsia="標楷體" w:hAnsi="標楷體"/>
          <w:color w:val="000000"/>
          <w:sz w:val="28"/>
          <w:szCs w:val="28"/>
        </w:rPr>
        <w:t>與</w:t>
      </w:r>
      <w:r w:rsidRPr="00635F7B">
        <w:rPr>
          <w:rFonts w:ascii="標楷體" w:eastAsia="標楷體" w:hAnsi="標楷體" w:hint="eastAsia"/>
          <w:color w:val="000000"/>
          <w:sz w:val="28"/>
          <w:szCs w:val="28"/>
        </w:rPr>
        <w:t>「</w:t>
      </w:r>
      <w:r w:rsidRPr="00635F7B">
        <w:rPr>
          <w:rFonts w:ascii="標楷體" w:eastAsia="標楷體" w:hAnsi="標楷體"/>
          <w:color w:val="000000"/>
          <w:sz w:val="28"/>
          <w:szCs w:val="28"/>
        </w:rPr>
        <w:t>區域創新</w:t>
      </w:r>
      <w:r w:rsidRPr="00635F7B">
        <w:rPr>
          <w:rFonts w:ascii="標楷體" w:eastAsia="標楷體" w:hAnsi="標楷體" w:hint="eastAsia"/>
          <w:color w:val="000000"/>
          <w:sz w:val="28"/>
          <w:szCs w:val="28"/>
        </w:rPr>
        <w:t>體</w:t>
      </w:r>
      <w:r w:rsidRPr="00635F7B">
        <w:rPr>
          <w:rFonts w:ascii="標楷體" w:eastAsia="標楷體" w:hAnsi="標楷體"/>
          <w:color w:val="000000"/>
          <w:sz w:val="28"/>
          <w:szCs w:val="28"/>
        </w:rPr>
        <w:t>系</w:t>
      </w:r>
      <w:r w:rsidRPr="00635F7B">
        <w:rPr>
          <w:rFonts w:ascii="標楷體" w:eastAsia="標楷體" w:hAnsi="標楷體" w:hint="eastAsia"/>
          <w:color w:val="000000"/>
          <w:sz w:val="28"/>
          <w:szCs w:val="28"/>
        </w:rPr>
        <w:t>」（</w:t>
      </w:r>
      <w:r w:rsidRPr="006A1A6F">
        <w:rPr>
          <w:rFonts w:eastAsia="標楷體"/>
          <w:color w:val="000000"/>
          <w:kern w:val="0"/>
          <w:sz w:val="28"/>
          <w:szCs w:val="28"/>
        </w:rPr>
        <w:t>Regional Innovation Systems, RIS</w:t>
      </w:r>
      <w:r>
        <w:rPr>
          <w:rFonts w:ascii="標楷體" w:eastAsia="標楷體" w:hAnsi="標楷體" w:hint="eastAsia"/>
          <w:color w:val="000000"/>
          <w:sz w:val="28"/>
          <w:szCs w:val="28"/>
        </w:rPr>
        <w:t>）。</w:t>
      </w:r>
    </w:p>
    <w:p w:rsidR="00FA6190" w:rsidRDefault="00FA6190" w:rsidP="00D91947">
      <w:pPr>
        <w:autoSpaceDE w:val="0"/>
        <w:autoSpaceDN w:val="0"/>
        <w:spacing w:line="440" w:lineRule="exact"/>
        <w:rPr>
          <w:rFonts w:ascii="標楷體" w:eastAsia="標楷體" w:hAnsi="標楷體"/>
          <w:color w:val="000000"/>
          <w:sz w:val="28"/>
          <w:szCs w:val="28"/>
        </w:rPr>
      </w:pPr>
    </w:p>
    <w:p w:rsidR="00FA6190" w:rsidRDefault="00FA6190" w:rsidP="00E024B8">
      <w:pPr>
        <w:autoSpaceDE w:val="0"/>
        <w:autoSpaceDN w:val="0"/>
        <w:spacing w:line="440" w:lineRule="exact"/>
        <w:ind w:firstLine="482"/>
        <w:rPr>
          <w:rFonts w:eastAsia="標楷體" w:hAnsi="標楷體"/>
          <w:color w:val="000000"/>
          <w:sz w:val="28"/>
          <w:szCs w:val="28"/>
        </w:rPr>
      </w:pPr>
      <w:r w:rsidRPr="00D91947">
        <w:rPr>
          <w:rFonts w:eastAsia="標楷體" w:hAnsi="標楷體"/>
          <w:color w:val="000000"/>
          <w:sz w:val="28"/>
          <w:szCs w:val="28"/>
        </w:rPr>
        <w:t>最初，在</w:t>
      </w:r>
      <w:r w:rsidRPr="00D91947">
        <w:rPr>
          <w:rFonts w:eastAsia="標楷體"/>
          <w:color w:val="000000"/>
          <w:sz w:val="28"/>
          <w:szCs w:val="28"/>
        </w:rPr>
        <w:t>1985</w:t>
      </w:r>
      <w:r w:rsidRPr="00D91947">
        <w:rPr>
          <w:rFonts w:eastAsia="標楷體" w:hAnsi="標楷體"/>
          <w:color w:val="000000"/>
          <w:sz w:val="28"/>
          <w:szCs w:val="28"/>
        </w:rPr>
        <w:t>年時，</w:t>
      </w:r>
      <w:r w:rsidRPr="00A220FB">
        <w:rPr>
          <w:rFonts w:eastAsia="標楷體"/>
          <w:color w:val="000000"/>
          <w:sz w:val="28"/>
          <w:szCs w:val="28"/>
        </w:rPr>
        <w:t>Bengt-Ake Lundvall</w:t>
      </w:r>
      <w:r>
        <w:rPr>
          <w:rFonts w:eastAsia="標楷體" w:hint="eastAsia"/>
          <w:color w:val="000000"/>
          <w:sz w:val="28"/>
          <w:szCs w:val="28"/>
        </w:rPr>
        <w:t xml:space="preserve"> </w:t>
      </w:r>
      <w:r w:rsidRPr="00D91947">
        <w:rPr>
          <w:rFonts w:eastAsia="標楷體" w:hAnsi="標楷體"/>
          <w:color w:val="000000"/>
          <w:sz w:val="28"/>
          <w:szCs w:val="28"/>
        </w:rPr>
        <w:t>使用「創新體系」（</w:t>
      </w:r>
      <w:r w:rsidRPr="00D91947">
        <w:rPr>
          <w:rFonts w:eastAsia="標楷體"/>
          <w:color w:val="000000"/>
          <w:sz w:val="28"/>
          <w:szCs w:val="28"/>
        </w:rPr>
        <w:t>Innovation System</w:t>
      </w:r>
      <w:r w:rsidRPr="00D91947">
        <w:rPr>
          <w:rFonts w:eastAsia="標楷體" w:hAnsi="標楷體"/>
          <w:color w:val="000000"/>
          <w:sz w:val="28"/>
          <w:szCs w:val="28"/>
        </w:rPr>
        <w:t>）概念來說明生產者與使用者在科技建制和生產體系中的互動關係，並強調國家生產體系創新能力的重要性。</w:t>
      </w:r>
      <w:r w:rsidRPr="00D91947">
        <w:rPr>
          <w:rFonts w:eastAsia="標楷體"/>
          <w:color w:val="000000"/>
          <w:sz w:val="28"/>
          <w:szCs w:val="28"/>
        </w:rPr>
        <w:t>Lundvall</w:t>
      </w:r>
      <w:r w:rsidRPr="00D91947">
        <w:rPr>
          <w:rFonts w:eastAsia="標楷體" w:hAnsi="標楷體"/>
          <w:color w:val="000000"/>
          <w:sz w:val="28"/>
          <w:szCs w:val="28"/>
        </w:rPr>
        <w:t>（</w:t>
      </w:r>
      <w:r w:rsidRPr="00D91947">
        <w:rPr>
          <w:rFonts w:eastAsia="標楷體"/>
          <w:color w:val="000000"/>
          <w:sz w:val="28"/>
          <w:szCs w:val="28"/>
        </w:rPr>
        <w:t>1999</w:t>
      </w:r>
      <w:r w:rsidRPr="00D91947">
        <w:rPr>
          <w:rFonts w:eastAsia="標楷體" w:hAnsi="標楷體"/>
          <w:color w:val="000000"/>
          <w:sz w:val="28"/>
          <w:szCs w:val="28"/>
        </w:rPr>
        <w:t>：</w:t>
      </w:r>
      <w:r w:rsidRPr="00D91947">
        <w:rPr>
          <w:rFonts w:eastAsia="標楷體"/>
          <w:color w:val="000000"/>
          <w:sz w:val="28"/>
          <w:szCs w:val="28"/>
        </w:rPr>
        <w:t>62</w:t>
      </w:r>
      <w:r w:rsidRPr="00D91947">
        <w:rPr>
          <w:rFonts w:eastAsia="標楷體" w:hAnsi="標楷體"/>
          <w:color w:val="000000"/>
          <w:sz w:val="28"/>
          <w:szCs w:val="28"/>
        </w:rPr>
        <w:t>）指</w:t>
      </w:r>
      <w:r w:rsidRPr="001C36DD">
        <w:rPr>
          <w:rFonts w:eastAsia="標楷體" w:hAnsi="標楷體"/>
          <w:color w:val="000000"/>
          <w:sz w:val="28"/>
          <w:szCs w:val="28"/>
        </w:rPr>
        <w:t>出創新體系建構的三個步驟：第一、最基本的概念是，創新是一個互動的過程。在這互動過程中，創新來自市場的回饋，包含使用者的知識投入、知識創造的互動、以及供給面的企業倡議（</w:t>
      </w:r>
      <w:r w:rsidRPr="001C36DD">
        <w:rPr>
          <w:rFonts w:eastAsia="標楷體"/>
          <w:color w:val="000000"/>
          <w:sz w:val="28"/>
          <w:szCs w:val="28"/>
        </w:rPr>
        <w:t>entrepreneurial initiatives</w:t>
      </w:r>
      <w:r w:rsidRPr="001C36DD">
        <w:rPr>
          <w:rFonts w:eastAsia="標楷體" w:hAnsi="標楷體"/>
          <w:color w:val="000000"/>
          <w:sz w:val="28"/>
          <w:szCs w:val="28"/>
        </w:rPr>
        <w:t>）；第二、了解涉及「非市場關係」下的各種行為者（</w:t>
      </w:r>
      <w:r w:rsidRPr="001C36DD">
        <w:rPr>
          <w:rFonts w:eastAsia="標楷體"/>
          <w:color w:val="000000"/>
          <w:sz w:val="28"/>
          <w:szCs w:val="28"/>
        </w:rPr>
        <w:t>agents</w:t>
      </w:r>
      <w:r w:rsidRPr="001C36DD">
        <w:rPr>
          <w:rFonts w:eastAsia="標楷體" w:hAnsi="標楷體"/>
          <w:color w:val="000000"/>
          <w:sz w:val="28"/>
          <w:szCs w:val="28"/>
        </w:rPr>
        <w:t>）之間的互動關係。</w:t>
      </w:r>
      <w:r w:rsidRPr="001C36DD">
        <w:rPr>
          <w:rFonts w:eastAsia="標楷體"/>
          <w:color w:val="000000"/>
          <w:sz w:val="28"/>
          <w:szCs w:val="28"/>
        </w:rPr>
        <w:t>Lundvall</w:t>
      </w:r>
      <w:r w:rsidRPr="001C36DD">
        <w:rPr>
          <w:rFonts w:eastAsia="標楷體" w:hAnsi="標楷體"/>
          <w:color w:val="000000"/>
          <w:sz w:val="28"/>
          <w:szCs w:val="28"/>
        </w:rPr>
        <w:t>定義這些互動關係為：具有權力、信任和忠誠的「組織化市場」（</w:t>
      </w:r>
      <w:r w:rsidRPr="001C36DD">
        <w:rPr>
          <w:rFonts w:eastAsia="標楷體"/>
          <w:color w:val="000000"/>
          <w:sz w:val="28"/>
          <w:szCs w:val="28"/>
        </w:rPr>
        <w:t>organized markets</w:t>
      </w:r>
      <w:r w:rsidRPr="001C36DD">
        <w:rPr>
          <w:rFonts w:eastAsia="標楷體" w:hAnsi="標楷體"/>
          <w:color w:val="000000"/>
          <w:sz w:val="28"/>
          <w:szCs w:val="28"/>
        </w:rPr>
        <w:t>），並認為這些互動關係是邁向生產創新的唯一可能方案；第三、在不同的國家系絡下，關注在足以建立組織化市場的差異性因素。這些差異性因素包含：企業之間長期的關係、大學和產業間之互動、教育和訓練體系、以及專家和財務市場之間的互動等等</w:t>
      </w:r>
      <w:r>
        <w:rPr>
          <w:rFonts w:eastAsia="標楷體" w:hAnsi="標楷體"/>
          <w:color w:val="000000"/>
          <w:sz w:val="28"/>
          <w:szCs w:val="28"/>
        </w:rPr>
        <w:t>。</w:t>
      </w:r>
      <w:r w:rsidRPr="00D91947">
        <w:rPr>
          <w:rFonts w:eastAsia="標楷體" w:hAnsi="標楷體"/>
          <w:color w:val="000000"/>
          <w:sz w:val="28"/>
          <w:szCs w:val="28"/>
        </w:rPr>
        <w:t>整體而言，</w:t>
      </w:r>
      <w:r w:rsidRPr="00D91947">
        <w:rPr>
          <w:rFonts w:eastAsia="標楷體"/>
          <w:color w:val="000000"/>
          <w:sz w:val="28"/>
          <w:szCs w:val="28"/>
        </w:rPr>
        <w:t>Lundvall</w:t>
      </w:r>
      <w:r w:rsidRPr="00D91947">
        <w:rPr>
          <w:rFonts w:eastAsia="標楷體" w:hAnsi="標楷體"/>
          <w:color w:val="000000"/>
          <w:sz w:val="28"/>
          <w:szCs w:val="28"/>
        </w:rPr>
        <w:t>（</w:t>
      </w:r>
      <w:r w:rsidRPr="00D91947">
        <w:rPr>
          <w:rFonts w:eastAsia="標楷體"/>
          <w:color w:val="000000"/>
          <w:sz w:val="28"/>
          <w:szCs w:val="28"/>
        </w:rPr>
        <w:t>1992</w:t>
      </w:r>
      <w:r w:rsidRPr="00D91947">
        <w:rPr>
          <w:rFonts w:eastAsia="標楷體" w:hAnsi="標楷體"/>
          <w:color w:val="000000"/>
          <w:sz w:val="28"/>
          <w:szCs w:val="28"/>
        </w:rPr>
        <w:t>：</w:t>
      </w:r>
      <w:r w:rsidRPr="00D91947">
        <w:rPr>
          <w:rFonts w:eastAsia="標楷體"/>
          <w:color w:val="000000"/>
          <w:sz w:val="28"/>
          <w:szCs w:val="28"/>
        </w:rPr>
        <w:lastRenderedPageBreak/>
        <w:t>13</w:t>
      </w:r>
      <w:r>
        <w:rPr>
          <w:rFonts w:eastAsia="標楷體" w:hAnsi="標楷體"/>
          <w:color w:val="000000"/>
          <w:sz w:val="28"/>
          <w:szCs w:val="28"/>
        </w:rPr>
        <w:t>）的</w:t>
      </w:r>
      <w:r w:rsidRPr="00D91947">
        <w:rPr>
          <w:rFonts w:eastAsia="標楷體" w:hAnsi="標楷體"/>
          <w:color w:val="000000"/>
          <w:sz w:val="28"/>
          <w:szCs w:val="28"/>
        </w:rPr>
        <w:t>創新體系涵蓋下列：企業內部組織、經濟結構和企業間關係、公共部門的角色、金融領域的制度架構、研發單位和研發的密集度、以及國家教育和訓練體系等等</w:t>
      </w:r>
      <w:r>
        <w:rPr>
          <w:rFonts w:eastAsia="標楷體" w:hAnsi="標楷體"/>
          <w:color w:val="000000"/>
          <w:sz w:val="28"/>
          <w:szCs w:val="28"/>
        </w:rPr>
        <w:t>。</w:t>
      </w:r>
    </w:p>
    <w:p w:rsidR="00FA6190" w:rsidRDefault="00FA6190" w:rsidP="00E024B8">
      <w:pPr>
        <w:autoSpaceDE w:val="0"/>
        <w:autoSpaceDN w:val="0"/>
        <w:spacing w:line="440" w:lineRule="exact"/>
        <w:ind w:firstLine="482"/>
        <w:rPr>
          <w:rFonts w:eastAsia="標楷體" w:hAnsi="標楷體"/>
          <w:color w:val="000000"/>
          <w:sz w:val="28"/>
          <w:szCs w:val="28"/>
        </w:rPr>
      </w:pPr>
    </w:p>
    <w:p w:rsidR="00FA6190" w:rsidRDefault="00FA6190" w:rsidP="004C2832">
      <w:pPr>
        <w:spacing w:line="440" w:lineRule="exact"/>
        <w:ind w:firstLine="480"/>
        <w:rPr>
          <w:rFonts w:eastAsia="標楷體" w:hAnsi="標楷體"/>
          <w:color w:val="000000"/>
          <w:sz w:val="28"/>
          <w:szCs w:val="28"/>
        </w:rPr>
      </w:pPr>
      <w:r w:rsidRPr="006401B0">
        <w:rPr>
          <w:rFonts w:eastAsia="標楷體" w:hAnsi="標楷體"/>
          <w:color w:val="000000"/>
          <w:sz w:val="28"/>
          <w:szCs w:val="28"/>
        </w:rPr>
        <w:t>國家治理的核心內涵，主要建立在國家創新體系的整合性概念架構下。</w:t>
      </w:r>
      <w:r w:rsidRPr="00B44941">
        <w:rPr>
          <w:rFonts w:eastAsia="標楷體"/>
          <w:color w:val="000000"/>
          <w:sz w:val="28"/>
          <w:szCs w:val="28"/>
        </w:rPr>
        <w:t>1987</w:t>
      </w:r>
      <w:r w:rsidRPr="00B44941">
        <w:rPr>
          <w:rFonts w:eastAsia="標楷體" w:hAnsi="標楷體"/>
          <w:color w:val="000000"/>
          <w:sz w:val="28"/>
          <w:szCs w:val="28"/>
        </w:rPr>
        <w:t>年</w:t>
      </w:r>
      <w:r w:rsidRPr="00B44941">
        <w:rPr>
          <w:rFonts w:eastAsia="標楷體"/>
          <w:color w:val="000000"/>
          <w:sz w:val="28"/>
          <w:szCs w:val="28"/>
        </w:rPr>
        <w:t>Freeman</w:t>
      </w:r>
      <w:r w:rsidRPr="00B44941">
        <w:rPr>
          <w:rFonts w:eastAsia="標楷體" w:hAnsi="標楷體"/>
          <w:color w:val="000000"/>
          <w:sz w:val="28"/>
          <w:szCs w:val="28"/>
        </w:rPr>
        <w:t>首先提出國家創新系統概念後</w:t>
      </w:r>
      <w:r>
        <w:rPr>
          <w:rFonts w:eastAsia="標楷體" w:hAnsi="標楷體"/>
          <w:color w:val="000000"/>
          <w:sz w:val="28"/>
          <w:szCs w:val="28"/>
        </w:rPr>
        <w:t>，</w:t>
      </w:r>
      <w:r>
        <w:rPr>
          <w:rFonts w:eastAsia="標楷體" w:hAnsi="標楷體" w:hint="eastAsia"/>
          <w:color w:val="000000"/>
          <w:sz w:val="28"/>
          <w:szCs w:val="28"/>
        </w:rPr>
        <w:t>眾多</w:t>
      </w:r>
      <w:r w:rsidRPr="006401B0">
        <w:rPr>
          <w:rFonts w:eastAsia="標楷體" w:hAnsi="標楷體"/>
          <w:color w:val="000000"/>
          <w:sz w:val="28"/>
          <w:szCs w:val="28"/>
        </w:rPr>
        <w:t>學者已從不同的角度，探討國家創新體系的定義和內容</w:t>
      </w:r>
      <w:r>
        <w:rPr>
          <w:rFonts w:eastAsia="標楷體" w:hAnsi="標楷體"/>
          <w:color w:val="000000"/>
          <w:sz w:val="28"/>
          <w:szCs w:val="28"/>
        </w:rPr>
        <w:t>。</w:t>
      </w:r>
      <w:r>
        <w:rPr>
          <w:rFonts w:eastAsia="標楷體" w:hAnsi="標楷體" w:hint="eastAsia"/>
          <w:color w:val="000000"/>
          <w:sz w:val="28"/>
          <w:szCs w:val="28"/>
        </w:rPr>
        <w:t>例如，</w:t>
      </w:r>
      <w:r w:rsidRPr="00B44941">
        <w:rPr>
          <w:rFonts w:eastAsia="標楷體"/>
          <w:color w:val="000000"/>
          <w:kern w:val="0"/>
          <w:sz w:val="28"/>
          <w:szCs w:val="28"/>
        </w:rPr>
        <w:t>Freeman(1987)</w:t>
      </w:r>
      <w:r>
        <w:rPr>
          <w:rFonts w:eastAsia="標楷體" w:hAnsi="標楷體"/>
          <w:color w:val="000000"/>
          <w:kern w:val="0"/>
          <w:sz w:val="28"/>
          <w:szCs w:val="28"/>
        </w:rPr>
        <w:t>以國家制度的觀點探討日本的創新發展，</w:t>
      </w:r>
      <w:r>
        <w:rPr>
          <w:rFonts w:eastAsia="標楷體" w:hAnsi="標楷體" w:hint="eastAsia"/>
          <w:color w:val="000000"/>
          <w:kern w:val="0"/>
          <w:sz w:val="28"/>
          <w:szCs w:val="28"/>
        </w:rPr>
        <w:t>強調</w:t>
      </w:r>
      <w:r w:rsidRPr="00B44941">
        <w:rPr>
          <w:rFonts w:eastAsia="標楷體" w:hAnsi="標楷體"/>
          <w:color w:val="000000"/>
          <w:kern w:val="0"/>
          <w:sz w:val="28"/>
          <w:szCs w:val="28"/>
        </w:rPr>
        <w:t>創新</w:t>
      </w:r>
      <w:r>
        <w:rPr>
          <w:rFonts w:eastAsia="標楷體" w:hAnsi="標楷體" w:hint="eastAsia"/>
          <w:color w:val="000000"/>
          <w:kern w:val="0"/>
          <w:sz w:val="28"/>
          <w:szCs w:val="28"/>
        </w:rPr>
        <w:t>體</w:t>
      </w:r>
      <w:r>
        <w:rPr>
          <w:rFonts w:eastAsia="標楷體" w:hAnsi="標楷體"/>
          <w:color w:val="000000"/>
          <w:kern w:val="0"/>
          <w:sz w:val="28"/>
          <w:szCs w:val="28"/>
        </w:rPr>
        <w:t>系</w:t>
      </w:r>
      <w:r w:rsidRPr="00B44941">
        <w:rPr>
          <w:rFonts w:eastAsia="標楷體" w:hAnsi="標楷體"/>
          <w:color w:val="000000"/>
          <w:kern w:val="0"/>
          <w:sz w:val="28"/>
          <w:szCs w:val="28"/>
        </w:rPr>
        <w:t>必須與外界的產業有長期和密切的互動，以建立緊密的連結鏈，</w:t>
      </w:r>
      <w:r>
        <w:rPr>
          <w:rFonts w:eastAsia="標楷體" w:hAnsi="標楷體"/>
          <w:color w:val="000000"/>
          <w:kern w:val="0"/>
          <w:sz w:val="28"/>
          <w:szCs w:val="28"/>
        </w:rPr>
        <w:t>因此，</w:t>
      </w:r>
      <w:r>
        <w:rPr>
          <w:rFonts w:eastAsia="標楷體" w:hAnsi="標楷體" w:hint="eastAsia"/>
          <w:color w:val="000000"/>
          <w:kern w:val="0"/>
          <w:sz w:val="28"/>
          <w:szCs w:val="28"/>
        </w:rPr>
        <w:t>主張</w:t>
      </w:r>
      <w:r w:rsidRPr="00B44941">
        <w:rPr>
          <w:rFonts w:eastAsia="標楷體" w:hAnsi="標楷體"/>
          <w:color w:val="000000"/>
          <w:kern w:val="0"/>
          <w:sz w:val="28"/>
          <w:szCs w:val="28"/>
        </w:rPr>
        <w:t>國家創新</w:t>
      </w:r>
      <w:r>
        <w:rPr>
          <w:rFonts w:eastAsia="標楷體" w:hAnsi="標楷體" w:hint="eastAsia"/>
          <w:color w:val="000000"/>
          <w:kern w:val="0"/>
          <w:sz w:val="28"/>
          <w:szCs w:val="28"/>
        </w:rPr>
        <w:t>體</w:t>
      </w:r>
      <w:r>
        <w:rPr>
          <w:rFonts w:eastAsia="標楷體" w:hAnsi="標楷體"/>
          <w:color w:val="000000"/>
          <w:kern w:val="0"/>
          <w:sz w:val="28"/>
          <w:szCs w:val="28"/>
        </w:rPr>
        <w:t>系</w:t>
      </w:r>
      <w:r w:rsidRPr="00B44941">
        <w:rPr>
          <w:rFonts w:eastAsia="標楷體" w:hAnsi="標楷體"/>
          <w:color w:val="000000"/>
          <w:kern w:val="0"/>
          <w:sz w:val="28"/>
          <w:szCs w:val="28"/>
        </w:rPr>
        <w:t>為新技術擴散</w:t>
      </w:r>
      <w:r>
        <w:rPr>
          <w:rFonts w:eastAsia="標楷體" w:hAnsi="標楷體" w:hint="eastAsia"/>
          <w:color w:val="000000"/>
          <w:kern w:val="0"/>
          <w:sz w:val="28"/>
          <w:szCs w:val="28"/>
        </w:rPr>
        <w:t>下</w:t>
      </w:r>
      <w:r w:rsidRPr="00B44941">
        <w:rPr>
          <w:rFonts w:eastAsia="標楷體" w:hAnsi="標楷體"/>
          <w:color w:val="000000"/>
          <w:kern w:val="0"/>
          <w:sz w:val="28"/>
          <w:szCs w:val="28"/>
        </w:rPr>
        <w:t>的</w:t>
      </w:r>
      <w:r>
        <w:rPr>
          <w:rFonts w:eastAsia="標楷體" w:hAnsi="標楷體"/>
          <w:color w:val="000000"/>
          <w:kern w:val="0"/>
          <w:sz w:val="28"/>
          <w:szCs w:val="28"/>
        </w:rPr>
        <w:t>公私部門</w:t>
      </w:r>
      <w:r>
        <w:rPr>
          <w:rFonts w:eastAsia="標楷體" w:hAnsi="標楷體" w:hint="eastAsia"/>
          <w:color w:val="000000"/>
          <w:kern w:val="0"/>
          <w:sz w:val="28"/>
          <w:szCs w:val="28"/>
        </w:rPr>
        <w:t>間的</w:t>
      </w:r>
      <w:r w:rsidRPr="00B44941">
        <w:rPr>
          <w:rFonts w:eastAsia="標楷體" w:hAnsi="標楷體"/>
          <w:color w:val="000000"/>
          <w:kern w:val="0"/>
          <w:sz w:val="28"/>
          <w:szCs w:val="28"/>
        </w:rPr>
        <w:t>互動網</w:t>
      </w:r>
      <w:r>
        <w:rPr>
          <w:rFonts w:eastAsia="標楷體" w:hAnsi="標楷體" w:hint="eastAsia"/>
          <w:color w:val="000000"/>
          <w:kern w:val="0"/>
          <w:sz w:val="28"/>
          <w:szCs w:val="28"/>
        </w:rPr>
        <w:t>絡</w:t>
      </w:r>
      <w:r>
        <w:rPr>
          <w:rFonts w:eastAsia="標楷體" w:hAnsi="標楷體"/>
          <w:color w:val="000000"/>
          <w:kern w:val="0"/>
          <w:sz w:val="28"/>
          <w:szCs w:val="28"/>
        </w:rPr>
        <w:t>。</w:t>
      </w:r>
      <w:r>
        <w:rPr>
          <w:rFonts w:eastAsia="標楷體" w:hint="eastAsia"/>
          <w:color w:val="000000"/>
          <w:sz w:val="28"/>
          <w:szCs w:val="28"/>
        </w:rPr>
        <w:t>更進一步而言，</w:t>
      </w:r>
      <w:r w:rsidRPr="006401B0">
        <w:rPr>
          <w:rFonts w:eastAsia="標楷體"/>
          <w:color w:val="000000"/>
          <w:sz w:val="28"/>
          <w:szCs w:val="28"/>
        </w:rPr>
        <w:t>Freeman</w:t>
      </w:r>
      <w:r w:rsidRPr="006401B0">
        <w:rPr>
          <w:rFonts w:eastAsia="標楷體" w:hAnsi="標楷體"/>
          <w:color w:val="000000"/>
          <w:sz w:val="28"/>
          <w:szCs w:val="28"/>
        </w:rPr>
        <w:t>（</w:t>
      </w:r>
      <w:r w:rsidRPr="006401B0">
        <w:rPr>
          <w:rFonts w:eastAsia="標楷體"/>
          <w:color w:val="000000"/>
          <w:sz w:val="28"/>
          <w:szCs w:val="28"/>
        </w:rPr>
        <w:t>1988</w:t>
      </w:r>
      <w:r w:rsidRPr="006401B0">
        <w:rPr>
          <w:rFonts w:eastAsia="標楷體" w:hAnsi="標楷體"/>
          <w:color w:val="000000"/>
          <w:sz w:val="28"/>
          <w:szCs w:val="28"/>
        </w:rPr>
        <w:t>）強調經濟結構和制度是決定創新活動方向和速度的主因</w:t>
      </w:r>
      <w:r>
        <w:rPr>
          <w:rFonts w:eastAsia="標楷體" w:hAnsi="標楷體"/>
          <w:color w:val="000000"/>
          <w:sz w:val="28"/>
          <w:szCs w:val="28"/>
        </w:rPr>
        <w:t>。</w:t>
      </w:r>
      <w:r>
        <w:rPr>
          <w:rFonts w:eastAsia="標楷體" w:hAnsi="標楷體" w:hint="eastAsia"/>
          <w:color w:val="000000"/>
          <w:sz w:val="28"/>
          <w:szCs w:val="28"/>
        </w:rPr>
        <w:t>此外，</w:t>
      </w:r>
      <w:r w:rsidRPr="006401B0">
        <w:rPr>
          <w:rFonts w:eastAsia="標楷體"/>
          <w:color w:val="000000"/>
          <w:sz w:val="28"/>
          <w:szCs w:val="28"/>
        </w:rPr>
        <w:t>Johnson</w:t>
      </w:r>
      <w:r w:rsidRPr="006401B0">
        <w:rPr>
          <w:rFonts w:eastAsia="標楷體" w:hAnsi="標楷體"/>
          <w:color w:val="000000"/>
          <w:sz w:val="28"/>
          <w:szCs w:val="28"/>
        </w:rPr>
        <w:t>（</w:t>
      </w:r>
      <w:r w:rsidRPr="006401B0">
        <w:rPr>
          <w:rFonts w:eastAsia="標楷體"/>
          <w:color w:val="000000"/>
          <w:sz w:val="28"/>
          <w:szCs w:val="28"/>
        </w:rPr>
        <w:t>1988</w:t>
      </w:r>
      <w:r w:rsidRPr="006401B0">
        <w:rPr>
          <w:rFonts w:eastAsia="標楷體" w:hAnsi="標楷體"/>
          <w:color w:val="000000"/>
          <w:sz w:val="28"/>
          <w:szCs w:val="28"/>
        </w:rPr>
        <w:t>）指出探索（</w:t>
      </w:r>
      <w:r w:rsidRPr="006401B0">
        <w:rPr>
          <w:rFonts w:eastAsia="標楷體"/>
          <w:color w:val="000000"/>
          <w:sz w:val="28"/>
          <w:szCs w:val="28"/>
        </w:rPr>
        <w:t>searching</w:t>
      </w:r>
      <w:r w:rsidRPr="006401B0">
        <w:rPr>
          <w:rFonts w:eastAsia="標楷體" w:hAnsi="標楷體"/>
          <w:color w:val="000000"/>
          <w:sz w:val="28"/>
          <w:szCs w:val="28"/>
        </w:rPr>
        <w:t>）和學習（</w:t>
      </w:r>
      <w:r w:rsidRPr="006401B0">
        <w:rPr>
          <w:rFonts w:eastAsia="標楷體"/>
          <w:color w:val="000000"/>
          <w:sz w:val="28"/>
          <w:szCs w:val="28"/>
        </w:rPr>
        <w:t>learning</w:t>
      </w:r>
      <w:r w:rsidRPr="006401B0">
        <w:rPr>
          <w:rFonts w:eastAsia="標楷體" w:hAnsi="標楷體"/>
          <w:color w:val="000000"/>
          <w:sz w:val="28"/>
          <w:szCs w:val="28"/>
        </w:rPr>
        <w:t>）是科技發展和改變的重要程序，而國家創新體系則是在引導、支持或修改這些程序；</w:t>
      </w:r>
      <w:r w:rsidRPr="006401B0">
        <w:rPr>
          <w:rFonts w:eastAsia="標楷體"/>
          <w:color w:val="000000"/>
          <w:sz w:val="28"/>
          <w:szCs w:val="28"/>
        </w:rPr>
        <w:t>Gelsing</w:t>
      </w:r>
      <w:r w:rsidRPr="006401B0">
        <w:rPr>
          <w:rFonts w:eastAsia="標楷體" w:hAnsi="標楷體"/>
          <w:color w:val="000000"/>
          <w:sz w:val="28"/>
          <w:szCs w:val="28"/>
        </w:rPr>
        <w:t>（</w:t>
      </w:r>
      <w:r w:rsidRPr="006401B0">
        <w:rPr>
          <w:rFonts w:eastAsia="標楷體"/>
          <w:color w:val="000000"/>
          <w:sz w:val="28"/>
          <w:szCs w:val="28"/>
        </w:rPr>
        <w:t>1992</w:t>
      </w:r>
      <w:r w:rsidRPr="006401B0">
        <w:rPr>
          <w:rFonts w:eastAsia="標楷體" w:hAnsi="標楷體"/>
          <w:color w:val="000000"/>
          <w:sz w:val="28"/>
          <w:szCs w:val="28"/>
        </w:rPr>
        <w:t>）則從微觀的角度，說明國家創新體系與產業複合體及發展區塊的關係，認為在產業網路下，生產者和使用者相互交流是創新的契機</w:t>
      </w:r>
      <w:r>
        <w:rPr>
          <w:rFonts w:eastAsia="標楷體" w:hAnsi="標楷體"/>
          <w:color w:val="000000"/>
          <w:sz w:val="28"/>
          <w:szCs w:val="28"/>
        </w:rPr>
        <w:t>；</w:t>
      </w:r>
      <w:r w:rsidRPr="006401B0">
        <w:rPr>
          <w:rFonts w:eastAsia="標楷體"/>
          <w:color w:val="000000"/>
          <w:sz w:val="28"/>
          <w:szCs w:val="28"/>
        </w:rPr>
        <w:t>Nelson</w:t>
      </w:r>
      <w:r w:rsidRPr="006401B0">
        <w:rPr>
          <w:rFonts w:eastAsia="標楷體" w:hAnsi="標楷體"/>
          <w:color w:val="000000"/>
          <w:sz w:val="28"/>
          <w:szCs w:val="28"/>
        </w:rPr>
        <w:t>（</w:t>
      </w:r>
      <w:r w:rsidRPr="006401B0">
        <w:rPr>
          <w:rFonts w:eastAsia="標楷體"/>
          <w:color w:val="000000"/>
          <w:sz w:val="28"/>
          <w:szCs w:val="28"/>
        </w:rPr>
        <w:t>1993</w:t>
      </w:r>
      <w:r w:rsidRPr="006401B0">
        <w:rPr>
          <w:rFonts w:eastAsia="標楷體" w:hAnsi="標楷體"/>
          <w:color w:val="000000"/>
          <w:sz w:val="28"/>
          <w:szCs w:val="28"/>
        </w:rPr>
        <w:t>）</w:t>
      </w:r>
      <w:r>
        <w:rPr>
          <w:rFonts w:eastAsia="標楷體" w:hAnsi="標楷體" w:hint="eastAsia"/>
          <w:color w:val="000000"/>
          <w:sz w:val="28"/>
          <w:szCs w:val="28"/>
        </w:rPr>
        <w:t>則</w:t>
      </w:r>
      <w:r w:rsidRPr="006401B0">
        <w:rPr>
          <w:rFonts w:eastAsia="標楷體" w:hAnsi="標楷體"/>
          <w:color w:val="000000"/>
          <w:kern w:val="0"/>
          <w:sz w:val="28"/>
          <w:szCs w:val="28"/>
        </w:rPr>
        <w:t>以個案</w:t>
      </w:r>
      <w:r>
        <w:rPr>
          <w:rFonts w:eastAsia="標楷體" w:hAnsi="標楷體" w:hint="eastAsia"/>
          <w:color w:val="000000"/>
          <w:kern w:val="0"/>
          <w:sz w:val="28"/>
          <w:szCs w:val="28"/>
        </w:rPr>
        <w:t>研究</w:t>
      </w:r>
      <w:r w:rsidRPr="006401B0">
        <w:rPr>
          <w:rFonts w:eastAsia="標楷體" w:hAnsi="標楷體"/>
          <w:color w:val="000000"/>
          <w:kern w:val="0"/>
          <w:sz w:val="28"/>
          <w:szCs w:val="28"/>
        </w:rPr>
        <w:t>方式，對</w:t>
      </w:r>
      <w:r w:rsidRPr="006401B0">
        <w:rPr>
          <w:rFonts w:eastAsia="標楷體"/>
          <w:color w:val="000000"/>
          <w:kern w:val="0"/>
          <w:sz w:val="28"/>
          <w:szCs w:val="28"/>
        </w:rPr>
        <w:t>15</w:t>
      </w:r>
      <w:r w:rsidRPr="006401B0">
        <w:rPr>
          <w:rFonts w:eastAsia="標楷體" w:hAnsi="標楷體"/>
          <w:color w:val="000000"/>
          <w:kern w:val="0"/>
          <w:sz w:val="28"/>
          <w:szCs w:val="28"/>
        </w:rPr>
        <w:t>個國家進行實證分析，探討國家創新</w:t>
      </w:r>
      <w:r>
        <w:rPr>
          <w:rFonts w:eastAsia="標楷體" w:hAnsi="標楷體" w:hint="eastAsia"/>
          <w:color w:val="000000"/>
          <w:kern w:val="0"/>
          <w:sz w:val="28"/>
          <w:szCs w:val="28"/>
        </w:rPr>
        <w:t>體</w:t>
      </w:r>
      <w:r>
        <w:rPr>
          <w:rFonts w:eastAsia="標楷體" w:hAnsi="標楷體"/>
          <w:color w:val="000000"/>
          <w:kern w:val="0"/>
          <w:sz w:val="28"/>
          <w:szCs w:val="28"/>
        </w:rPr>
        <w:t>系的運作，</w:t>
      </w:r>
      <w:r>
        <w:rPr>
          <w:rFonts w:eastAsia="標楷體" w:hAnsi="標楷體" w:hint="eastAsia"/>
          <w:color w:val="000000"/>
          <w:kern w:val="0"/>
          <w:sz w:val="28"/>
          <w:szCs w:val="28"/>
        </w:rPr>
        <w:t>指出各相關</w:t>
      </w:r>
      <w:r w:rsidRPr="006401B0">
        <w:rPr>
          <w:rFonts w:eastAsia="標楷體" w:hAnsi="標楷體"/>
          <w:color w:val="000000"/>
          <w:kern w:val="0"/>
          <w:sz w:val="28"/>
          <w:szCs w:val="28"/>
        </w:rPr>
        <w:t>組織機構在國家創新</w:t>
      </w:r>
      <w:r>
        <w:rPr>
          <w:rFonts w:eastAsia="標楷體" w:hAnsi="標楷體" w:hint="eastAsia"/>
          <w:color w:val="000000"/>
          <w:kern w:val="0"/>
          <w:sz w:val="28"/>
          <w:szCs w:val="28"/>
        </w:rPr>
        <w:t>體</w:t>
      </w:r>
      <w:r>
        <w:rPr>
          <w:rFonts w:eastAsia="標楷體" w:hAnsi="標楷體"/>
          <w:color w:val="000000"/>
          <w:kern w:val="0"/>
          <w:sz w:val="28"/>
          <w:szCs w:val="28"/>
        </w:rPr>
        <w:t>系</w:t>
      </w:r>
      <w:r w:rsidRPr="006401B0">
        <w:rPr>
          <w:rFonts w:eastAsia="標楷體" w:hAnsi="標楷體"/>
          <w:color w:val="000000"/>
          <w:kern w:val="0"/>
          <w:sz w:val="28"/>
          <w:szCs w:val="28"/>
        </w:rPr>
        <w:t>所推動的知識創造與</w:t>
      </w:r>
      <w:r>
        <w:rPr>
          <w:rFonts w:eastAsia="標楷體" w:hAnsi="標楷體" w:hint="eastAsia"/>
          <w:color w:val="000000"/>
          <w:kern w:val="0"/>
          <w:sz w:val="28"/>
          <w:szCs w:val="28"/>
        </w:rPr>
        <w:t>知識</w:t>
      </w:r>
      <w:r w:rsidRPr="006401B0">
        <w:rPr>
          <w:rFonts w:eastAsia="標楷體" w:hAnsi="標楷體"/>
          <w:color w:val="000000"/>
          <w:kern w:val="0"/>
          <w:sz w:val="28"/>
          <w:szCs w:val="28"/>
        </w:rPr>
        <w:t>擴散是創新的主要來源</w:t>
      </w:r>
      <w:r>
        <w:rPr>
          <w:rFonts w:eastAsia="標楷體" w:hAnsi="標楷體"/>
          <w:color w:val="000000"/>
          <w:kern w:val="0"/>
          <w:sz w:val="28"/>
          <w:szCs w:val="28"/>
        </w:rPr>
        <w:t>。</w:t>
      </w:r>
      <w:r>
        <w:rPr>
          <w:rFonts w:eastAsia="標楷體" w:hAnsi="標楷體" w:hint="eastAsia"/>
          <w:color w:val="000000"/>
          <w:kern w:val="0"/>
          <w:sz w:val="28"/>
          <w:szCs w:val="28"/>
        </w:rPr>
        <w:t>再者，</w:t>
      </w:r>
      <w:r>
        <w:rPr>
          <w:rFonts w:eastAsia="標楷體" w:hAnsi="標楷體" w:hint="eastAsia"/>
          <w:color w:val="000000"/>
          <w:kern w:val="0"/>
          <w:sz w:val="28"/>
          <w:szCs w:val="28"/>
        </w:rPr>
        <w:t>OECD</w:t>
      </w:r>
      <w:r>
        <w:rPr>
          <w:rFonts w:eastAsia="標楷體" w:hAnsi="標楷體" w:hint="eastAsia"/>
          <w:color w:val="000000"/>
          <w:kern w:val="0"/>
          <w:sz w:val="28"/>
          <w:szCs w:val="28"/>
        </w:rPr>
        <w:t>在其</w:t>
      </w:r>
      <w:r>
        <w:rPr>
          <w:rFonts w:eastAsia="標楷體" w:hAnsi="標楷體" w:hint="eastAsia"/>
          <w:color w:val="000000"/>
          <w:kern w:val="0"/>
          <w:sz w:val="28"/>
          <w:szCs w:val="28"/>
        </w:rPr>
        <w:t>1997</w:t>
      </w:r>
      <w:r>
        <w:rPr>
          <w:rFonts w:eastAsia="標楷體" w:hAnsi="標楷體" w:hint="eastAsia"/>
          <w:color w:val="000000"/>
          <w:kern w:val="0"/>
          <w:sz w:val="28"/>
          <w:szCs w:val="28"/>
        </w:rPr>
        <w:t>年的一份報告中，也給</w:t>
      </w:r>
      <w:r w:rsidRPr="006401B0">
        <w:rPr>
          <w:rFonts w:eastAsia="標楷體" w:hAnsi="標楷體"/>
          <w:color w:val="000000"/>
          <w:sz w:val="28"/>
          <w:szCs w:val="28"/>
        </w:rPr>
        <w:t>國家創新</w:t>
      </w:r>
      <w:r>
        <w:rPr>
          <w:rFonts w:eastAsia="標楷體" w:hAnsi="標楷體" w:hint="eastAsia"/>
          <w:color w:val="000000"/>
          <w:sz w:val="28"/>
          <w:szCs w:val="28"/>
        </w:rPr>
        <w:t>體</w:t>
      </w:r>
      <w:r>
        <w:rPr>
          <w:rFonts w:eastAsia="標楷體" w:hAnsi="標楷體"/>
          <w:color w:val="000000"/>
          <w:sz w:val="28"/>
          <w:szCs w:val="28"/>
        </w:rPr>
        <w:t>系</w:t>
      </w:r>
      <w:r>
        <w:rPr>
          <w:rFonts w:eastAsia="標楷體" w:hAnsi="標楷體" w:hint="eastAsia"/>
          <w:color w:val="000000"/>
          <w:sz w:val="28"/>
          <w:szCs w:val="28"/>
        </w:rPr>
        <w:t>下了</w:t>
      </w:r>
      <w:r w:rsidRPr="006401B0">
        <w:rPr>
          <w:rFonts w:eastAsia="標楷體" w:hAnsi="標楷體"/>
          <w:color w:val="000000"/>
          <w:sz w:val="28"/>
          <w:szCs w:val="28"/>
        </w:rPr>
        <w:t>定義</w:t>
      </w:r>
      <w:r>
        <w:rPr>
          <w:rFonts w:eastAsia="標楷體" w:hAnsi="標楷體"/>
          <w:color w:val="000000"/>
          <w:sz w:val="28"/>
          <w:szCs w:val="28"/>
        </w:rPr>
        <w:t>，</w:t>
      </w:r>
      <w:r>
        <w:rPr>
          <w:rFonts w:eastAsia="標楷體" w:hAnsi="標楷體" w:hint="eastAsia"/>
          <w:color w:val="000000"/>
          <w:sz w:val="28"/>
          <w:szCs w:val="28"/>
        </w:rPr>
        <w:t>指出國家創新體系是</w:t>
      </w:r>
      <w:r w:rsidRPr="006401B0">
        <w:rPr>
          <w:rFonts w:eastAsia="標楷體" w:hAnsi="標楷體"/>
          <w:color w:val="000000"/>
          <w:sz w:val="28"/>
          <w:szCs w:val="28"/>
        </w:rPr>
        <w:t>由公共部門與民間部門的各種機構</w:t>
      </w:r>
      <w:r>
        <w:rPr>
          <w:rFonts w:eastAsia="標楷體" w:hAnsi="標楷體" w:hint="eastAsia"/>
          <w:color w:val="000000"/>
          <w:sz w:val="28"/>
          <w:szCs w:val="28"/>
        </w:rPr>
        <w:t>所建構</w:t>
      </w:r>
      <w:r w:rsidRPr="006401B0">
        <w:rPr>
          <w:rFonts w:eastAsia="標楷體" w:hAnsi="標楷體"/>
          <w:color w:val="000000"/>
          <w:sz w:val="28"/>
          <w:szCs w:val="28"/>
        </w:rPr>
        <w:t>組成的網絡</w:t>
      </w:r>
      <w:r>
        <w:rPr>
          <w:rFonts w:eastAsia="標楷體" w:hAnsi="標楷體" w:hint="eastAsia"/>
          <w:color w:val="000000"/>
          <w:sz w:val="28"/>
          <w:szCs w:val="28"/>
        </w:rPr>
        <w:t>系統</w:t>
      </w:r>
      <w:r w:rsidRPr="006401B0">
        <w:rPr>
          <w:rFonts w:eastAsia="標楷體" w:hAnsi="標楷體"/>
          <w:color w:val="000000"/>
          <w:sz w:val="28"/>
          <w:szCs w:val="28"/>
        </w:rPr>
        <w:t>，這些機構的活動與相互影響決定了一個國家</w:t>
      </w:r>
      <w:r>
        <w:rPr>
          <w:rFonts w:eastAsia="標楷體" w:hAnsi="標楷體" w:hint="eastAsia"/>
          <w:color w:val="000000"/>
          <w:sz w:val="28"/>
          <w:szCs w:val="28"/>
        </w:rPr>
        <w:t>知識</w:t>
      </w:r>
      <w:r>
        <w:rPr>
          <w:rFonts w:eastAsia="標楷體" w:hAnsi="標楷體"/>
          <w:color w:val="000000"/>
          <w:sz w:val="28"/>
          <w:szCs w:val="28"/>
        </w:rPr>
        <w:t>擴散</w:t>
      </w:r>
      <w:r w:rsidRPr="006401B0">
        <w:rPr>
          <w:rFonts w:eastAsia="標楷體" w:hAnsi="標楷體"/>
          <w:color w:val="000000"/>
          <w:sz w:val="28"/>
          <w:szCs w:val="28"/>
        </w:rPr>
        <w:t>與技術的能力，並影響國家的創新表現</w:t>
      </w:r>
      <w:r>
        <w:rPr>
          <w:rFonts w:eastAsia="標楷體" w:hAnsi="標楷體"/>
          <w:color w:val="000000"/>
          <w:sz w:val="28"/>
          <w:szCs w:val="28"/>
        </w:rPr>
        <w:t>。</w:t>
      </w:r>
    </w:p>
    <w:p w:rsidR="00FA6190" w:rsidRDefault="00FA6190" w:rsidP="004C2832">
      <w:pPr>
        <w:spacing w:line="440" w:lineRule="exact"/>
        <w:ind w:firstLine="480"/>
        <w:rPr>
          <w:rFonts w:eastAsia="標楷體" w:hAnsi="標楷體"/>
          <w:color w:val="000000"/>
          <w:sz w:val="28"/>
          <w:szCs w:val="28"/>
        </w:rPr>
      </w:pPr>
    </w:p>
    <w:p w:rsidR="00FA6190" w:rsidRDefault="00FA6190" w:rsidP="009E3476">
      <w:pPr>
        <w:autoSpaceDE w:val="0"/>
        <w:autoSpaceDN w:val="0"/>
        <w:spacing w:line="440" w:lineRule="exact"/>
        <w:ind w:firstLine="480"/>
        <w:rPr>
          <w:rFonts w:eastAsia="標楷體" w:hAnsi="標楷體"/>
          <w:color w:val="000000"/>
          <w:kern w:val="0"/>
          <w:sz w:val="28"/>
          <w:szCs w:val="28"/>
        </w:rPr>
      </w:pPr>
      <w:r>
        <w:rPr>
          <w:rFonts w:eastAsia="標楷體" w:hAnsi="標楷體" w:hint="eastAsia"/>
          <w:color w:val="000000"/>
          <w:sz w:val="28"/>
          <w:szCs w:val="28"/>
        </w:rPr>
        <w:t>另一方面，</w:t>
      </w:r>
      <w:r w:rsidRPr="006401B0">
        <w:rPr>
          <w:rFonts w:eastAsia="標楷體" w:hAnsi="標楷體"/>
          <w:color w:val="000000"/>
          <w:sz w:val="28"/>
          <w:szCs w:val="28"/>
        </w:rPr>
        <w:t>不少的研究者受到芬蘭學界的影響，較常引用</w:t>
      </w:r>
      <w:r w:rsidRPr="006401B0">
        <w:rPr>
          <w:rFonts w:eastAsia="標楷體"/>
          <w:color w:val="000000"/>
          <w:sz w:val="28"/>
          <w:szCs w:val="28"/>
        </w:rPr>
        <w:t>Lundvall</w:t>
      </w:r>
      <w:r w:rsidRPr="006401B0">
        <w:rPr>
          <w:rFonts w:eastAsia="標楷體" w:hAnsi="標楷體"/>
          <w:color w:val="000000"/>
          <w:sz w:val="28"/>
          <w:szCs w:val="28"/>
        </w:rPr>
        <w:t>（</w:t>
      </w:r>
      <w:r w:rsidRPr="006401B0">
        <w:rPr>
          <w:rFonts w:eastAsia="標楷體"/>
          <w:color w:val="000000"/>
          <w:sz w:val="28"/>
          <w:szCs w:val="28"/>
        </w:rPr>
        <w:t>1992</w:t>
      </w:r>
      <w:r w:rsidRPr="006401B0">
        <w:rPr>
          <w:rFonts w:eastAsia="標楷體" w:hAnsi="標楷體"/>
          <w:color w:val="000000"/>
          <w:sz w:val="28"/>
          <w:szCs w:val="28"/>
        </w:rPr>
        <w:t>）的國家創新體系理論，認為依據生產、制度、歷史經驗、文化、和語言等差異因素，</w:t>
      </w:r>
      <w:r>
        <w:rPr>
          <w:rFonts w:ascii="標楷體" w:eastAsia="標楷體" w:hAnsi="標楷體"/>
          <w:color w:val="000000"/>
          <w:sz w:val="28"/>
          <w:szCs w:val="28"/>
        </w:rPr>
        <w:t>造成創新績效的不同呈現，</w:t>
      </w:r>
      <w:r w:rsidRPr="0066037F">
        <w:rPr>
          <w:rFonts w:ascii="標楷體" w:eastAsia="標楷體" w:hAnsi="標楷體"/>
          <w:color w:val="000000"/>
          <w:sz w:val="28"/>
          <w:szCs w:val="28"/>
        </w:rPr>
        <w:t>就經濟競爭力而言，國家創新體系在支援及引導創新學習上扮演重要的角色</w:t>
      </w:r>
      <w:r>
        <w:rPr>
          <w:rFonts w:ascii="標楷體" w:eastAsia="標楷體" w:hAnsi="標楷體"/>
          <w:color w:val="000000"/>
          <w:sz w:val="28"/>
          <w:szCs w:val="28"/>
        </w:rPr>
        <w:t>；</w:t>
      </w:r>
      <w:r>
        <w:rPr>
          <w:rFonts w:ascii="標楷體" w:eastAsia="標楷體" w:hAnsi="標楷體" w:hint="eastAsia"/>
          <w:color w:val="000000"/>
          <w:sz w:val="28"/>
          <w:szCs w:val="28"/>
        </w:rPr>
        <w:t>而在運作上，</w:t>
      </w:r>
      <w:r>
        <w:rPr>
          <w:rFonts w:ascii="標楷體" w:eastAsia="標楷體" w:hAnsi="標楷體" w:cs="新細明體" w:hint="eastAsia"/>
          <w:kern w:val="0"/>
          <w:sz w:val="28"/>
          <w:szCs w:val="28"/>
        </w:rPr>
        <w:t>各種</w:t>
      </w:r>
      <w:r w:rsidRPr="0066037F">
        <w:rPr>
          <w:rFonts w:ascii="標楷體" w:eastAsia="標楷體" w:hAnsi="標楷體" w:cs="新細明體" w:hint="eastAsia"/>
          <w:kern w:val="0"/>
          <w:sz w:val="28"/>
          <w:szCs w:val="28"/>
        </w:rPr>
        <w:t>組織機構是國家創新</w:t>
      </w:r>
      <w:r>
        <w:rPr>
          <w:rFonts w:ascii="標楷體" w:eastAsia="標楷體" w:hAnsi="標楷體" w:cs="新細明體" w:hint="eastAsia"/>
          <w:kern w:val="0"/>
          <w:sz w:val="28"/>
          <w:szCs w:val="28"/>
        </w:rPr>
        <w:t>體系的組成要素</w:t>
      </w:r>
      <w:r w:rsidRPr="0066037F">
        <w:rPr>
          <w:rFonts w:ascii="標楷體" w:eastAsia="標楷體" w:hAnsi="標楷體" w:cs="新細明體" w:hint="eastAsia"/>
          <w:kern w:val="0"/>
          <w:sz w:val="28"/>
          <w:szCs w:val="28"/>
        </w:rPr>
        <w:t>，這些</w:t>
      </w:r>
      <w:r>
        <w:rPr>
          <w:rFonts w:ascii="標楷體" w:eastAsia="標楷體" w:hAnsi="標楷體" w:cs="新細明體" w:hint="eastAsia"/>
          <w:kern w:val="0"/>
          <w:sz w:val="28"/>
          <w:szCs w:val="28"/>
        </w:rPr>
        <w:t>組織</w:t>
      </w:r>
      <w:r w:rsidRPr="0066037F">
        <w:rPr>
          <w:rFonts w:ascii="標楷體" w:eastAsia="標楷體" w:hAnsi="標楷體" w:cs="新細明體" w:hint="eastAsia"/>
          <w:kern w:val="0"/>
          <w:sz w:val="28"/>
          <w:szCs w:val="28"/>
        </w:rPr>
        <w:t>機構</w:t>
      </w:r>
      <w:r>
        <w:rPr>
          <w:rFonts w:ascii="標楷體" w:eastAsia="標楷體" w:hAnsi="標楷體" w:cs="新細明體" w:hint="eastAsia"/>
          <w:kern w:val="0"/>
          <w:sz w:val="28"/>
          <w:szCs w:val="28"/>
        </w:rPr>
        <w:t>被</w:t>
      </w:r>
      <w:r w:rsidRPr="0066037F">
        <w:rPr>
          <w:rFonts w:ascii="標楷體" w:eastAsia="標楷體" w:hAnsi="標楷體" w:cs="新細明體" w:hint="eastAsia"/>
          <w:kern w:val="0"/>
          <w:sz w:val="28"/>
          <w:szCs w:val="28"/>
        </w:rPr>
        <w:t>鑲嵌在整體社會</w:t>
      </w:r>
      <w:r>
        <w:rPr>
          <w:rFonts w:ascii="標楷體" w:eastAsia="標楷體" w:hAnsi="標楷體" w:cs="新細明體" w:hint="eastAsia"/>
          <w:kern w:val="0"/>
          <w:sz w:val="28"/>
          <w:szCs w:val="28"/>
        </w:rPr>
        <w:t>的</w:t>
      </w:r>
      <w:r w:rsidRPr="0066037F">
        <w:rPr>
          <w:rFonts w:ascii="標楷體" w:eastAsia="標楷體" w:hAnsi="標楷體" w:cs="新細明體" w:hint="eastAsia"/>
          <w:kern w:val="0"/>
          <w:sz w:val="28"/>
          <w:szCs w:val="28"/>
        </w:rPr>
        <w:t>經濟</w:t>
      </w:r>
      <w:r>
        <w:rPr>
          <w:rFonts w:ascii="標楷體" w:eastAsia="標楷體" w:hAnsi="標楷體" w:cs="新細明體" w:hint="eastAsia"/>
          <w:kern w:val="0"/>
          <w:sz w:val="28"/>
          <w:szCs w:val="28"/>
        </w:rPr>
        <w:t>結構中，透過政治、文化與經濟等政策的影響，來</w:t>
      </w:r>
      <w:r w:rsidRPr="0066037F">
        <w:rPr>
          <w:rFonts w:ascii="標楷體" w:eastAsia="標楷體" w:hAnsi="標楷體" w:cs="新細明體" w:hint="eastAsia"/>
          <w:kern w:val="0"/>
          <w:sz w:val="28"/>
          <w:szCs w:val="28"/>
        </w:rPr>
        <w:t>決定所有的創新活動之規</w:t>
      </w:r>
      <w:r>
        <w:rPr>
          <w:rFonts w:ascii="標楷體" w:eastAsia="標楷體" w:hAnsi="標楷體" w:cs="新細明體" w:hint="eastAsia"/>
          <w:kern w:val="0"/>
          <w:sz w:val="28"/>
          <w:szCs w:val="28"/>
        </w:rPr>
        <w:t>模、方向及強度。另外，例如</w:t>
      </w:r>
      <w:r w:rsidRPr="00166F63">
        <w:rPr>
          <w:rFonts w:eastAsia="標楷體"/>
          <w:color w:val="000000"/>
          <w:kern w:val="0"/>
          <w:sz w:val="28"/>
          <w:szCs w:val="28"/>
        </w:rPr>
        <w:t>Henry</w:t>
      </w:r>
      <w:r>
        <w:rPr>
          <w:rFonts w:eastAsia="標楷體" w:hint="eastAsia"/>
          <w:color w:val="000000"/>
          <w:kern w:val="0"/>
          <w:sz w:val="28"/>
          <w:szCs w:val="28"/>
        </w:rPr>
        <w:t xml:space="preserve"> </w:t>
      </w:r>
      <w:r w:rsidRPr="00166F63">
        <w:rPr>
          <w:rFonts w:eastAsia="標楷體"/>
          <w:color w:val="000000"/>
          <w:kern w:val="0"/>
          <w:sz w:val="28"/>
          <w:szCs w:val="28"/>
        </w:rPr>
        <w:t>Etzkowitz</w:t>
      </w:r>
      <w:r>
        <w:rPr>
          <w:rFonts w:eastAsia="標楷體" w:hint="eastAsia"/>
          <w:color w:val="000000"/>
          <w:kern w:val="0"/>
          <w:sz w:val="28"/>
          <w:szCs w:val="28"/>
        </w:rPr>
        <w:t>和</w:t>
      </w:r>
      <w:r w:rsidRPr="00166F63">
        <w:rPr>
          <w:rFonts w:eastAsia="標楷體"/>
          <w:color w:val="000000"/>
          <w:kern w:val="0"/>
          <w:sz w:val="28"/>
          <w:szCs w:val="28"/>
        </w:rPr>
        <w:t>Loet</w:t>
      </w:r>
      <w:r>
        <w:rPr>
          <w:rFonts w:eastAsia="標楷體" w:hint="eastAsia"/>
          <w:color w:val="000000"/>
          <w:kern w:val="0"/>
          <w:sz w:val="28"/>
          <w:szCs w:val="28"/>
        </w:rPr>
        <w:t xml:space="preserve"> </w:t>
      </w:r>
      <w:r w:rsidRPr="00166F63">
        <w:rPr>
          <w:rFonts w:eastAsia="標楷體"/>
          <w:color w:val="000000"/>
          <w:kern w:val="0"/>
          <w:sz w:val="28"/>
          <w:szCs w:val="28"/>
        </w:rPr>
        <w:t>Leydesdorff</w:t>
      </w:r>
      <w:r>
        <w:rPr>
          <w:rFonts w:eastAsia="標楷體" w:hint="eastAsia"/>
          <w:color w:val="000000"/>
          <w:kern w:val="0"/>
          <w:sz w:val="28"/>
          <w:szCs w:val="28"/>
        </w:rPr>
        <w:t>（</w:t>
      </w:r>
      <w:r>
        <w:rPr>
          <w:rFonts w:eastAsia="標楷體" w:hint="eastAsia"/>
          <w:color w:val="000000"/>
          <w:kern w:val="0"/>
          <w:sz w:val="28"/>
          <w:szCs w:val="28"/>
        </w:rPr>
        <w:t>2000</w:t>
      </w:r>
      <w:r>
        <w:rPr>
          <w:rFonts w:eastAsia="標楷體" w:hint="eastAsia"/>
          <w:color w:val="000000"/>
          <w:kern w:val="0"/>
          <w:sz w:val="28"/>
          <w:szCs w:val="28"/>
        </w:rPr>
        <w:t>）則把研究重心放在國家創新體系</w:t>
      </w:r>
      <w:r>
        <w:rPr>
          <w:rFonts w:eastAsia="標楷體" w:hint="eastAsia"/>
          <w:color w:val="000000"/>
          <w:kern w:val="0"/>
          <w:sz w:val="28"/>
          <w:szCs w:val="28"/>
        </w:rPr>
        <w:lastRenderedPageBreak/>
        <w:t>的研發角色上，</w:t>
      </w:r>
      <w:r w:rsidRPr="002859C8">
        <w:rPr>
          <w:rFonts w:ascii="標楷體" w:eastAsia="標楷體" w:hAnsi="標楷體" w:hint="eastAsia"/>
          <w:color w:val="000000"/>
          <w:kern w:val="0"/>
          <w:sz w:val="28"/>
          <w:szCs w:val="28"/>
        </w:rPr>
        <w:t>認為</w:t>
      </w:r>
      <w:r w:rsidRPr="002859C8">
        <w:rPr>
          <w:rFonts w:ascii="標楷體" w:eastAsia="標楷體" w:hAnsi="標楷體"/>
          <w:color w:val="000000"/>
          <w:kern w:val="0"/>
          <w:sz w:val="28"/>
          <w:szCs w:val="28"/>
        </w:rPr>
        <w:t>公</w:t>
      </w:r>
      <w:r w:rsidRPr="002859C8">
        <w:rPr>
          <w:rFonts w:ascii="標楷體" w:eastAsia="標楷體" w:hAnsi="標楷體" w:hint="eastAsia"/>
          <w:color w:val="000000"/>
          <w:kern w:val="0"/>
          <w:sz w:val="28"/>
          <w:szCs w:val="28"/>
        </w:rPr>
        <w:t>部門</w:t>
      </w:r>
      <w:r w:rsidRPr="002859C8">
        <w:rPr>
          <w:rFonts w:ascii="標楷體" w:eastAsia="標楷體" w:hAnsi="標楷體"/>
          <w:color w:val="000000"/>
          <w:kern w:val="0"/>
          <w:sz w:val="28"/>
          <w:szCs w:val="28"/>
        </w:rPr>
        <w:t>與私</w:t>
      </w:r>
      <w:r w:rsidRPr="002859C8">
        <w:rPr>
          <w:rFonts w:ascii="標楷體" w:eastAsia="標楷體" w:hAnsi="標楷體" w:hint="eastAsia"/>
          <w:color w:val="000000"/>
          <w:kern w:val="0"/>
          <w:sz w:val="28"/>
          <w:szCs w:val="28"/>
        </w:rPr>
        <w:t>部門</w:t>
      </w:r>
      <w:r>
        <w:rPr>
          <w:rFonts w:ascii="標楷體" w:eastAsia="標楷體" w:hAnsi="標楷體"/>
          <w:color w:val="000000"/>
          <w:kern w:val="0"/>
          <w:sz w:val="28"/>
          <w:szCs w:val="28"/>
        </w:rPr>
        <w:t>、</w:t>
      </w:r>
      <w:r w:rsidRPr="002859C8">
        <w:rPr>
          <w:rFonts w:ascii="標楷體" w:eastAsia="標楷體" w:hAnsi="標楷體"/>
          <w:color w:val="000000"/>
          <w:kern w:val="0"/>
          <w:sz w:val="28"/>
          <w:szCs w:val="28"/>
        </w:rPr>
        <w:t>學</w:t>
      </w:r>
      <w:r>
        <w:rPr>
          <w:rFonts w:ascii="標楷體" w:eastAsia="標楷體" w:hAnsi="標楷體" w:hint="eastAsia"/>
          <w:color w:val="000000"/>
          <w:kern w:val="0"/>
          <w:sz w:val="28"/>
          <w:szCs w:val="28"/>
        </w:rPr>
        <w:t>科</w:t>
      </w:r>
      <w:r w:rsidRPr="002859C8">
        <w:rPr>
          <w:rFonts w:ascii="標楷體" w:eastAsia="標楷體" w:hAnsi="標楷體"/>
          <w:color w:val="000000"/>
          <w:kern w:val="0"/>
          <w:sz w:val="28"/>
          <w:szCs w:val="28"/>
        </w:rPr>
        <w:t>與技術、學校與企業之界</w:t>
      </w:r>
      <w:r w:rsidRPr="002859C8">
        <w:rPr>
          <w:rFonts w:ascii="標楷體" w:eastAsia="標楷體" w:hAnsi="標楷體" w:hint="eastAsia"/>
          <w:color w:val="000000"/>
          <w:kern w:val="0"/>
          <w:sz w:val="28"/>
          <w:szCs w:val="28"/>
        </w:rPr>
        <w:t>線</w:t>
      </w:r>
      <w:r>
        <w:rPr>
          <w:rFonts w:ascii="標楷體" w:eastAsia="標楷體" w:hAnsi="標楷體" w:hint="eastAsia"/>
          <w:color w:val="000000"/>
          <w:kern w:val="0"/>
          <w:sz w:val="28"/>
          <w:szCs w:val="28"/>
        </w:rPr>
        <w:t>已</w:t>
      </w:r>
      <w:r w:rsidRPr="002859C8">
        <w:rPr>
          <w:rFonts w:ascii="標楷體" w:eastAsia="標楷體" w:hAnsi="標楷體"/>
          <w:color w:val="000000"/>
          <w:kern w:val="0"/>
          <w:sz w:val="28"/>
          <w:szCs w:val="28"/>
        </w:rPr>
        <w:t>越來越模糊，產、官、學</w:t>
      </w:r>
      <w:r w:rsidRPr="002859C8">
        <w:rPr>
          <w:rFonts w:ascii="標楷體" w:eastAsia="標楷體" w:hAnsi="標楷體" w:hint="eastAsia"/>
          <w:color w:val="000000"/>
          <w:kern w:val="0"/>
          <w:sz w:val="28"/>
          <w:szCs w:val="28"/>
        </w:rPr>
        <w:t>三</w:t>
      </w:r>
      <w:r w:rsidRPr="002859C8">
        <w:rPr>
          <w:rFonts w:ascii="標楷體" w:eastAsia="標楷體" w:hAnsi="標楷體"/>
          <w:color w:val="000000"/>
          <w:kern w:val="0"/>
          <w:sz w:val="28"/>
          <w:szCs w:val="28"/>
        </w:rPr>
        <w:t>者之間</w:t>
      </w:r>
      <w:r w:rsidRPr="002859C8">
        <w:rPr>
          <w:rFonts w:eastAsia="標楷體" w:hAnsi="標楷體"/>
          <w:color w:val="000000"/>
          <w:kern w:val="0"/>
          <w:sz w:val="28"/>
          <w:szCs w:val="28"/>
        </w:rPr>
        <w:t>的創新與</w:t>
      </w:r>
      <w:r w:rsidRPr="002859C8">
        <w:rPr>
          <w:rFonts w:eastAsia="標楷體" w:hAnsi="標楷體" w:hint="eastAsia"/>
          <w:color w:val="000000"/>
          <w:kern w:val="0"/>
          <w:sz w:val="28"/>
          <w:szCs w:val="28"/>
        </w:rPr>
        <w:t>彼此</w:t>
      </w:r>
      <w:r w:rsidRPr="002859C8">
        <w:rPr>
          <w:rFonts w:eastAsia="標楷體" w:hAnsi="標楷體"/>
          <w:color w:val="000000"/>
          <w:kern w:val="0"/>
          <w:sz w:val="28"/>
          <w:szCs w:val="28"/>
        </w:rPr>
        <w:t>互動，受到各組織既有的規範以及政府的政策與制度之</w:t>
      </w:r>
      <w:r w:rsidRPr="002859C8">
        <w:rPr>
          <w:rFonts w:eastAsia="標楷體" w:hAnsi="標楷體" w:hint="eastAsia"/>
          <w:color w:val="000000"/>
          <w:kern w:val="0"/>
          <w:sz w:val="28"/>
          <w:szCs w:val="28"/>
        </w:rPr>
        <w:t>影響</w:t>
      </w:r>
      <w:r>
        <w:rPr>
          <w:rFonts w:eastAsia="標楷體" w:hAnsi="標楷體"/>
          <w:color w:val="000000"/>
          <w:kern w:val="0"/>
          <w:sz w:val="28"/>
          <w:szCs w:val="28"/>
        </w:rPr>
        <w:t>。</w:t>
      </w:r>
      <w:r>
        <w:rPr>
          <w:rFonts w:eastAsia="標楷體" w:hAnsi="標楷體" w:hint="eastAsia"/>
          <w:color w:val="000000"/>
          <w:kern w:val="0"/>
          <w:sz w:val="28"/>
          <w:szCs w:val="28"/>
        </w:rPr>
        <w:t>而其中，自</w:t>
      </w:r>
      <w:r>
        <w:rPr>
          <w:rFonts w:eastAsia="標楷體" w:hAnsi="標楷體" w:hint="eastAsia"/>
          <w:color w:val="000000"/>
          <w:kern w:val="0"/>
          <w:sz w:val="28"/>
          <w:szCs w:val="28"/>
        </w:rPr>
        <w:t>1980</w:t>
      </w:r>
      <w:r>
        <w:rPr>
          <w:rFonts w:eastAsia="標楷體" w:hAnsi="標楷體" w:hint="eastAsia"/>
          <w:color w:val="000000"/>
          <w:kern w:val="0"/>
          <w:sz w:val="28"/>
          <w:szCs w:val="28"/>
        </w:rPr>
        <w:t>年代起，</w:t>
      </w:r>
      <w:r w:rsidRPr="0078121F">
        <w:rPr>
          <w:rFonts w:eastAsia="標楷體" w:hAnsi="標楷體"/>
          <w:color w:val="000000"/>
          <w:kern w:val="0"/>
          <w:sz w:val="28"/>
          <w:szCs w:val="28"/>
        </w:rPr>
        <w:t>產學之間的互動，更加受到實務界與學</w:t>
      </w:r>
      <w:r>
        <w:rPr>
          <w:rFonts w:eastAsia="標楷體" w:hAnsi="標楷體" w:hint="eastAsia"/>
          <w:color w:val="000000"/>
          <w:kern w:val="0"/>
          <w:sz w:val="28"/>
          <w:szCs w:val="28"/>
        </w:rPr>
        <w:t>術</w:t>
      </w:r>
      <w:r w:rsidRPr="0078121F">
        <w:rPr>
          <w:rFonts w:eastAsia="標楷體" w:hAnsi="標楷體"/>
          <w:color w:val="000000"/>
          <w:kern w:val="0"/>
          <w:sz w:val="28"/>
          <w:szCs w:val="28"/>
        </w:rPr>
        <w:t>界</w:t>
      </w:r>
      <w:r w:rsidRPr="0078121F">
        <w:rPr>
          <w:rFonts w:eastAsia="標楷體" w:hAnsi="標楷體" w:hint="eastAsia"/>
          <w:color w:val="000000"/>
          <w:kern w:val="0"/>
          <w:sz w:val="28"/>
          <w:szCs w:val="28"/>
        </w:rPr>
        <w:t>之</w:t>
      </w:r>
      <w:r w:rsidRPr="0078121F">
        <w:rPr>
          <w:rFonts w:eastAsia="標楷體" w:hAnsi="標楷體"/>
          <w:color w:val="000000"/>
          <w:kern w:val="0"/>
          <w:sz w:val="28"/>
          <w:szCs w:val="28"/>
        </w:rPr>
        <w:t>科技政策的高度重視，</w:t>
      </w:r>
      <w:r w:rsidRPr="0078121F">
        <w:rPr>
          <w:rFonts w:eastAsia="標楷體" w:hAnsi="標楷體" w:hint="eastAsia"/>
          <w:color w:val="000000"/>
          <w:kern w:val="0"/>
          <w:sz w:val="28"/>
          <w:szCs w:val="28"/>
        </w:rPr>
        <w:t>逐漸型成一種</w:t>
      </w:r>
      <w:r>
        <w:rPr>
          <w:rFonts w:eastAsia="標楷體" w:hAnsi="標楷體"/>
          <w:color w:val="000000"/>
          <w:kern w:val="0"/>
          <w:sz w:val="28"/>
          <w:szCs w:val="28"/>
        </w:rPr>
        <w:t>夥伴關</w:t>
      </w:r>
      <w:r>
        <w:rPr>
          <w:rFonts w:eastAsia="標楷體" w:hAnsi="標楷體" w:hint="eastAsia"/>
          <w:color w:val="000000"/>
          <w:kern w:val="0"/>
          <w:sz w:val="28"/>
          <w:szCs w:val="28"/>
        </w:rPr>
        <w:t>係</w:t>
      </w:r>
      <w:r w:rsidRPr="0078121F">
        <w:rPr>
          <w:rFonts w:eastAsia="標楷體" w:hAnsi="標楷體"/>
          <w:color w:val="000000"/>
          <w:kern w:val="0"/>
          <w:sz w:val="28"/>
          <w:szCs w:val="28"/>
        </w:rPr>
        <w:t>（</w:t>
      </w:r>
      <w:r w:rsidRPr="0078121F">
        <w:rPr>
          <w:rFonts w:eastAsia="標楷體" w:hint="eastAsia"/>
          <w:color w:val="000000"/>
          <w:kern w:val="0"/>
          <w:sz w:val="28"/>
          <w:szCs w:val="28"/>
        </w:rPr>
        <w:t>p</w:t>
      </w:r>
      <w:r w:rsidRPr="0078121F">
        <w:rPr>
          <w:rFonts w:eastAsia="標楷體"/>
          <w:color w:val="000000"/>
          <w:kern w:val="0"/>
          <w:sz w:val="28"/>
          <w:szCs w:val="28"/>
        </w:rPr>
        <w:t>artnerships</w:t>
      </w:r>
      <w:r w:rsidRPr="0078121F">
        <w:rPr>
          <w:rFonts w:eastAsia="標楷體" w:hAnsi="標楷體" w:hint="eastAsia"/>
          <w:color w:val="000000"/>
          <w:kern w:val="0"/>
          <w:sz w:val="28"/>
          <w:szCs w:val="28"/>
        </w:rPr>
        <w:t>），而</w:t>
      </w:r>
      <w:r>
        <w:rPr>
          <w:rFonts w:eastAsia="標楷體" w:hAnsi="標楷體" w:hint="eastAsia"/>
          <w:color w:val="000000"/>
          <w:kern w:val="0"/>
          <w:sz w:val="28"/>
          <w:szCs w:val="28"/>
        </w:rPr>
        <w:t>以往</w:t>
      </w:r>
      <w:r w:rsidRPr="0078121F">
        <w:rPr>
          <w:rFonts w:eastAsia="標楷體" w:hAnsi="標楷體"/>
          <w:color w:val="000000"/>
          <w:kern w:val="0"/>
          <w:sz w:val="28"/>
          <w:szCs w:val="28"/>
        </w:rPr>
        <w:t>大學所扮演的</w:t>
      </w:r>
      <w:r>
        <w:rPr>
          <w:rFonts w:eastAsia="標楷體" w:hAnsi="標楷體"/>
          <w:color w:val="000000"/>
          <w:kern w:val="0"/>
          <w:sz w:val="28"/>
          <w:szCs w:val="28"/>
        </w:rPr>
        <w:t>教學、</w:t>
      </w:r>
      <w:r w:rsidRPr="0078121F">
        <w:rPr>
          <w:rFonts w:eastAsia="標楷體" w:hAnsi="標楷體"/>
          <w:color w:val="000000"/>
          <w:kern w:val="0"/>
          <w:sz w:val="28"/>
          <w:szCs w:val="28"/>
        </w:rPr>
        <w:t>研究</w:t>
      </w:r>
      <w:r>
        <w:rPr>
          <w:rFonts w:eastAsia="標楷體" w:hAnsi="標楷體" w:hint="eastAsia"/>
          <w:color w:val="000000"/>
          <w:kern w:val="0"/>
          <w:sz w:val="28"/>
          <w:szCs w:val="28"/>
        </w:rPr>
        <w:t>與服務</w:t>
      </w:r>
      <w:r w:rsidRPr="0078121F">
        <w:rPr>
          <w:rFonts w:eastAsia="標楷體" w:hAnsi="標楷體"/>
          <w:color w:val="000000"/>
          <w:kern w:val="0"/>
          <w:sz w:val="28"/>
          <w:szCs w:val="28"/>
        </w:rPr>
        <w:t>定位</w:t>
      </w:r>
      <w:r>
        <w:rPr>
          <w:rFonts w:eastAsia="標楷體" w:hAnsi="標楷體" w:hint="eastAsia"/>
          <w:color w:val="000000"/>
          <w:kern w:val="0"/>
          <w:sz w:val="28"/>
          <w:szCs w:val="28"/>
        </w:rPr>
        <w:t>的</w:t>
      </w:r>
      <w:r>
        <w:rPr>
          <w:rFonts w:eastAsia="標楷體" w:hAnsi="標楷體"/>
          <w:color w:val="000000"/>
          <w:kern w:val="0"/>
          <w:sz w:val="28"/>
          <w:szCs w:val="28"/>
        </w:rPr>
        <w:t>角色</w:t>
      </w:r>
      <w:r w:rsidRPr="0078121F">
        <w:rPr>
          <w:rFonts w:eastAsia="標楷體" w:hAnsi="標楷體"/>
          <w:color w:val="000000"/>
          <w:kern w:val="0"/>
          <w:sz w:val="28"/>
          <w:szCs w:val="28"/>
        </w:rPr>
        <w:t>，</w:t>
      </w:r>
      <w:r>
        <w:rPr>
          <w:rFonts w:eastAsia="標楷體" w:hAnsi="標楷體" w:hint="eastAsia"/>
          <w:color w:val="000000"/>
          <w:kern w:val="0"/>
          <w:sz w:val="28"/>
          <w:szCs w:val="28"/>
        </w:rPr>
        <w:t>至今已</w:t>
      </w:r>
      <w:r>
        <w:rPr>
          <w:rFonts w:eastAsia="標楷體" w:hAnsi="標楷體"/>
          <w:color w:val="000000"/>
          <w:kern w:val="0"/>
          <w:sz w:val="28"/>
          <w:szCs w:val="28"/>
        </w:rPr>
        <w:t>演變</w:t>
      </w:r>
      <w:r>
        <w:rPr>
          <w:rFonts w:eastAsia="標楷體" w:hAnsi="標楷體" w:hint="eastAsia"/>
          <w:color w:val="000000"/>
          <w:kern w:val="0"/>
          <w:sz w:val="28"/>
          <w:szCs w:val="28"/>
        </w:rPr>
        <w:t>成</w:t>
      </w:r>
      <w:r w:rsidRPr="0078121F">
        <w:rPr>
          <w:rFonts w:eastAsia="標楷體" w:hAnsi="標楷體"/>
          <w:color w:val="000000"/>
          <w:kern w:val="0"/>
          <w:sz w:val="28"/>
          <w:szCs w:val="28"/>
        </w:rPr>
        <w:t>與國家</w:t>
      </w:r>
      <w:r>
        <w:rPr>
          <w:rFonts w:eastAsia="標楷體" w:hAnsi="標楷體" w:hint="eastAsia"/>
          <w:color w:val="000000"/>
          <w:kern w:val="0"/>
          <w:sz w:val="28"/>
          <w:szCs w:val="28"/>
        </w:rPr>
        <w:t>治理</w:t>
      </w:r>
      <w:r>
        <w:rPr>
          <w:rFonts w:eastAsia="標楷體" w:hAnsi="標楷體"/>
          <w:color w:val="000000"/>
          <w:kern w:val="0"/>
          <w:sz w:val="28"/>
          <w:szCs w:val="28"/>
        </w:rPr>
        <w:t>或區域</w:t>
      </w:r>
      <w:r w:rsidRPr="0078121F">
        <w:rPr>
          <w:rFonts w:eastAsia="標楷體" w:hAnsi="標楷體" w:hint="eastAsia"/>
          <w:color w:val="000000"/>
          <w:kern w:val="0"/>
          <w:sz w:val="28"/>
          <w:szCs w:val="28"/>
        </w:rPr>
        <w:t>治理</w:t>
      </w:r>
      <w:r>
        <w:rPr>
          <w:rFonts w:eastAsia="標楷體" w:hAnsi="標楷體" w:hint="eastAsia"/>
          <w:color w:val="000000"/>
          <w:kern w:val="0"/>
          <w:sz w:val="28"/>
          <w:szCs w:val="28"/>
        </w:rPr>
        <w:t>的</w:t>
      </w:r>
      <w:r w:rsidRPr="0078121F">
        <w:rPr>
          <w:rFonts w:eastAsia="標楷體" w:hAnsi="標楷體"/>
          <w:color w:val="000000"/>
          <w:kern w:val="0"/>
          <w:sz w:val="28"/>
          <w:szCs w:val="28"/>
        </w:rPr>
        <w:t>發展相結合，</w:t>
      </w:r>
      <w:r w:rsidRPr="0078121F">
        <w:rPr>
          <w:rFonts w:eastAsia="標楷體" w:hAnsi="標楷體" w:hint="eastAsia"/>
          <w:color w:val="000000"/>
          <w:kern w:val="0"/>
          <w:sz w:val="28"/>
          <w:szCs w:val="28"/>
        </w:rPr>
        <w:t>產生</w:t>
      </w:r>
      <w:r w:rsidRPr="0078121F">
        <w:rPr>
          <w:rFonts w:eastAsia="標楷體" w:hAnsi="標楷體"/>
          <w:color w:val="000000"/>
          <w:kern w:val="0"/>
          <w:sz w:val="28"/>
          <w:szCs w:val="28"/>
        </w:rPr>
        <w:t>所謂的「第三任務」（</w:t>
      </w:r>
      <w:r w:rsidRPr="0078121F">
        <w:rPr>
          <w:rFonts w:eastAsia="標楷體" w:hint="eastAsia"/>
          <w:color w:val="000000"/>
          <w:kern w:val="0"/>
          <w:sz w:val="28"/>
          <w:szCs w:val="28"/>
        </w:rPr>
        <w:t>T</w:t>
      </w:r>
      <w:r w:rsidRPr="0078121F">
        <w:rPr>
          <w:rFonts w:eastAsia="標楷體"/>
          <w:color w:val="000000"/>
          <w:kern w:val="0"/>
          <w:sz w:val="28"/>
          <w:szCs w:val="28"/>
        </w:rPr>
        <w:t xml:space="preserve">hird </w:t>
      </w:r>
      <w:r w:rsidRPr="0078121F">
        <w:rPr>
          <w:rFonts w:eastAsia="標楷體" w:hint="eastAsia"/>
          <w:color w:val="000000"/>
          <w:kern w:val="0"/>
          <w:sz w:val="28"/>
          <w:szCs w:val="28"/>
        </w:rPr>
        <w:t>M</w:t>
      </w:r>
      <w:r w:rsidRPr="0078121F">
        <w:rPr>
          <w:rFonts w:eastAsia="標楷體"/>
          <w:color w:val="000000"/>
          <w:kern w:val="0"/>
          <w:sz w:val="28"/>
          <w:szCs w:val="28"/>
        </w:rPr>
        <w:t>ission</w:t>
      </w:r>
      <w:r w:rsidRPr="0078121F">
        <w:rPr>
          <w:rFonts w:eastAsia="標楷體" w:hAnsi="標楷體"/>
          <w:color w:val="000000"/>
          <w:kern w:val="0"/>
          <w:sz w:val="28"/>
          <w:szCs w:val="28"/>
        </w:rPr>
        <w:t>）。</w:t>
      </w:r>
      <w:r w:rsidRPr="00166F63">
        <w:rPr>
          <w:rFonts w:eastAsia="標楷體"/>
          <w:color w:val="000000"/>
          <w:kern w:val="0"/>
          <w:sz w:val="28"/>
          <w:szCs w:val="28"/>
        </w:rPr>
        <w:t>Henry</w:t>
      </w:r>
      <w:r>
        <w:rPr>
          <w:rFonts w:eastAsia="標楷體" w:hint="eastAsia"/>
          <w:color w:val="000000"/>
          <w:kern w:val="0"/>
          <w:sz w:val="28"/>
          <w:szCs w:val="28"/>
        </w:rPr>
        <w:t xml:space="preserve"> </w:t>
      </w:r>
      <w:r w:rsidRPr="00166F63">
        <w:rPr>
          <w:rFonts w:eastAsia="標楷體"/>
          <w:color w:val="000000"/>
          <w:kern w:val="0"/>
          <w:sz w:val="28"/>
          <w:szCs w:val="28"/>
        </w:rPr>
        <w:t>Etzkowitz</w:t>
      </w:r>
      <w:r>
        <w:rPr>
          <w:rFonts w:eastAsia="標楷體" w:hint="eastAsia"/>
          <w:color w:val="000000"/>
          <w:kern w:val="0"/>
          <w:sz w:val="28"/>
          <w:szCs w:val="28"/>
        </w:rPr>
        <w:t>和</w:t>
      </w:r>
      <w:r w:rsidRPr="00166F63">
        <w:rPr>
          <w:rFonts w:eastAsia="標楷體"/>
          <w:color w:val="000000"/>
          <w:kern w:val="0"/>
          <w:sz w:val="28"/>
          <w:szCs w:val="28"/>
        </w:rPr>
        <w:t>Loet</w:t>
      </w:r>
      <w:r>
        <w:rPr>
          <w:rFonts w:eastAsia="標楷體" w:hint="eastAsia"/>
          <w:color w:val="000000"/>
          <w:kern w:val="0"/>
          <w:sz w:val="28"/>
          <w:szCs w:val="28"/>
        </w:rPr>
        <w:t xml:space="preserve"> </w:t>
      </w:r>
      <w:r w:rsidRPr="00166F63">
        <w:rPr>
          <w:rFonts w:eastAsia="標楷體"/>
          <w:color w:val="000000"/>
          <w:kern w:val="0"/>
          <w:sz w:val="28"/>
          <w:szCs w:val="28"/>
        </w:rPr>
        <w:t>Leydesdorff</w:t>
      </w:r>
      <w:r w:rsidRPr="00A20817">
        <w:rPr>
          <w:rFonts w:eastAsia="標楷體" w:hint="eastAsia"/>
          <w:color w:val="000000"/>
          <w:kern w:val="0"/>
          <w:sz w:val="28"/>
          <w:szCs w:val="28"/>
        </w:rPr>
        <w:t>強調，</w:t>
      </w:r>
      <w:r w:rsidRPr="00A20817">
        <w:rPr>
          <w:rFonts w:eastAsia="標楷體" w:hint="eastAsia"/>
          <w:color w:val="000000"/>
          <w:sz w:val="28"/>
          <w:szCs w:val="28"/>
        </w:rPr>
        <w:t>透過</w:t>
      </w:r>
      <w:r w:rsidRPr="00A20817">
        <w:rPr>
          <w:rFonts w:eastAsia="標楷體" w:hAnsi="標楷體"/>
          <w:color w:val="000000"/>
          <w:kern w:val="0"/>
          <w:sz w:val="28"/>
          <w:szCs w:val="28"/>
        </w:rPr>
        <w:t>市場機制（</w:t>
      </w:r>
      <w:r w:rsidRPr="00A20817">
        <w:rPr>
          <w:rFonts w:eastAsia="標楷體" w:hint="eastAsia"/>
          <w:color w:val="000000"/>
          <w:kern w:val="0"/>
          <w:sz w:val="28"/>
          <w:szCs w:val="28"/>
        </w:rPr>
        <w:t>m</w:t>
      </w:r>
      <w:r w:rsidRPr="00A20817">
        <w:rPr>
          <w:rFonts w:eastAsia="標楷體"/>
          <w:color w:val="000000"/>
          <w:kern w:val="0"/>
          <w:sz w:val="28"/>
          <w:szCs w:val="28"/>
        </w:rPr>
        <w:t>arket</w:t>
      </w:r>
      <w:r w:rsidRPr="00A20817">
        <w:rPr>
          <w:rFonts w:eastAsia="標楷體" w:hint="eastAsia"/>
          <w:color w:val="000000"/>
          <w:kern w:val="0"/>
          <w:sz w:val="28"/>
          <w:szCs w:val="28"/>
        </w:rPr>
        <w:t xml:space="preserve"> </w:t>
      </w:r>
      <w:r w:rsidRPr="00A20817">
        <w:rPr>
          <w:rFonts w:eastAsia="標楷體"/>
          <w:color w:val="000000"/>
          <w:kern w:val="0"/>
          <w:sz w:val="28"/>
          <w:szCs w:val="28"/>
        </w:rPr>
        <w:t>mechanism</w:t>
      </w:r>
      <w:r w:rsidRPr="00A20817">
        <w:rPr>
          <w:rFonts w:eastAsia="標楷體" w:hAnsi="標楷體"/>
          <w:color w:val="000000"/>
          <w:kern w:val="0"/>
          <w:sz w:val="28"/>
          <w:szCs w:val="28"/>
        </w:rPr>
        <w:t>）融入大學學術研究體系，</w:t>
      </w:r>
      <w:r w:rsidRPr="00A20817">
        <w:rPr>
          <w:rFonts w:eastAsia="標楷體" w:hAnsi="標楷體" w:hint="eastAsia"/>
          <w:color w:val="000000"/>
          <w:kern w:val="0"/>
          <w:sz w:val="28"/>
          <w:szCs w:val="28"/>
        </w:rPr>
        <w:t>乃是</w:t>
      </w:r>
      <w:r>
        <w:rPr>
          <w:rFonts w:eastAsia="標楷體" w:hAnsi="標楷體"/>
          <w:color w:val="000000"/>
          <w:kern w:val="0"/>
          <w:sz w:val="28"/>
          <w:szCs w:val="28"/>
        </w:rPr>
        <w:t>賦予大學</w:t>
      </w:r>
      <w:r>
        <w:rPr>
          <w:rFonts w:eastAsia="標楷體" w:hAnsi="標楷體" w:hint="eastAsia"/>
          <w:color w:val="000000"/>
          <w:kern w:val="0"/>
          <w:sz w:val="28"/>
          <w:szCs w:val="28"/>
        </w:rPr>
        <w:t>的</w:t>
      </w:r>
      <w:r>
        <w:rPr>
          <w:rFonts w:eastAsia="標楷體" w:hAnsi="標楷體"/>
          <w:color w:val="000000"/>
          <w:kern w:val="0"/>
          <w:sz w:val="28"/>
          <w:szCs w:val="28"/>
        </w:rPr>
        <w:t>社會責任，</w:t>
      </w:r>
      <w:r>
        <w:rPr>
          <w:rFonts w:eastAsia="標楷體" w:hAnsi="標楷體" w:hint="eastAsia"/>
          <w:color w:val="000000"/>
          <w:kern w:val="0"/>
          <w:sz w:val="28"/>
          <w:szCs w:val="28"/>
        </w:rPr>
        <w:t>致力於</w:t>
      </w:r>
      <w:r w:rsidRPr="00A20817">
        <w:rPr>
          <w:rFonts w:eastAsia="標楷體" w:hAnsi="標楷體"/>
          <w:color w:val="000000"/>
          <w:kern w:val="0"/>
          <w:sz w:val="28"/>
          <w:szCs w:val="28"/>
        </w:rPr>
        <w:t>大學研究成果</w:t>
      </w:r>
      <w:r>
        <w:rPr>
          <w:rFonts w:eastAsia="標楷體" w:hAnsi="標楷體" w:hint="eastAsia"/>
          <w:color w:val="000000"/>
          <w:kern w:val="0"/>
          <w:sz w:val="28"/>
          <w:szCs w:val="28"/>
        </w:rPr>
        <w:t>能</w:t>
      </w:r>
      <w:r>
        <w:rPr>
          <w:rFonts w:eastAsia="標楷體" w:hAnsi="標楷體"/>
          <w:color w:val="000000"/>
          <w:kern w:val="0"/>
          <w:sz w:val="28"/>
          <w:szCs w:val="28"/>
        </w:rPr>
        <w:t>有效地提升國家創新</w:t>
      </w:r>
      <w:r>
        <w:rPr>
          <w:rFonts w:eastAsia="標楷體" w:hAnsi="標楷體" w:hint="eastAsia"/>
          <w:color w:val="000000"/>
          <w:kern w:val="0"/>
          <w:sz w:val="28"/>
          <w:szCs w:val="28"/>
        </w:rPr>
        <w:t>的</w:t>
      </w:r>
      <w:r w:rsidRPr="00A20817">
        <w:rPr>
          <w:rFonts w:eastAsia="標楷體" w:hAnsi="標楷體"/>
          <w:color w:val="000000"/>
          <w:kern w:val="0"/>
          <w:sz w:val="28"/>
          <w:szCs w:val="28"/>
        </w:rPr>
        <w:t>能力與</w:t>
      </w:r>
      <w:r w:rsidRPr="00A20817">
        <w:rPr>
          <w:rFonts w:eastAsia="標楷體" w:hAnsi="標楷體" w:hint="eastAsia"/>
          <w:color w:val="000000"/>
          <w:kern w:val="0"/>
          <w:sz w:val="28"/>
          <w:szCs w:val="28"/>
        </w:rPr>
        <w:t>強度</w:t>
      </w:r>
      <w:r>
        <w:rPr>
          <w:rFonts w:eastAsia="標楷體" w:hAnsi="標楷體" w:hint="eastAsia"/>
          <w:color w:val="000000"/>
          <w:kern w:val="0"/>
          <w:sz w:val="28"/>
          <w:szCs w:val="28"/>
        </w:rPr>
        <w:t>。進一步而言，</w:t>
      </w:r>
      <w:r w:rsidRPr="009E3476">
        <w:rPr>
          <w:rFonts w:eastAsia="標楷體" w:hAnsi="標楷體"/>
          <w:color w:val="000000"/>
          <w:kern w:val="0"/>
          <w:sz w:val="28"/>
          <w:szCs w:val="28"/>
        </w:rPr>
        <w:t>這也是一種路徑相依的演化過程，透過經濟、技術、文化與學術等因素的交互作用，加速產、官、學三方面的知識與資源的交流，在個別組織既有的規範以及政府的政策與制度的環境下，發展出「三螺旋」（</w:t>
      </w:r>
      <w:r w:rsidRPr="009E3476">
        <w:rPr>
          <w:rFonts w:eastAsia="標楷體"/>
          <w:color w:val="000000"/>
          <w:kern w:val="0"/>
          <w:sz w:val="28"/>
          <w:szCs w:val="28"/>
        </w:rPr>
        <w:t>Triple Helix</w:t>
      </w:r>
      <w:r w:rsidRPr="009E3476">
        <w:rPr>
          <w:rFonts w:eastAsia="標楷體" w:hAnsi="標楷體"/>
          <w:color w:val="000000"/>
          <w:kern w:val="0"/>
          <w:sz w:val="28"/>
          <w:szCs w:val="28"/>
        </w:rPr>
        <w:t>）的國家創新體系模式。</w:t>
      </w:r>
    </w:p>
    <w:p w:rsidR="00FA6190" w:rsidRDefault="00FA6190" w:rsidP="009E3476">
      <w:pPr>
        <w:autoSpaceDE w:val="0"/>
        <w:autoSpaceDN w:val="0"/>
        <w:spacing w:line="440" w:lineRule="exact"/>
        <w:rPr>
          <w:rFonts w:eastAsia="標楷體" w:hAnsi="標楷體"/>
          <w:color w:val="000000"/>
          <w:kern w:val="0"/>
          <w:sz w:val="28"/>
          <w:szCs w:val="28"/>
        </w:rPr>
      </w:pPr>
    </w:p>
    <w:p w:rsidR="00FA6190" w:rsidRPr="009E3476" w:rsidRDefault="00FA6190" w:rsidP="009E3476">
      <w:pPr>
        <w:autoSpaceDE w:val="0"/>
        <w:autoSpaceDN w:val="0"/>
        <w:spacing w:line="440" w:lineRule="exact"/>
        <w:ind w:firstLine="480"/>
        <w:rPr>
          <w:rFonts w:eastAsia="標楷體"/>
          <w:color w:val="000000"/>
          <w:kern w:val="0"/>
          <w:sz w:val="28"/>
          <w:szCs w:val="28"/>
        </w:rPr>
      </w:pPr>
      <w:r>
        <w:rPr>
          <w:rFonts w:eastAsia="標楷體" w:hAnsi="標楷體" w:hint="eastAsia"/>
          <w:color w:val="000000"/>
          <w:sz w:val="28"/>
          <w:szCs w:val="28"/>
        </w:rPr>
        <w:t>相對於國家創新體系</w:t>
      </w:r>
      <w:r w:rsidRPr="00A220FB">
        <w:rPr>
          <w:rFonts w:eastAsia="標楷體" w:hAnsi="標楷體"/>
          <w:color w:val="000000"/>
          <w:sz w:val="28"/>
          <w:szCs w:val="28"/>
        </w:rPr>
        <w:t>，從</w:t>
      </w:r>
      <w:r w:rsidRPr="00A220FB">
        <w:rPr>
          <w:rFonts w:eastAsia="標楷體"/>
          <w:color w:val="000000"/>
          <w:sz w:val="28"/>
          <w:szCs w:val="28"/>
        </w:rPr>
        <w:t>1990</w:t>
      </w:r>
      <w:r w:rsidRPr="00A220FB">
        <w:rPr>
          <w:rFonts w:eastAsia="標楷體" w:hAnsi="標楷體"/>
          <w:color w:val="000000"/>
          <w:sz w:val="28"/>
          <w:szCs w:val="28"/>
        </w:rPr>
        <w:t>年代起，</w:t>
      </w:r>
      <w:r>
        <w:rPr>
          <w:rFonts w:eastAsia="標楷體" w:hAnsi="標楷體" w:hint="eastAsia"/>
          <w:color w:val="000000"/>
          <w:sz w:val="28"/>
          <w:szCs w:val="28"/>
        </w:rPr>
        <w:t>另外有</w:t>
      </w:r>
      <w:r w:rsidRPr="00A220FB">
        <w:rPr>
          <w:rFonts w:eastAsia="標楷體" w:hAnsi="標楷體"/>
          <w:color w:val="000000"/>
          <w:sz w:val="28"/>
          <w:szCs w:val="28"/>
        </w:rPr>
        <w:t>一些學者專家</w:t>
      </w:r>
      <w:r w:rsidRPr="001A47EA">
        <w:rPr>
          <w:rStyle w:val="ab"/>
          <w:rFonts w:eastAsia="標楷體"/>
          <w:color w:val="000000"/>
          <w:sz w:val="28"/>
          <w:szCs w:val="28"/>
        </w:rPr>
        <w:footnoteReference w:id="10"/>
      </w:r>
      <w:r w:rsidRPr="00A220FB">
        <w:rPr>
          <w:rFonts w:eastAsia="標楷體" w:hAnsi="標楷體"/>
          <w:color w:val="000000"/>
          <w:sz w:val="28"/>
          <w:szCs w:val="28"/>
        </w:rPr>
        <w:t>強調區</w:t>
      </w:r>
      <w:r w:rsidRPr="001A47EA">
        <w:rPr>
          <w:rFonts w:eastAsia="標楷體" w:hAnsi="標楷體"/>
          <w:color w:val="000000"/>
          <w:sz w:val="28"/>
          <w:szCs w:val="28"/>
        </w:rPr>
        <w:t>域創新體系的區域性價值，</w:t>
      </w:r>
      <w:r>
        <w:rPr>
          <w:rFonts w:eastAsia="標楷體" w:hAnsi="標楷體" w:hint="eastAsia"/>
          <w:color w:val="000000"/>
          <w:sz w:val="28"/>
          <w:szCs w:val="28"/>
        </w:rPr>
        <w:t>認為</w:t>
      </w:r>
      <w:r w:rsidRPr="001A47EA">
        <w:rPr>
          <w:rFonts w:eastAsia="標楷體" w:hAnsi="標楷體"/>
          <w:color w:val="000000"/>
          <w:sz w:val="28"/>
          <w:szCs w:val="28"/>
        </w:rPr>
        <w:t>這些區域性價值是相嵌（</w:t>
      </w:r>
      <w:r w:rsidRPr="001A47EA">
        <w:rPr>
          <w:rFonts w:eastAsia="標楷體"/>
          <w:color w:val="000000"/>
          <w:sz w:val="28"/>
          <w:szCs w:val="28"/>
        </w:rPr>
        <w:t>embedded</w:t>
      </w:r>
      <w:r w:rsidRPr="001A47EA">
        <w:rPr>
          <w:rFonts w:eastAsia="標楷體" w:hAnsi="標楷體"/>
          <w:color w:val="000000"/>
          <w:sz w:val="28"/>
          <w:szCs w:val="28"/>
        </w:rPr>
        <w:t>）在地域脈絡的體系中</w:t>
      </w:r>
      <w:r>
        <w:rPr>
          <w:rFonts w:eastAsia="標楷體" w:hAnsi="標楷體"/>
          <w:color w:val="000000"/>
          <w:sz w:val="28"/>
          <w:szCs w:val="28"/>
        </w:rPr>
        <w:t>；或整合在國家的創新體系</w:t>
      </w:r>
      <w:r>
        <w:rPr>
          <w:rFonts w:eastAsia="標楷體" w:hAnsi="標楷體" w:hint="eastAsia"/>
          <w:color w:val="000000"/>
          <w:sz w:val="28"/>
          <w:szCs w:val="28"/>
        </w:rPr>
        <w:t>之</w:t>
      </w:r>
      <w:r>
        <w:rPr>
          <w:rFonts w:eastAsia="標楷體" w:hAnsi="標楷體"/>
          <w:color w:val="000000"/>
          <w:sz w:val="28"/>
          <w:szCs w:val="28"/>
        </w:rPr>
        <w:t>下；</w:t>
      </w:r>
      <w:r w:rsidRPr="001A47EA">
        <w:rPr>
          <w:rFonts w:eastAsia="標楷體" w:hAnsi="標楷體"/>
          <w:color w:val="000000"/>
          <w:sz w:val="28"/>
          <w:szCs w:val="28"/>
        </w:rPr>
        <w:t>或互動於有計畫性的區域網絡群聚（</w:t>
      </w:r>
      <w:r w:rsidRPr="001A47EA">
        <w:rPr>
          <w:rFonts w:eastAsia="標楷體"/>
          <w:color w:val="000000"/>
          <w:sz w:val="28"/>
          <w:szCs w:val="28"/>
        </w:rPr>
        <w:t>clusters</w:t>
      </w:r>
      <w:r w:rsidRPr="001A47EA">
        <w:rPr>
          <w:rFonts w:eastAsia="標楷體" w:hAnsi="標楷體"/>
          <w:color w:val="000000"/>
          <w:sz w:val="28"/>
          <w:szCs w:val="28"/>
        </w:rPr>
        <w:t>）</w:t>
      </w:r>
      <w:r>
        <w:rPr>
          <w:rFonts w:eastAsia="標楷體" w:hAnsi="標楷體" w:hint="eastAsia"/>
          <w:color w:val="000000"/>
          <w:sz w:val="28"/>
          <w:szCs w:val="28"/>
        </w:rPr>
        <w:t>之</w:t>
      </w:r>
      <w:r w:rsidRPr="001A47EA">
        <w:rPr>
          <w:rFonts w:eastAsia="標楷體" w:hAnsi="標楷體"/>
          <w:color w:val="000000"/>
          <w:sz w:val="28"/>
          <w:szCs w:val="28"/>
        </w:rPr>
        <w:t>內。即使到目前為止，學術界尚無一致性的定義，但區域創新體系已廣泛被了解是一組「功能」的概念：正式的組織或制度在互動性</w:t>
      </w:r>
      <w:r>
        <w:rPr>
          <w:rFonts w:eastAsia="標楷體" w:hAnsi="標楷體"/>
          <w:color w:val="000000"/>
          <w:sz w:val="28"/>
          <w:szCs w:val="28"/>
        </w:rPr>
        <w:t>的公私利益下，透過組織及制度上的安排與關係，所從事知識的製造、</w:t>
      </w:r>
      <w:r>
        <w:rPr>
          <w:rFonts w:eastAsia="標楷體" w:hAnsi="標楷體" w:hint="eastAsia"/>
          <w:color w:val="000000"/>
          <w:sz w:val="28"/>
          <w:szCs w:val="28"/>
        </w:rPr>
        <w:t>應</w:t>
      </w:r>
      <w:r w:rsidRPr="001A47EA">
        <w:rPr>
          <w:rFonts w:eastAsia="標楷體" w:hAnsi="標楷體"/>
          <w:color w:val="000000"/>
          <w:sz w:val="28"/>
          <w:szCs w:val="28"/>
        </w:rPr>
        <w:t>用以及擴散的過程（</w:t>
      </w:r>
      <w:r w:rsidRPr="001A47EA">
        <w:rPr>
          <w:rFonts w:eastAsia="標楷體"/>
          <w:color w:val="000000"/>
          <w:sz w:val="28"/>
          <w:szCs w:val="28"/>
        </w:rPr>
        <w:t>Doloreux, 2003</w:t>
      </w:r>
      <w:r w:rsidRPr="001A47EA">
        <w:rPr>
          <w:rFonts w:eastAsia="標楷體" w:hAnsi="標楷體"/>
          <w:color w:val="000000"/>
          <w:sz w:val="28"/>
          <w:szCs w:val="28"/>
        </w:rPr>
        <w:t>）。</w:t>
      </w:r>
      <w:r w:rsidRPr="001A47EA">
        <w:rPr>
          <w:rFonts w:eastAsia="標楷體"/>
          <w:color w:val="000000"/>
          <w:sz w:val="28"/>
          <w:szCs w:val="28"/>
        </w:rPr>
        <w:t>Doloreux</w:t>
      </w:r>
      <w:r w:rsidRPr="001A47EA">
        <w:rPr>
          <w:rFonts w:eastAsia="標楷體" w:hAnsi="標楷體"/>
          <w:color w:val="000000"/>
          <w:sz w:val="28"/>
          <w:szCs w:val="28"/>
        </w:rPr>
        <w:t>和</w:t>
      </w:r>
      <w:r w:rsidRPr="001A47EA">
        <w:rPr>
          <w:rFonts w:eastAsia="標楷體"/>
          <w:color w:val="000000"/>
          <w:sz w:val="28"/>
          <w:szCs w:val="28"/>
        </w:rPr>
        <w:t>Parto</w:t>
      </w:r>
      <w:r w:rsidRPr="001A47EA">
        <w:rPr>
          <w:rFonts w:eastAsia="標楷體" w:hAnsi="標楷體"/>
          <w:color w:val="000000"/>
          <w:sz w:val="28"/>
          <w:szCs w:val="28"/>
        </w:rPr>
        <w:t>（</w:t>
      </w:r>
      <w:r>
        <w:rPr>
          <w:rFonts w:eastAsia="標楷體"/>
          <w:color w:val="000000"/>
          <w:sz w:val="28"/>
          <w:szCs w:val="28"/>
        </w:rPr>
        <w:t>2005</w:t>
      </w:r>
      <w:r>
        <w:rPr>
          <w:rFonts w:eastAsia="標楷體" w:hint="eastAsia"/>
          <w:color w:val="000000"/>
          <w:sz w:val="28"/>
          <w:szCs w:val="28"/>
        </w:rPr>
        <w:t>：</w:t>
      </w:r>
      <w:r w:rsidRPr="001A47EA">
        <w:rPr>
          <w:rFonts w:eastAsia="標楷體"/>
          <w:color w:val="000000"/>
          <w:sz w:val="28"/>
          <w:szCs w:val="28"/>
        </w:rPr>
        <w:t>135-137</w:t>
      </w:r>
      <w:r w:rsidRPr="001A47EA">
        <w:rPr>
          <w:rFonts w:eastAsia="標楷體" w:hAnsi="標楷體"/>
          <w:color w:val="000000"/>
          <w:sz w:val="28"/>
          <w:szCs w:val="28"/>
        </w:rPr>
        <w:t>）指出，區域創新體系的創新過程應該被區域化，換言之，區域被認為是一種創新的「所在」（</w:t>
      </w:r>
      <w:r w:rsidRPr="001A47EA">
        <w:rPr>
          <w:rFonts w:eastAsia="標楷體"/>
          <w:color w:val="000000"/>
          <w:sz w:val="28"/>
          <w:szCs w:val="28"/>
        </w:rPr>
        <w:t>locus</w:t>
      </w:r>
      <w:r w:rsidRPr="001A47EA">
        <w:rPr>
          <w:rFonts w:eastAsia="標楷體" w:hAnsi="標楷體"/>
          <w:color w:val="000000"/>
          <w:sz w:val="28"/>
          <w:szCs w:val="28"/>
        </w:rPr>
        <w:t>），並且涵蓋下列</w:t>
      </w:r>
      <w:r>
        <w:rPr>
          <w:rFonts w:eastAsia="標楷體" w:hAnsi="標楷體" w:hint="eastAsia"/>
          <w:color w:val="000000"/>
          <w:sz w:val="28"/>
          <w:szCs w:val="28"/>
        </w:rPr>
        <w:t>各項</w:t>
      </w:r>
      <w:r w:rsidRPr="001A47EA">
        <w:rPr>
          <w:rFonts w:eastAsia="標楷體" w:hAnsi="標楷體"/>
          <w:color w:val="000000"/>
          <w:sz w:val="28"/>
          <w:szCs w:val="28"/>
        </w:rPr>
        <w:t>特徵</w:t>
      </w:r>
      <w:r>
        <w:rPr>
          <w:rFonts w:eastAsia="標楷體" w:hAnsi="標楷體"/>
          <w:color w:val="000000"/>
          <w:sz w:val="28"/>
          <w:szCs w:val="28"/>
        </w:rPr>
        <w:t>：</w:t>
      </w:r>
    </w:p>
    <w:p w:rsidR="00FA6190" w:rsidRDefault="00FA6190" w:rsidP="00232C60">
      <w:pPr>
        <w:pStyle w:val="af"/>
        <w:numPr>
          <w:ilvl w:val="0"/>
          <w:numId w:val="5"/>
        </w:numPr>
        <w:spacing w:after="0" w:line="440" w:lineRule="exact"/>
        <w:ind w:leftChars="0"/>
        <w:rPr>
          <w:rFonts w:ascii="Times New Roman" w:eastAsia="標楷體" w:hAnsi="Times New Roman"/>
          <w:color w:val="000000"/>
          <w:sz w:val="28"/>
          <w:szCs w:val="28"/>
        </w:rPr>
      </w:pPr>
      <w:r w:rsidRPr="001A47EA">
        <w:rPr>
          <w:rFonts w:ascii="Times New Roman" w:eastAsia="標楷體" w:hAnsi="標楷體"/>
          <w:color w:val="000000"/>
          <w:sz w:val="28"/>
          <w:szCs w:val="28"/>
        </w:rPr>
        <w:t>創新必須建構在制度、政治與社會的系絡上。創新在本質上是地理性的過程，並且經由區域社區的知識共同分享來支持創新能力。</w:t>
      </w:r>
    </w:p>
    <w:p w:rsidR="00FA6190" w:rsidRDefault="00FA6190" w:rsidP="00232C60">
      <w:pPr>
        <w:pStyle w:val="af"/>
        <w:numPr>
          <w:ilvl w:val="0"/>
          <w:numId w:val="5"/>
        </w:numPr>
        <w:spacing w:after="0" w:line="440" w:lineRule="exact"/>
        <w:ind w:leftChars="0"/>
        <w:rPr>
          <w:rFonts w:ascii="Times New Roman" w:eastAsia="標楷體" w:hAnsi="Times New Roman"/>
          <w:color w:val="000000"/>
          <w:sz w:val="28"/>
          <w:szCs w:val="28"/>
        </w:rPr>
      </w:pPr>
      <w:r w:rsidRPr="001A47EA">
        <w:rPr>
          <w:rFonts w:ascii="Times New Roman" w:eastAsia="標楷體" w:hAnsi="標楷體"/>
          <w:color w:val="000000"/>
          <w:sz w:val="28"/>
          <w:szCs w:val="28"/>
        </w:rPr>
        <w:t>創新乃相嵌在各種社會關係之中。區域的系絡提供可以描述行為</w:t>
      </w:r>
      <w:r w:rsidRPr="001A47EA">
        <w:rPr>
          <w:rFonts w:ascii="Times New Roman" w:eastAsia="標楷體" w:hAnsi="標楷體"/>
          <w:color w:val="000000"/>
          <w:sz w:val="28"/>
          <w:szCs w:val="28"/>
        </w:rPr>
        <w:lastRenderedPageBreak/>
        <w:t>角色與期待的各種規定、慣例與準則。這些規定與準則加速了在傳遞資訊與交換知識過程中的在地化的互動關係。</w:t>
      </w:r>
    </w:p>
    <w:p w:rsidR="00FA6190" w:rsidRPr="001A47EA" w:rsidRDefault="00FA6190" w:rsidP="00232C60">
      <w:pPr>
        <w:pStyle w:val="af"/>
        <w:numPr>
          <w:ilvl w:val="0"/>
          <w:numId w:val="5"/>
        </w:numPr>
        <w:spacing w:after="0" w:line="440" w:lineRule="exact"/>
        <w:ind w:leftChars="0"/>
        <w:rPr>
          <w:rFonts w:ascii="Times New Roman" w:eastAsia="標楷體" w:hAnsi="Times New Roman"/>
          <w:color w:val="000000"/>
          <w:sz w:val="28"/>
          <w:szCs w:val="28"/>
        </w:rPr>
      </w:pPr>
      <w:r w:rsidRPr="001A47EA">
        <w:rPr>
          <w:rFonts w:ascii="Times New Roman" w:eastAsia="標楷體" w:hAnsi="標楷體"/>
          <w:color w:val="000000"/>
          <w:sz w:val="28"/>
          <w:szCs w:val="28"/>
        </w:rPr>
        <w:t>創新主要依賴於地理區的集中性與臨近性（</w:t>
      </w:r>
      <w:r w:rsidRPr="001A47EA">
        <w:rPr>
          <w:rFonts w:ascii="Times New Roman" w:eastAsia="標楷體" w:hAnsi="Times New Roman"/>
          <w:color w:val="000000"/>
          <w:sz w:val="28"/>
          <w:szCs w:val="28"/>
        </w:rPr>
        <w:t>geographical concentration and proximity</w:t>
      </w:r>
      <w:r w:rsidRPr="001A47EA">
        <w:rPr>
          <w:rFonts w:ascii="Times New Roman" w:eastAsia="標楷體" w:hAnsi="標楷體"/>
          <w:color w:val="000000"/>
          <w:sz w:val="28"/>
          <w:szCs w:val="28"/>
        </w:rPr>
        <w:t>）。在這些過程中，區域群聚效應扮演非常重要的角色。區域群聚涵蓋各種可以互相連結與互補的公私部門與教育機構，藉由區域內的特殊化現象與鄰近合作或互補關係，產生外溢效果（</w:t>
      </w:r>
      <w:r w:rsidRPr="001A47EA">
        <w:rPr>
          <w:rFonts w:ascii="Times New Roman" w:eastAsia="標楷體" w:hAnsi="Times New Roman"/>
          <w:color w:val="000000"/>
          <w:sz w:val="28"/>
          <w:szCs w:val="28"/>
        </w:rPr>
        <w:t>spillovers</w:t>
      </w:r>
      <w:r w:rsidRPr="001A47EA">
        <w:rPr>
          <w:rFonts w:ascii="Times New Roman" w:eastAsia="標楷體" w:hAnsi="標楷體"/>
          <w:color w:val="000000"/>
          <w:sz w:val="28"/>
          <w:szCs w:val="28"/>
        </w:rPr>
        <w:t>）和綜合效果（</w:t>
      </w:r>
      <w:r w:rsidRPr="001A47EA">
        <w:rPr>
          <w:rFonts w:ascii="Times New Roman" w:eastAsia="標楷體" w:hAnsi="Times New Roman"/>
          <w:color w:val="000000"/>
          <w:sz w:val="28"/>
          <w:szCs w:val="28"/>
        </w:rPr>
        <w:t>synergies</w:t>
      </w:r>
      <w:r w:rsidRPr="001A47EA">
        <w:rPr>
          <w:rFonts w:ascii="Times New Roman" w:eastAsia="標楷體" w:hAnsi="標楷體"/>
          <w:color w:val="000000"/>
          <w:sz w:val="28"/>
          <w:szCs w:val="28"/>
        </w:rPr>
        <w:t>）。</w:t>
      </w:r>
    </w:p>
    <w:p w:rsidR="00FA6190" w:rsidRDefault="00FA6190" w:rsidP="00BF7D3F">
      <w:pPr>
        <w:pStyle w:val="7"/>
        <w:adjustRightInd/>
        <w:snapToGrid/>
        <w:spacing w:line="440" w:lineRule="exact"/>
        <w:jc w:val="left"/>
        <w:rPr>
          <w:rFonts w:eastAsia="標楷體" w:hAnsi="標楷體"/>
          <w:color w:val="000000"/>
          <w:sz w:val="28"/>
          <w:szCs w:val="28"/>
        </w:rPr>
      </w:pPr>
    </w:p>
    <w:p w:rsidR="00FA6190" w:rsidRPr="001A47EA" w:rsidRDefault="00FA6190" w:rsidP="00A91A24">
      <w:pPr>
        <w:pStyle w:val="7"/>
        <w:adjustRightInd/>
        <w:snapToGrid/>
        <w:spacing w:line="440" w:lineRule="exact"/>
        <w:ind w:firstLine="360"/>
        <w:jc w:val="left"/>
        <w:rPr>
          <w:rFonts w:eastAsia="標楷體"/>
          <w:color w:val="000000"/>
          <w:sz w:val="28"/>
          <w:szCs w:val="28"/>
        </w:rPr>
      </w:pPr>
      <w:r w:rsidRPr="001A47EA">
        <w:rPr>
          <w:rFonts w:eastAsia="標楷體" w:hAnsi="標楷體"/>
          <w:color w:val="000000"/>
          <w:sz w:val="28"/>
          <w:szCs w:val="28"/>
        </w:rPr>
        <w:t>本質上，區域創新體系的內涵是</w:t>
      </w:r>
      <w:r>
        <w:rPr>
          <w:rFonts w:eastAsia="標楷體" w:hAnsi="標楷體" w:hint="eastAsia"/>
          <w:color w:val="000000"/>
          <w:sz w:val="28"/>
          <w:szCs w:val="28"/>
        </w:rPr>
        <w:t>也是</w:t>
      </w:r>
      <w:r w:rsidRPr="001A47EA">
        <w:rPr>
          <w:rFonts w:eastAsia="標楷體" w:hAnsi="標楷體"/>
          <w:color w:val="000000"/>
          <w:sz w:val="28"/>
          <w:szCs w:val="28"/>
        </w:rPr>
        <w:t>一種競爭策略，如</w:t>
      </w:r>
      <w:r w:rsidRPr="001A47EA">
        <w:rPr>
          <w:rFonts w:eastAsia="標楷體"/>
          <w:color w:val="000000"/>
          <w:sz w:val="28"/>
          <w:szCs w:val="28"/>
        </w:rPr>
        <w:t>Michael Porter</w:t>
      </w:r>
      <w:r w:rsidRPr="001A47EA">
        <w:rPr>
          <w:rFonts w:eastAsia="標楷體" w:hAnsi="標楷體"/>
          <w:color w:val="000000"/>
          <w:sz w:val="28"/>
          <w:szCs w:val="28"/>
        </w:rPr>
        <w:t>（</w:t>
      </w:r>
      <w:r w:rsidRPr="001A47EA">
        <w:rPr>
          <w:rFonts w:eastAsia="標楷體"/>
          <w:color w:val="000000"/>
          <w:sz w:val="28"/>
          <w:szCs w:val="28"/>
        </w:rPr>
        <w:t>1998</w:t>
      </w:r>
      <w:r w:rsidRPr="001A47EA">
        <w:rPr>
          <w:rFonts w:eastAsia="標楷體" w:hAnsi="標楷體"/>
          <w:color w:val="000000"/>
          <w:sz w:val="28"/>
          <w:szCs w:val="28"/>
        </w:rPr>
        <w:t>）指出，全球經濟的耐久性競爭優勢大多是在地性的，主要來自於一個特殊區域中各項因素的集中整合，這些因素包含：高度特別化的技術或知識、正式的機構、以及相關的企業與顧客。因此，關於「區域－創新－競爭力」的策略邏輯，主要以區域產業群聚概念出發，再搭配區域技術或知識、創新財源、創新文化和政府政策等因素，針對區域發展均衡的狀況與問題，成為各種治理行動的論述基礎。如同</w:t>
      </w:r>
      <w:r w:rsidRPr="001A47EA">
        <w:rPr>
          <w:rFonts w:eastAsia="標楷體"/>
          <w:color w:val="000000"/>
          <w:sz w:val="28"/>
          <w:szCs w:val="28"/>
        </w:rPr>
        <w:t>Porter</w:t>
      </w:r>
      <w:r w:rsidRPr="001A47EA">
        <w:rPr>
          <w:rFonts w:eastAsia="標楷體" w:hAnsi="標楷體"/>
          <w:color w:val="000000"/>
          <w:sz w:val="28"/>
          <w:szCs w:val="28"/>
        </w:rPr>
        <w:t>（</w:t>
      </w:r>
      <w:r>
        <w:rPr>
          <w:rFonts w:eastAsia="標楷體"/>
          <w:color w:val="000000"/>
          <w:sz w:val="28"/>
          <w:szCs w:val="28"/>
        </w:rPr>
        <w:t>1990</w:t>
      </w:r>
      <w:r>
        <w:rPr>
          <w:rFonts w:eastAsia="標楷體" w:hint="eastAsia"/>
          <w:color w:val="000000"/>
          <w:sz w:val="28"/>
          <w:szCs w:val="28"/>
        </w:rPr>
        <w:t>：</w:t>
      </w:r>
      <w:r w:rsidRPr="001A47EA">
        <w:rPr>
          <w:rFonts w:eastAsia="標楷體"/>
          <w:color w:val="000000"/>
          <w:sz w:val="28"/>
          <w:szCs w:val="28"/>
        </w:rPr>
        <w:t>127</w:t>
      </w:r>
      <w:r w:rsidRPr="001A47EA">
        <w:rPr>
          <w:rFonts w:eastAsia="標楷體" w:hAnsi="標楷體"/>
          <w:color w:val="000000"/>
          <w:sz w:val="28"/>
          <w:szCs w:val="28"/>
        </w:rPr>
        <w:t>）的鑽石模型理論認為，成功的產業發展必須依賴</w:t>
      </w:r>
      <w:r w:rsidRPr="001A47EA">
        <w:rPr>
          <w:rFonts w:eastAsia="標楷體" w:hAnsi="標楷體"/>
          <w:bCs/>
          <w:color w:val="000000"/>
          <w:sz w:val="28"/>
          <w:szCs w:val="28"/>
        </w:rPr>
        <w:t>各項政經條件，以群聚的方式形成最佳的互動</w:t>
      </w:r>
      <w:r w:rsidRPr="001A47EA">
        <w:rPr>
          <w:rFonts w:eastAsia="標楷體" w:hAnsi="標楷體"/>
          <w:color w:val="000000"/>
          <w:sz w:val="28"/>
          <w:szCs w:val="28"/>
        </w:rPr>
        <w:t>，</w:t>
      </w:r>
      <w:r w:rsidRPr="001A47EA">
        <w:rPr>
          <w:rFonts w:eastAsia="標楷體" w:hAnsi="標楷體"/>
          <w:bCs/>
          <w:color w:val="000000"/>
          <w:sz w:val="28"/>
          <w:szCs w:val="28"/>
        </w:rPr>
        <w:t>產業必須形成群聚以創造出相互增強的效果。另一方面，</w:t>
      </w:r>
      <w:r w:rsidRPr="001A47EA">
        <w:rPr>
          <w:rFonts w:eastAsia="標楷體" w:hAnsi="標楷體"/>
          <w:color w:val="000000"/>
          <w:sz w:val="28"/>
          <w:szCs w:val="28"/>
        </w:rPr>
        <w:t>區域創新體系也是一種形塑合作夥伴關係的策略。</w:t>
      </w:r>
      <w:r>
        <w:rPr>
          <w:rFonts w:eastAsia="標楷體" w:hAnsi="標楷體" w:hint="eastAsia"/>
          <w:color w:val="000000"/>
          <w:sz w:val="28"/>
          <w:szCs w:val="28"/>
        </w:rPr>
        <w:t>如同</w:t>
      </w:r>
      <w:r w:rsidRPr="001A47EA">
        <w:rPr>
          <w:rFonts w:eastAsia="標楷體"/>
          <w:color w:val="000000"/>
          <w:sz w:val="28"/>
          <w:szCs w:val="28"/>
        </w:rPr>
        <w:t>W. Chan Kim</w:t>
      </w:r>
      <w:r w:rsidRPr="001A47EA">
        <w:rPr>
          <w:rFonts w:eastAsia="標楷體" w:hAnsi="標楷體"/>
          <w:color w:val="000000"/>
          <w:sz w:val="28"/>
          <w:szCs w:val="28"/>
        </w:rPr>
        <w:t>與</w:t>
      </w:r>
      <w:r w:rsidRPr="001A47EA">
        <w:rPr>
          <w:rFonts w:eastAsia="標楷體"/>
          <w:color w:val="000000"/>
          <w:sz w:val="28"/>
          <w:szCs w:val="28"/>
        </w:rPr>
        <w:t>Renee Mauborgne</w:t>
      </w:r>
      <w:r w:rsidRPr="001A47EA">
        <w:rPr>
          <w:rFonts w:eastAsia="標楷體" w:hAnsi="標楷體"/>
          <w:color w:val="000000"/>
          <w:sz w:val="28"/>
          <w:szCs w:val="28"/>
        </w:rPr>
        <w:t>在其</w:t>
      </w:r>
      <w:r w:rsidRPr="001A47EA">
        <w:rPr>
          <w:rFonts w:eastAsia="標楷體"/>
          <w:color w:val="000000"/>
          <w:sz w:val="28"/>
          <w:szCs w:val="28"/>
        </w:rPr>
        <w:t>2005</w:t>
      </w:r>
      <w:r w:rsidRPr="001A47EA">
        <w:rPr>
          <w:rFonts w:eastAsia="標楷體" w:hAnsi="標楷體"/>
          <w:color w:val="000000"/>
          <w:sz w:val="28"/>
          <w:szCs w:val="28"/>
        </w:rPr>
        <w:t>年合著的</w:t>
      </w:r>
      <w:r w:rsidRPr="001A47EA">
        <w:rPr>
          <w:rFonts w:eastAsia="標楷體" w:hAnsi="標楷體"/>
          <w:color w:val="000000"/>
          <w:spacing w:val="4"/>
          <w:sz w:val="28"/>
          <w:szCs w:val="28"/>
        </w:rPr>
        <w:t>《</w:t>
      </w:r>
      <w:r w:rsidRPr="001A47EA">
        <w:rPr>
          <w:rFonts w:eastAsia="標楷體" w:hAnsi="標楷體"/>
          <w:color w:val="000000"/>
          <w:sz w:val="28"/>
          <w:szCs w:val="28"/>
        </w:rPr>
        <w:t>藍海策略</w:t>
      </w:r>
      <w:r w:rsidRPr="001A47EA">
        <w:rPr>
          <w:rFonts w:eastAsia="標楷體" w:hAnsi="標楷體"/>
          <w:color w:val="000000"/>
          <w:spacing w:val="4"/>
          <w:sz w:val="28"/>
          <w:szCs w:val="28"/>
        </w:rPr>
        <w:t>》</w:t>
      </w:r>
      <w:r w:rsidRPr="001A47EA">
        <w:rPr>
          <w:rFonts w:eastAsia="標楷體" w:hAnsi="標楷體"/>
          <w:color w:val="000000"/>
          <w:sz w:val="28"/>
          <w:szCs w:val="28"/>
        </w:rPr>
        <w:t>（</w:t>
      </w:r>
      <w:r w:rsidRPr="001A47EA">
        <w:rPr>
          <w:rFonts w:eastAsia="標楷體"/>
          <w:i/>
          <w:color w:val="000000"/>
          <w:sz w:val="28"/>
          <w:szCs w:val="28"/>
        </w:rPr>
        <w:t>Blue Ocean Strategy</w:t>
      </w:r>
      <w:r w:rsidRPr="001A47EA">
        <w:rPr>
          <w:rFonts w:eastAsia="標楷體" w:hAnsi="標楷體"/>
          <w:color w:val="000000"/>
          <w:sz w:val="28"/>
          <w:szCs w:val="28"/>
        </w:rPr>
        <w:t>）一書中提出，企業應避開以血腥競爭為中心思考的「紅海策略」，改採以「價值創新」（</w:t>
      </w:r>
      <w:r w:rsidRPr="001A47EA">
        <w:rPr>
          <w:rFonts w:eastAsia="標楷體"/>
          <w:color w:val="000000"/>
          <w:sz w:val="28"/>
          <w:szCs w:val="28"/>
        </w:rPr>
        <w:t>value innovation</w:t>
      </w:r>
      <w:r w:rsidRPr="001A47EA">
        <w:rPr>
          <w:rFonts w:eastAsia="標楷體" w:hAnsi="標楷體"/>
          <w:color w:val="000000"/>
          <w:sz w:val="28"/>
          <w:szCs w:val="28"/>
        </w:rPr>
        <w:t>）的「藍海策略」思考，以增加客戶需求，改變產業結構，跨出產業邊界，讓產業框架變大，產生新的領域，創造重要價值，讓競爭對手相形見絀，無法趕上。藍海策略主張開發嶄新的市場空間，強調「不以競爭而取勝」（</w:t>
      </w:r>
      <w:r w:rsidRPr="001A47EA">
        <w:rPr>
          <w:rFonts w:eastAsia="標楷體"/>
          <w:color w:val="000000"/>
          <w:sz w:val="28"/>
          <w:szCs w:val="28"/>
        </w:rPr>
        <w:t>Winning by Not Competing</w:t>
      </w:r>
      <w:r w:rsidRPr="001A47EA">
        <w:rPr>
          <w:rFonts w:eastAsia="標楷體" w:hAnsi="標楷體"/>
          <w:color w:val="000000"/>
          <w:sz w:val="28"/>
          <w:szCs w:val="28"/>
        </w:rPr>
        <w:t>）</w:t>
      </w:r>
      <w:r>
        <w:rPr>
          <w:rFonts w:eastAsia="標楷體" w:hAnsi="標楷體"/>
          <w:color w:val="000000"/>
          <w:sz w:val="28"/>
          <w:szCs w:val="28"/>
        </w:rPr>
        <w:t>。</w:t>
      </w:r>
      <w:r>
        <w:rPr>
          <w:rFonts w:eastAsia="標楷體" w:hAnsi="標楷體" w:hint="eastAsia"/>
          <w:color w:val="000000"/>
          <w:sz w:val="28"/>
          <w:szCs w:val="28"/>
        </w:rPr>
        <w:t>在這種邏輯的思考下，</w:t>
      </w:r>
      <w:r w:rsidRPr="001A47EA">
        <w:rPr>
          <w:rFonts w:eastAsia="標楷體" w:hAnsi="標楷體"/>
          <w:color w:val="000000"/>
          <w:sz w:val="28"/>
          <w:szCs w:val="28"/>
        </w:rPr>
        <w:t>區域</w:t>
      </w:r>
      <w:r>
        <w:rPr>
          <w:rFonts w:eastAsia="標楷體" w:hAnsi="標楷體" w:hint="eastAsia"/>
          <w:color w:val="000000"/>
          <w:sz w:val="28"/>
          <w:szCs w:val="28"/>
        </w:rPr>
        <w:t>創新體系同樣的</w:t>
      </w:r>
      <w:r w:rsidRPr="001A47EA">
        <w:rPr>
          <w:rFonts w:eastAsia="標楷體" w:hAnsi="標楷體"/>
          <w:color w:val="000000"/>
          <w:sz w:val="28"/>
          <w:szCs w:val="28"/>
        </w:rPr>
        <w:t>也可以</w:t>
      </w:r>
      <w:r>
        <w:rPr>
          <w:rFonts w:eastAsia="標楷體" w:hAnsi="標楷體"/>
          <w:color w:val="000000"/>
          <w:sz w:val="28"/>
          <w:szCs w:val="28"/>
        </w:rPr>
        <w:t>強調擴大區域內各地</w:t>
      </w:r>
      <w:r>
        <w:rPr>
          <w:rFonts w:eastAsia="標楷體" w:hAnsi="標楷體" w:hint="eastAsia"/>
          <w:color w:val="000000"/>
          <w:sz w:val="28"/>
          <w:szCs w:val="28"/>
        </w:rPr>
        <w:t>區</w:t>
      </w:r>
      <w:r w:rsidRPr="001A47EA">
        <w:rPr>
          <w:rFonts w:eastAsia="標楷體" w:hAnsi="標楷體"/>
          <w:color w:val="000000"/>
          <w:sz w:val="28"/>
          <w:szCs w:val="28"/>
        </w:rPr>
        <w:t>資源整合與共享的「藍海策略」，運用創新後的區域多元空間，降低原本各地方小範圍</w:t>
      </w:r>
      <w:r>
        <w:rPr>
          <w:rFonts w:eastAsia="標楷體" w:hAnsi="標楷體" w:hint="eastAsia"/>
          <w:color w:val="000000"/>
          <w:sz w:val="28"/>
          <w:szCs w:val="28"/>
        </w:rPr>
        <w:t>互相</w:t>
      </w:r>
      <w:r w:rsidRPr="001A47EA">
        <w:rPr>
          <w:rFonts w:eastAsia="標楷體" w:hAnsi="標楷體"/>
          <w:color w:val="000000"/>
          <w:sz w:val="28"/>
          <w:szCs w:val="28"/>
        </w:rPr>
        <w:t>競爭的重要性，同時掌握與創造新的需求環境，企圖打破傳統上以本位主義進行資源競爭的「紅海策略」發展上的困境</w:t>
      </w:r>
      <w:r>
        <w:rPr>
          <w:rFonts w:eastAsia="標楷體" w:hAnsi="標楷體"/>
          <w:color w:val="000000"/>
          <w:sz w:val="28"/>
          <w:szCs w:val="28"/>
        </w:rPr>
        <w:t>。</w:t>
      </w:r>
    </w:p>
    <w:p w:rsidR="00FA6190" w:rsidRPr="00635F7B" w:rsidRDefault="00FA6190" w:rsidP="00F82F88">
      <w:pPr>
        <w:spacing w:line="440" w:lineRule="exact"/>
        <w:rPr>
          <w:rFonts w:ascii="標楷體" w:eastAsia="標楷體" w:hAnsi="標楷體"/>
          <w:b/>
          <w:sz w:val="28"/>
          <w:szCs w:val="28"/>
        </w:rPr>
      </w:pPr>
    </w:p>
    <w:p w:rsidR="00FA6190" w:rsidRDefault="00FA6190" w:rsidP="002158A5">
      <w:pPr>
        <w:pStyle w:val="2"/>
        <w:jc w:val="center"/>
        <w:rPr>
          <w:rFonts w:ascii="標楷體" w:eastAsia="標楷體" w:hAnsi="標楷體"/>
          <w:b w:val="0"/>
          <w:szCs w:val="24"/>
        </w:rPr>
      </w:pPr>
      <w:bookmarkStart w:id="23" w:name="_Toc278867200"/>
      <w:bookmarkStart w:id="24" w:name="_Toc282762778"/>
      <w:r w:rsidRPr="00451654">
        <w:rPr>
          <w:rFonts w:ascii="標楷體" w:eastAsia="標楷體" w:hAnsi="標楷體" w:hint="eastAsia"/>
          <w:b w:val="0"/>
          <w:sz w:val="32"/>
          <w:szCs w:val="32"/>
        </w:rPr>
        <w:lastRenderedPageBreak/>
        <w:t>第三節  創新治理的企圖</w:t>
      </w:r>
      <w:bookmarkEnd w:id="23"/>
      <w:bookmarkEnd w:id="24"/>
    </w:p>
    <w:p w:rsidR="00FA6190" w:rsidRDefault="00FA6190" w:rsidP="00F82F88">
      <w:pPr>
        <w:spacing w:line="440" w:lineRule="exact"/>
        <w:rPr>
          <w:rFonts w:ascii="標楷體" w:eastAsia="標楷體" w:hAnsi="標楷體"/>
          <w:b/>
          <w:sz w:val="28"/>
          <w:szCs w:val="28"/>
        </w:rPr>
      </w:pPr>
    </w:p>
    <w:p w:rsidR="00FA6190" w:rsidRDefault="00FA6190" w:rsidP="007051E0">
      <w:pPr>
        <w:autoSpaceDE w:val="0"/>
        <w:autoSpaceDN w:val="0"/>
        <w:spacing w:line="440" w:lineRule="exact"/>
        <w:ind w:firstLine="480"/>
        <w:rPr>
          <w:rFonts w:eastAsia="標楷體" w:hAnsi="標楷體"/>
          <w:color w:val="000000"/>
          <w:sz w:val="28"/>
          <w:szCs w:val="28"/>
        </w:rPr>
      </w:pPr>
      <w:r w:rsidRPr="007051E0">
        <w:rPr>
          <w:rFonts w:eastAsia="標楷體" w:hAnsi="標楷體"/>
          <w:color w:val="000000"/>
          <w:kern w:val="0"/>
          <w:sz w:val="28"/>
          <w:szCs w:val="28"/>
        </w:rPr>
        <w:t>如同上述的討論，在治理的大架構下，本研究運用創新及國家與區域的創新體系之概念來初步建構創新治理相關論述的基礎。目前學術上有關創新治理的文獻不多，大多是國際組織（例如</w:t>
      </w:r>
      <w:r w:rsidRPr="007051E0">
        <w:rPr>
          <w:rFonts w:eastAsia="標楷體"/>
          <w:color w:val="000000"/>
          <w:kern w:val="0"/>
          <w:sz w:val="28"/>
          <w:szCs w:val="28"/>
        </w:rPr>
        <w:t>OECD</w:t>
      </w:r>
      <w:r w:rsidRPr="007051E0">
        <w:rPr>
          <w:rFonts w:eastAsia="標楷體" w:hAnsi="標楷體"/>
          <w:color w:val="000000"/>
          <w:kern w:val="0"/>
          <w:sz w:val="28"/>
          <w:szCs w:val="28"/>
        </w:rPr>
        <w:t>或聯合國）的研究報告；或是中國大陸使用創新治理的名詞發揮在其國家、區域與地方的治理過程分析；或是歐洲國家（例如芬蘭或愛爾蘭）運用創新體系的模式，</w:t>
      </w:r>
      <w:r w:rsidRPr="007051E0">
        <w:rPr>
          <w:rFonts w:eastAsia="標楷體" w:hAnsi="標楷體"/>
          <w:color w:val="000000"/>
          <w:sz w:val="28"/>
          <w:szCs w:val="28"/>
        </w:rPr>
        <w:t>透過正式與非正式的方式互動，聯結並協調區域網絡內各個行動者，讓產、官、學、研進行知識的交換，進而不斷提高區域內部的創新政策產出與擴散。例如，聯合國在其</w:t>
      </w:r>
      <w:r w:rsidRPr="007051E0">
        <w:rPr>
          <w:rFonts w:eastAsia="標楷體"/>
          <w:color w:val="000000"/>
          <w:sz w:val="28"/>
          <w:szCs w:val="28"/>
        </w:rPr>
        <w:t>2006</w:t>
      </w:r>
      <w:r w:rsidRPr="007051E0">
        <w:rPr>
          <w:rFonts w:eastAsia="標楷體" w:hAnsi="標楷體"/>
          <w:color w:val="000000"/>
          <w:sz w:val="28"/>
          <w:szCs w:val="28"/>
        </w:rPr>
        <w:t>年的一份報告</w:t>
      </w:r>
      <w:r w:rsidRPr="007051E0">
        <w:rPr>
          <w:rFonts w:eastAsia="標楷體" w:hAnsi="標楷體"/>
          <w:color w:val="000000"/>
          <w:spacing w:val="4"/>
          <w:sz w:val="28"/>
          <w:szCs w:val="28"/>
        </w:rPr>
        <w:t>《治理上的創新與公共行政》</w:t>
      </w:r>
      <w:r w:rsidRPr="007051E0">
        <w:rPr>
          <w:rFonts w:eastAsia="標楷體" w:hAnsi="標楷體"/>
          <w:color w:val="000000"/>
          <w:sz w:val="28"/>
          <w:szCs w:val="28"/>
        </w:rPr>
        <w:t>（</w:t>
      </w:r>
      <w:r w:rsidRPr="007051E0">
        <w:rPr>
          <w:rFonts w:eastAsia="標楷體"/>
          <w:bCs/>
          <w:i/>
          <w:color w:val="000000"/>
          <w:kern w:val="0"/>
          <w:sz w:val="28"/>
          <w:szCs w:val="28"/>
        </w:rPr>
        <w:t>Innovations in Governance and Public Administration</w:t>
      </w:r>
      <w:r w:rsidRPr="007051E0">
        <w:rPr>
          <w:rFonts w:eastAsia="標楷體" w:hAnsi="標楷體"/>
          <w:color w:val="000000"/>
          <w:sz w:val="28"/>
          <w:szCs w:val="28"/>
        </w:rPr>
        <w:t>）中提出</w:t>
      </w:r>
      <w:r>
        <w:rPr>
          <w:rFonts w:eastAsia="標楷體" w:hAnsi="標楷體"/>
          <w:color w:val="000000"/>
          <w:sz w:val="28"/>
          <w:szCs w:val="28"/>
        </w:rPr>
        <w:t>，</w:t>
      </w:r>
      <w:r>
        <w:rPr>
          <w:rFonts w:eastAsia="標楷體" w:hAnsi="標楷體" w:hint="eastAsia"/>
          <w:color w:val="000000"/>
          <w:sz w:val="28"/>
          <w:szCs w:val="28"/>
        </w:rPr>
        <w:t>公共行政運作上有許多不同型態的創新，可以歸納為四項如下（</w:t>
      </w:r>
      <w:r>
        <w:rPr>
          <w:rFonts w:eastAsia="標楷體" w:hAnsi="標楷體" w:hint="eastAsia"/>
          <w:color w:val="000000"/>
          <w:sz w:val="28"/>
          <w:szCs w:val="28"/>
        </w:rPr>
        <w:t>United Nations, 2006</w:t>
      </w:r>
      <w:r>
        <w:rPr>
          <w:rFonts w:eastAsia="標楷體" w:hAnsi="標楷體" w:hint="eastAsia"/>
          <w:color w:val="000000"/>
          <w:sz w:val="28"/>
          <w:szCs w:val="28"/>
        </w:rPr>
        <w:t>：</w:t>
      </w:r>
      <w:r>
        <w:rPr>
          <w:rFonts w:eastAsia="標楷體" w:hAnsi="標楷體" w:hint="eastAsia"/>
          <w:color w:val="000000"/>
          <w:sz w:val="28"/>
          <w:szCs w:val="28"/>
        </w:rPr>
        <w:t>6</w:t>
      </w:r>
      <w:r>
        <w:rPr>
          <w:rFonts w:eastAsia="標楷體" w:hAnsi="標楷體" w:hint="eastAsia"/>
          <w:color w:val="000000"/>
          <w:sz w:val="28"/>
          <w:szCs w:val="28"/>
        </w:rPr>
        <w:t>）：</w:t>
      </w:r>
    </w:p>
    <w:p w:rsidR="00FA6190" w:rsidRPr="004C5827" w:rsidRDefault="00FA6190" w:rsidP="00232C60">
      <w:pPr>
        <w:numPr>
          <w:ilvl w:val="0"/>
          <w:numId w:val="6"/>
        </w:numPr>
        <w:autoSpaceDE w:val="0"/>
        <w:autoSpaceDN w:val="0"/>
        <w:spacing w:line="440" w:lineRule="exact"/>
        <w:rPr>
          <w:rFonts w:eastAsia="標楷體"/>
          <w:bCs/>
          <w:i/>
          <w:color w:val="000000"/>
          <w:kern w:val="0"/>
          <w:sz w:val="28"/>
          <w:szCs w:val="28"/>
        </w:rPr>
      </w:pPr>
      <w:r>
        <w:rPr>
          <w:rFonts w:eastAsia="標楷體" w:hAnsi="標楷體" w:hint="eastAsia"/>
          <w:color w:val="000000"/>
          <w:sz w:val="28"/>
          <w:szCs w:val="28"/>
        </w:rPr>
        <w:t>「制度上創新」（</w:t>
      </w:r>
      <w:r w:rsidRPr="00942680">
        <w:rPr>
          <w:iCs/>
          <w:kern w:val="0"/>
          <w:sz w:val="28"/>
          <w:szCs w:val="28"/>
        </w:rPr>
        <w:t>Institutional innovation</w:t>
      </w:r>
      <w:r>
        <w:rPr>
          <w:rFonts w:eastAsia="標楷體" w:hAnsi="標楷體" w:hint="eastAsia"/>
          <w:color w:val="000000"/>
          <w:sz w:val="28"/>
          <w:szCs w:val="28"/>
        </w:rPr>
        <w:t>）：重點在更新已成立的制度，或創造新的制度；</w:t>
      </w:r>
    </w:p>
    <w:p w:rsidR="00FA6190" w:rsidRPr="0098202F" w:rsidRDefault="00FA6190" w:rsidP="00232C60">
      <w:pPr>
        <w:numPr>
          <w:ilvl w:val="0"/>
          <w:numId w:val="6"/>
        </w:numPr>
        <w:autoSpaceDE w:val="0"/>
        <w:autoSpaceDN w:val="0"/>
        <w:spacing w:line="440" w:lineRule="exact"/>
        <w:rPr>
          <w:rFonts w:eastAsia="標楷體"/>
          <w:bCs/>
          <w:i/>
          <w:color w:val="000000"/>
          <w:kern w:val="0"/>
          <w:sz w:val="28"/>
          <w:szCs w:val="28"/>
        </w:rPr>
      </w:pPr>
      <w:r>
        <w:rPr>
          <w:rFonts w:eastAsia="標楷體" w:hAnsi="標楷體" w:hint="eastAsia"/>
          <w:color w:val="000000"/>
          <w:sz w:val="28"/>
          <w:szCs w:val="28"/>
        </w:rPr>
        <w:t>「</w:t>
      </w:r>
      <w:r>
        <w:rPr>
          <w:rFonts w:eastAsia="標楷體" w:hint="eastAsia"/>
          <w:bCs/>
          <w:color w:val="000000"/>
          <w:kern w:val="0"/>
          <w:sz w:val="28"/>
          <w:szCs w:val="28"/>
        </w:rPr>
        <w:t>組織上創新</w:t>
      </w:r>
      <w:r>
        <w:rPr>
          <w:rFonts w:eastAsia="標楷體" w:hAnsi="標楷體" w:hint="eastAsia"/>
          <w:color w:val="000000"/>
          <w:sz w:val="28"/>
          <w:szCs w:val="28"/>
        </w:rPr>
        <w:t>」</w:t>
      </w:r>
      <w:r>
        <w:rPr>
          <w:rFonts w:eastAsia="標楷體" w:hint="eastAsia"/>
          <w:bCs/>
          <w:color w:val="000000"/>
          <w:kern w:val="0"/>
          <w:sz w:val="28"/>
          <w:szCs w:val="28"/>
        </w:rPr>
        <w:t>（</w:t>
      </w:r>
      <w:r w:rsidRPr="00942680">
        <w:rPr>
          <w:iCs/>
          <w:kern w:val="0"/>
          <w:sz w:val="28"/>
          <w:szCs w:val="28"/>
        </w:rPr>
        <w:t>Organizational innovation</w:t>
      </w:r>
      <w:r>
        <w:rPr>
          <w:rFonts w:eastAsia="標楷體" w:hint="eastAsia"/>
          <w:bCs/>
          <w:color w:val="000000"/>
          <w:kern w:val="0"/>
          <w:sz w:val="28"/>
          <w:szCs w:val="28"/>
        </w:rPr>
        <w:t>）：包含在公共行政運作上，引薦創新的工作程序或管理技術；</w:t>
      </w:r>
    </w:p>
    <w:p w:rsidR="00FA6190" w:rsidRDefault="00FA6190" w:rsidP="00232C60">
      <w:pPr>
        <w:numPr>
          <w:ilvl w:val="0"/>
          <w:numId w:val="6"/>
        </w:numPr>
        <w:autoSpaceDE w:val="0"/>
        <w:autoSpaceDN w:val="0"/>
        <w:spacing w:line="440" w:lineRule="exact"/>
        <w:ind w:left="839" w:hanging="357"/>
        <w:rPr>
          <w:rFonts w:eastAsia="標楷體"/>
          <w:bCs/>
          <w:color w:val="000000"/>
          <w:kern w:val="0"/>
          <w:sz w:val="28"/>
          <w:szCs w:val="28"/>
        </w:rPr>
      </w:pPr>
      <w:r>
        <w:rPr>
          <w:rFonts w:eastAsia="標楷體" w:hAnsi="標楷體" w:hint="eastAsia"/>
          <w:color w:val="000000"/>
          <w:sz w:val="28"/>
          <w:szCs w:val="28"/>
        </w:rPr>
        <w:t>「</w:t>
      </w:r>
      <w:r>
        <w:rPr>
          <w:rFonts w:eastAsia="標楷體" w:hint="eastAsia"/>
          <w:bCs/>
          <w:color w:val="000000"/>
          <w:kern w:val="0"/>
          <w:sz w:val="28"/>
          <w:szCs w:val="28"/>
        </w:rPr>
        <w:t>流</w:t>
      </w:r>
      <w:r w:rsidRPr="0098202F">
        <w:rPr>
          <w:rFonts w:eastAsia="標楷體" w:hint="eastAsia"/>
          <w:bCs/>
          <w:color w:val="000000"/>
          <w:kern w:val="0"/>
          <w:sz w:val="28"/>
          <w:szCs w:val="28"/>
        </w:rPr>
        <w:t>程上創新</w:t>
      </w:r>
      <w:r>
        <w:rPr>
          <w:rFonts w:eastAsia="標楷體" w:hAnsi="標楷體" w:hint="eastAsia"/>
          <w:color w:val="000000"/>
          <w:sz w:val="28"/>
          <w:szCs w:val="28"/>
        </w:rPr>
        <w:t>」</w:t>
      </w:r>
      <w:r>
        <w:rPr>
          <w:rFonts w:eastAsia="標楷體" w:hint="eastAsia"/>
          <w:bCs/>
          <w:color w:val="000000"/>
          <w:kern w:val="0"/>
          <w:sz w:val="28"/>
          <w:szCs w:val="28"/>
        </w:rPr>
        <w:t>（</w:t>
      </w:r>
      <w:r w:rsidRPr="00942680">
        <w:rPr>
          <w:iCs/>
          <w:kern w:val="0"/>
          <w:sz w:val="28"/>
          <w:szCs w:val="28"/>
        </w:rPr>
        <w:t>Process innovation</w:t>
      </w:r>
      <w:r>
        <w:rPr>
          <w:rFonts w:eastAsia="標楷體" w:hint="eastAsia"/>
          <w:bCs/>
          <w:color w:val="000000"/>
          <w:kern w:val="0"/>
          <w:sz w:val="28"/>
          <w:szCs w:val="28"/>
        </w:rPr>
        <w:t>）：關注在公共服務輸送上品質的改善；</w:t>
      </w:r>
    </w:p>
    <w:p w:rsidR="00FA6190" w:rsidRPr="0098202F" w:rsidRDefault="00FA6190" w:rsidP="00232C60">
      <w:pPr>
        <w:numPr>
          <w:ilvl w:val="0"/>
          <w:numId w:val="6"/>
        </w:numPr>
        <w:autoSpaceDE w:val="0"/>
        <w:autoSpaceDN w:val="0"/>
        <w:spacing w:line="440" w:lineRule="exact"/>
        <w:rPr>
          <w:rFonts w:eastAsia="標楷體"/>
          <w:bCs/>
          <w:color w:val="000000"/>
          <w:kern w:val="0"/>
          <w:sz w:val="28"/>
          <w:szCs w:val="28"/>
        </w:rPr>
      </w:pPr>
      <w:r>
        <w:rPr>
          <w:rFonts w:eastAsia="標楷體" w:hAnsi="標楷體" w:hint="eastAsia"/>
          <w:color w:val="000000"/>
          <w:sz w:val="28"/>
          <w:szCs w:val="28"/>
        </w:rPr>
        <w:t>「</w:t>
      </w:r>
      <w:r>
        <w:rPr>
          <w:rFonts w:eastAsia="標楷體" w:hint="eastAsia"/>
          <w:bCs/>
          <w:color w:val="000000"/>
          <w:kern w:val="0"/>
          <w:sz w:val="28"/>
          <w:szCs w:val="28"/>
        </w:rPr>
        <w:t>概念上創新</w:t>
      </w:r>
      <w:r>
        <w:rPr>
          <w:rFonts w:eastAsia="標楷體" w:hAnsi="標楷體" w:hint="eastAsia"/>
          <w:color w:val="000000"/>
          <w:sz w:val="28"/>
          <w:szCs w:val="28"/>
        </w:rPr>
        <w:t>」</w:t>
      </w:r>
      <w:r>
        <w:rPr>
          <w:rFonts w:eastAsia="標楷體" w:hint="eastAsia"/>
          <w:bCs/>
          <w:color w:val="000000"/>
          <w:kern w:val="0"/>
          <w:sz w:val="28"/>
          <w:szCs w:val="28"/>
        </w:rPr>
        <w:t>（</w:t>
      </w:r>
      <w:r w:rsidRPr="00942680">
        <w:rPr>
          <w:iCs/>
          <w:kern w:val="0"/>
          <w:sz w:val="28"/>
          <w:szCs w:val="28"/>
        </w:rPr>
        <w:t>Conceptual innovation</w:t>
      </w:r>
      <w:r>
        <w:rPr>
          <w:rFonts w:eastAsia="標楷體" w:hint="eastAsia"/>
          <w:bCs/>
          <w:color w:val="000000"/>
          <w:kern w:val="0"/>
          <w:sz w:val="28"/>
          <w:szCs w:val="28"/>
        </w:rPr>
        <w:t>）：注重在新型態治理的引薦。例如，互動式的決策、接合式治理（</w:t>
      </w:r>
      <w:r w:rsidRPr="00367FEE">
        <w:rPr>
          <w:color w:val="000000"/>
          <w:kern w:val="0"/>
          <w:sz w:val="28"/>
          <w:szCs w:val="28"/>
        </w:rPr>
        <w:t>engaged governance</w:t>
      </w:r>
      <w:r>
        <w:rPr>
          <w:rFonts w:eastAsia="標楷體" w:hint="eastAsia"/>
          <w:bCs/>
          <w:color w:val="000000"/>
          <w:kern w:val="0"/>
          <w:sz w:val="28"/>
          <w:szCs w:val="28"/>
        </w:rPr>
        <w:t>）、民眾觀點的預算改革、水平式網絡等等。</w:t>
      </w:r>
    </w:p>
    <w:p w:rsidR="00FA6190" w:rsidRDefault="00FA6190" w:rsidP="005C55A0">
      <w:pPr>
        <w:spacing w:line="440" w:lineRule="exact"/>
        <w:rPr>
          <w:rFonts w:eastAsia="標楷體"/>
          <w:color w:val="000000"/>
          <w:sz w:val="28"/>
          <w:szCs w:val="28"/>
        </w:rPr>
      </w:pPr>
      <w:r>
        <w:rPr>
          <w:rFonts w:eastAsia="標楷體" w:hint="eastAsia"/>
          <w:color w:val="000000"/>
          <w:sz w:val="28"/>
          <w:szCs w:val="28"/>
        </w:rPr>
        <w:t>此外，創新的領域也和以往有所差異，包含人力資源發展與管理、公共服務輸送、政府部門所應用的資訊與通訊的技術、以及公共服務分權化等等。</w:t>
      </w:r>
    </w:p>
    <w:p w:rsidR="00FA6190" w:rsidRDefault="00FA6190" w:rsidP="005C55A0">
      <w:pPr>
        <w:spacing w:line="440" w:lineRule="exact"/>
        <w:rPr>
          <w:rFonts w:eastAsia="標楷體"/>
          <w:color w:val="000000"/>
          <w:sz w:val="28"/>
          <w:szCs w:val="28"/>
        </w:rPr>
      </w:pPr>
    </w:p>
    <w:p w:rsidR="00FA6190" w:rsidRPr="005F01C4" w:rsidRDefault="00FA6190" w:rsidP="005F01C4">
      <w:pPr>
        <w:spacing w:line="440" w:lineRule="exact"/>
        <w:ind w:firstLine="480"/>
        <w:rPr>
          <w:rFonts w:eastAsia="標楷體"/>
          <w:color w:val="000000"/>
          <w:sz w:val="28"/>
          <w:szCs w:val="28"/>
        </w:rPr>
      </w:pPr>
      <w:r w:rsidRPr="005C55A0">
        <w:rPr>
          <w:rFonts w:eastAsia="標楷體" w:hAnsi="標楷體"/>
          <w:color w:val="000000"/>
          <w:sz w:val="28"/>
          <w:szCs w:val="28"/>
        </w:rPr>
        <w:t>聯合國的這份報告</w:t>
      </w:r>
      <w:r>
        <w:rPr>
          <w:rFonts w:eastAsia="標楷體" w:hAnsi="標楷體" w:hint="eastAsia"/>
          <w:color w:val="000000"/>
          <w:sz w:val="28"/>
          <w:szCs w:val="28"/>
        </w:rPr>
        <w:t>也</w:t>
      </w:r>
      <w:r w:rsidRPr="005C55A0">
        <w:rPr>
          <w:rFonts w:eastAsia="標楷體" w:hAnsi="標楷體"/>
          <w:color w:val="000000"/>
          <w:sz w:val="28"/>
          <w:szCs w:val="28"/>
        </w:rPr>
        <w:t>整理了過去「聯合國公共服務獎」</w:t>
      </w:r>
      <w:r w:rsidRPr="005C55A0">
        <w:rPr>
          <w:rFonts w:eastAsia="標楷體" w:hAnsi="標楷體"/>
          <w:color w:val="000000"/>
          <w:kern w:val="0"/>
          <w:sz w:val="28"/>
          <w:szCs w:val="28"/>
        </w:rPr>
        <w:t>（</w:t>
      </w:r>
      <w:r w:rsidRPr="005C55A0">
        <w:rPr>
          <w:rFonts w:eastAsia="標楷體"/>
          <w:color w:val="000000"/>
          <w:kern w:val="0"/>
          <w:sz w:val="28"/>
          <w:szCs w:val="28"/>
        </w:rPr>
        <w:t>The United Nations Public Service Awards</w:t>
      </w:r>
      <w:r w:rsidRPr="005C55A0">
        <w:rPr>
          <w:rFonts w:eastAsia="標楷體" w:hAnsi="標楷體"/>
          <w:color w:val="000000"/>
          <w:kern w:val="0"/>
          <w:sz w:val="28"/>
          <w:szCs w:val="28"/>
        </w:rPr>
        <w:t>）</w:t>
      </w:r>
      <w:r>
        <w:rPr>
          <w:rFonts w:eastAsia="標楷體" w:hAnsi="標楷體" w:hint="eastAsia"/>
          <w:color w:val="000000"/>
          <w:kern w:val="0"/>
          <w:sz w:val="28"/>
          <w:szCs w:val="28"/>
        </w:rPr>
        <w:t>獲獎</w:t>
      </w:r>
      <w:r w:rsidRPr="005C55A0">
        <w:rPr>
          <w:rFonts w:eastAsia="標楷體" w:hAnsi="標楷體"/>
          <w:color w:val="000000"/>
          <w:kern w:val="0"/>
          <w:sz w:val="28"/>
          <w:szCs w:val="28"/>
        </w:rPr>
        <w:t>的案例</w:t>
      </w:r>
      <w:r w:rsidRPr="005C55A0">
        <w:rPr>
          <w:rFonts w:eastAsia="標楷體" w:hAnsi="標楷體"/>
          <w:color w:val="000000"/>
          <w:sz w:val="28"/>
          <w:szCs w:val="28"/>
        </w:rPr>
        <w:t>，</w:t>
      </w:r>
      <w:r>
        <w:rPr>
          <w:rFonts w:eastAsia="標楷體" w:hAnsi="標楷體" w:hint="eastAsia"/>
          <w:color w:val="000000"/>
          <w:sz w:val="28"/>
          <w:szCs w:val="28"/>
        </w:rPr>
        <w:t>從中歸納出</w:t>
      </w:r>
      <w:r w:rsidRPr="005C55A0">
        <w:rPr>
          <w:rFonts w:eastAsia="標楷體" w:hAnsi="標楷體"/>
          <w:color w:val="000000"/>
          <w:sz w:val="28"/>
          <w:szCs w:val="28"/>
        </w:rPr>
        <w:t>一些關鍵與核心的政府</w:t>
      </w:r>
      <w:r>
        <w:rPr>
          <w:rFonts w:eastAsia="標楷體" w:hAnsi="標楷體" w:hint="eastAsia"/>
          <w:color w:val="000000"/>
          <w:sz w:val="28"/>
          <w:szCs w:val="28"/>
        </w:rPr>
        <w:t>治理</w:t>
      </w:r>
      <w:r w:rsidRPr="005C55A0">
        <w:rPr>
          <w:rFonts w:eastAsia="標楷體" w:hAnsi="標楷體"/>
          <w:color w:val="000000"/>
          <w:sz w:val="28"/>
          <w:szCs w:val="28"/>
        </w:rPr>
        <w:t>創新原則與策略</w:t>
      </w:r>
      <w:r>
        <w:rPr>
          <w:rFonts w:eastAsia="標楷體" w:hAnsi="標楷體"/>
          <w:color w:val="000000"/>
          <w:sz w:val="28"/>
          <w:szCs w:val="28"/>
        </w:rPr>
        <w:t>，</w:t>
      </w:r>
      <w:r>
        <w:rPr>
          <w:rFonts w:eastAsia="標楷體" w:hAnsi="標楷體" w:hint="eastAsia"/>
          <w:color w:val="000000"/>
          <w:sz w:val="28"/>
          <w:szCs w:val="28"/>
        </w:rPr>
        <w:t>共有下列幾點（</w:t>
      </w:r>
      <w:r>
        <w:rPr>
          <w:rFonts w:eastAsia="標楷體" w:hAnsi="標楷體" w:hint="eastAsia"/>
          <w:color w:val="000000"/>
          <w:sz w:val="28"/>
          <w:szCs w:val="28"/>
        </w:rPr>
        <w:t>United Nations, 2006</w:t>
      </w:r>
      <w:r>
        <w:rPr>
          <w:rFonts w:eastAsia="標楷體" w:hAnsi="標楷體" w:hint="eastAsia"/>
          <w:color w:val="000000"/>
          <w:sz w:val="28"/>
          <w:szCs w:val="28"/>
        </w:rPr>
        <w:t>：</w:t>
      </w:r>
      <w:r>
        <w:rPr>
          <w:rFonts w:eastAsia="標楷體" w:hAnsi="標楷體" w:hint="eastAsia"/>
          <w:color w:val="000000"/>
          <w:sz w:val="28"/>
          <w:szCs w:val="28"/>
        </w:rPr>
        <w:t>6-9</w:t>
      </w:r>
      <w:r>
        <w:rPr>
          <w:rFonts w:eastAsia="標楷體" w:hAnsi="標楷體" w:hint="eastAsia"/>
          <w:color w:val="000000"/>
          <w:sz w:val="28"/>
          <w:szCs w:val="28"/>
        </w:rPr>
        <w:t>）：</w:t>
      </w:r>
    </w:p>
    <w:p w:rsidR="00FA6190" w:rsidRDefault="00FA6190" w:rsidP="00232C60">
      <w:pPr>
        <w:numPr>
          <w:ilvl w:val="0"/>
          <w:numId w:val="7"/>
        </w:numPr>
        <w:spacing w:line="440" w:lineRule="exact"/>
        <w:rPr>
          <w:rFonts w:eastAsia="標楷體" w:hAnsi="標楷體"/>
          <w:color w:val="000000"/>
          <w:sz w:val="28"/>
          <w:szCs w:val="28"/>
        </w:rPr>
      </w:pPr>
      <w:r>
        <w:rPr>
          <w:rFonts w:eastAsia="標楷體" w:hAnsi="標楷體" w:hint="eastAsia"/>
          <w:color w:val="000000"/>
          <w:sz w:val="28"/>
          <w:szCs w:val="28"/>
        </w:rPr>
        <w:lastRenderedPageBreak/>
        <w:t>「整合各項服務」（</w:t>
      </w:r>
      <w:r>
        <w:rPr>
          <w:rFonts w:eastAsia="標楷體" w:hAnsi="標楷體" w:hint="eastAsia"/>
          <w:color w:val="000000"/>
          <w:sz w:val="28"/>
          <w:szCs w:val="28"/>
        </w:rPr>
        <w:t>Integrating services</w:t>
      </w:r>
      <w:r>
        <w:rPr>
          <w:rFonts w:eastAsia="標楷體" w:hAnsi="標楷體" w:hint="eastAsia"/>
          <w:color w:val="000000"/>
          <w:sz w:val="28"/>
          <w:szCs w:val="28"/>
        </w:rPr>
        <w:t>）：公共服務的概念已從過去的「提供何種服務」轉化為「如何去提供服務」的角度，強調政府在提供服務時，必須專注在如何協調與客製化的過程，來滿足民眾的需求。不論是政府生產的產品或輸送的服務，都可以藉由整合性的價值鏈或類似單一窗口的服務管道來傳送到人民的手中；</w:t>
      </w:r>
    </w:p>
    <w:p w:rsidR="00FA6190" w:rsidRDefault="00FA6190" w:rsidP="00232C60">
      <w:pPr>
        <w:numPr>
          <w:ilvl w:val="0"/>
          <w:numId w:val="7"/>
        </w:numPr>
        <w:spacing w:line="440" w:lineRule="exact"/>
        <w:ind w:left="839" w:hanging="357"/>
        <w:rPr>
          <w:rFonts w:eastAsia="標楷體" w:hAnsi="標楷體"/>
          <w:color w:val="000000"/>
          <w:sz w:val="28"/>
          <w:szCs w:val="28"/>
        </w:rPr>
      </w:pPr>
      <w:r>
        <w:rPr>
          <w:rFonts w:eastAsia="標楷體" w:hAnsi="標楷體" w:hint="eastAsia"/>
          <w:color w:val="000000"/>
          <w:sz w:val="28"/>
          <w:szCs w:val="28"/>
        </w:rPr>
        <w:t>「服務輸送分權化」（</w:t>
      </w:r>
      <w:r w:rsidRPr="00B2535D">
        <w:rPr>
          <w:color w:val="000000"/>
          <w:kern w:val="0"/>
          <w:sz w:val="28"/>
          <w:szCs w:val="28"/>
        </w:rPr>
        <w:t>Decentralizing service delivery</w:t>
      </w:r>
      <w:r>
        <w:rPr>
          <w:rFonts w:eastAsia="標楷體" w:hAnsi="標楷體" w:hint="eastAsia"/>
          <w:color w:val="000000"/>
          <w:sz w:val="28"/>
          <w:szCs w:val="28"/>
        </w:rPr>
        <w:t>）：從增加民眾與企業滿意的角度而言，服務輸送分權化的概念與做法，是讓公共服務及政府官員更接近人民（例如，從國家的層次分權到區域的層次），以確保能提升到更高層次的民意回應性與客製化服務，並允許民眾能更積極的涉入服務項目，且藉由提供服務上的回饋，來強化媒合地方上的需求與服務；</w:t>
      </w:r>
    </w:p>
    <w:p w:rsidR="00FA6190" w:rsidRPr="00197D88" w:rsidRDefault="00FA6190" w:rsidP="00232C60">
      <w:pPr>
        <w:numPr>
          <w:ilvl w:val="0"/>
          <w:numId w:val="7"/>
        </w:numPr>
        <w:spacing w:line="440" w:lineRule="exact"/>
        <w:ind w:left="839" w:hanging="357"/>
        <w:rPr>
          <w:rStyle w:val="wbtrmn1"/>
          <w:rFonts w:ascii="標楷體" w:eastAsia="標楷體" w:hAnsi="標楷體"/>
          <w:color w:val="000000"/>
          <w:sz w:val="28"/>
          <w:szCs w:val="28"/>
        </w:rPr>
      </w:pPr>
      <w:r>
        <w:rPr>
          <w:rFonts w:eastAsia="標楷體" w:hAnsi="標楷體" w:hint="eastAsia"/>
          <w:color w:val="000000"/>
          <w:sz w:val="28"/>
          <w:szCs w:val="28"/>
        </w:rPr>
        <w:t>「運用</w:t>
      </w:r>
      <w:r>
        <w:rPr>
          <w:rFonts w:eastAsia="標楷體" w:hAnsi="標楷體"/>
          <w:color w:val="000000"/>
          <w:kern w:val="0"/>
          <w:sz w:val="28"/>
          <w:szCs w:val="28"/>
        </w:rPr>
        <w:t>夥伴關</w:t>
      </w:r>
      <w:r>
        <w:rPr>
          <w:rFonts w:eastAsia="標楷體" w:hAnsi="標楷體" w:hint="eastAsia"/>
          <w:color w:val="000000"/>
          <w:kern w:val="0"/>
          <w:sz w:val="28"/>
          <w:szCs w:val="28"/>
        </w:rPr>
        <w:t>係</w:t>
      </w:r>
      <w:r>
        <w:rPr>
          <w:rFonts w:eastAsia="標楷體" w:hAnsi="標楷體" w:hint="eastAsia"/>
          <w:color w:val="000000"/>
          <w:sz w:val="28"/>
          <w:szCs w:val="28"/>
        </w:rPr>
        <w:t>」</w:t>
      </w:r>
      <w:r w:rsidRPr="0078121F">
        <w:rPr>
          <w:rFonts w:eastAsia="標楷體" w:hAnsi="標楷體"/>
          <w:color w:val="000000"/>
          <w:kern w:val="0"/>
          <w:sz w:val="28"/>
          <w:szCs w:val="28"/>
        </w:rPr>
        <w:t>（</w:t>
      </w:r>
      <w:r w:rsidRPr="00FF26C8">
        <w:rPr>
          <w:color w:val="000000"/>
          <w:kern w:val="0"/>
          <w:sz w:val="28"/>
          <w:szCs w:val="28"/>
        </w:rPr>
        <w:t>Utilizing partnerships</w:t>
      </w:r>
      <w:r w:rsidRPr="0078121F">
        <w:rPr>
          <w:rFonts w:eastAsia="標楷體" w:hAnsi="標楷體" w:hint="eastAsia"/>
          <w:color w:val="000000"/>
          <w:kern w:val="0"/>
          <w:sz w:val="28"/>
          <w:szCs w:val="28"/>
        </w:rPr>
        <w:t>）</w:t>
      </w:r>
      <w:r>
        <w:rPr>
          <w:rFonts w:eastAsia="標楷體" w:hAnsi="標楷體" w:hint="eastAsia"/>
          <w:color w:val="000000"/>
          <w:kern w:val="0"/>
          <w:sz w:val="28"/>
          <w:szCs w:val="28"/>
        </w:rPr>
        <w:t>：</w:t>
      </w:r>
      <w:r w:rsidRPr="00F55013">
        <w:rPr>
          <w:rFonts w:ascii="標楷體" w:eastAsia="標楷體" w:hAnsi="標楷體" w:hint="eastAsia"/>
          <w:color w:val="000000"/>
          <w:kern w:val="0"/>
          <w:sz w:val="28"/>
          <w:szCs w:val="28"/>
        </w:rPr>
        <w:t>公私部門夥伴關係、</w:t>
      </w:r>
      <w:r w:rsidRPr="00F55013">
        <w:rPr>
          <w:rStyle w:val="wbtrmn1"/>
          <w:rFonts w:ascii="標楷體" w:eastAsia="標楷體" w:hAnsi="標楷體"/>
          <w:color w:val="000000"/>
          <w:sz w:val="28"/>
          <w:szCs w:val="28"/>
        </w:rPr>
        <w:t>聯合型</w:t>
      </w:r>
      <w:r w:rsidRPr="00F55013">
        <w:rPr>
          <w:rStyle w:val="wbtrmn1"/>
          <w:rFonts w:ascii="標楷體" w:eastAsia="標楷體" w:hAnsi="標楷體" w:hint="eastAsia"/>
          <w:color w:val="000000"/>
          <w:sz w:val="28"/>
          <w:szCs w:val="28"/>
        </w:rPr>
        <w:t>政府</w:t>
      </w:r>
      <w:r>
        <w:rPr>
          <w:rStyle w:val="wbtrmn1"/>
          <w:rFonts w:ascii="標楷體" w:eastAsia="標楷體" w:hAnsi="標楷體" w:hint="eastAsia"/>
          <w:color w:val="000000"/>
          <w:sz w:val="28"/>
          <w:szCs w:val="28"/>
        </w:rPr>
        <w:t>（</w:t>
      </w:r>
      <w:r w:rsidRPr="00F55013">
        <w:rPr>
          <w:color w:val="000000"/>
          <w:kern w:val="0"/>
          <w:sz w:val="28"/>
          <w:szCs w:val="28"/>
        </w:rPr>
        <w:t>joined-up government</w:t>
      </w:r>
      <w:r>
        <w:rPr>
          <w:rStyle w:val="wbtrmn1"/>
          <w:rFonts w:ascii="標楷體" w:eastAsia="標楷體" w:hAnsi="標楷體" w:hint="eastAsia"/>
          <w:color w:val="000000"/>
          <w:sz w:val="28"/>
          <w:szCs w:val="28"/>
        </w:rPr>
        <w:t>）或跨機構協力合作（</w:t>
      </w:r>
      <w:r w:rsidRPr="00E744E9">
        <w:rPr>
          <w:color w:val="000000"/>
          <w:kern w:val="0"/>
          <w:sz w:val="28"/>
          <w:szCs w:val="28"/>
        </w:rPr>
        <w:t>inter-agency collaboration</w:t>
      </w:r>
      <w:r>
        <w:rPr>
          <w:rStyle w:val="wbtrmn1"/>
          <w:rFonts w:ascii="標楷體" w:eastAsia="標楷體" w:hAnsi="標楷體" w:hint="eastAsia"/>
          <w:color w:val="000000"/>
          <w:sz w:val="28"/>
          <w:szCs w:val="28"/>
        </w:rPr>
        <w:t>）已普遍成為大眾期待更大的參與公共事務、更佳利用資源以及公共服務上更有效率的夥伴</w:t>
      </w:r>
      <w:r w:rsidRPr="00C137E4">
        <w:rPr>
          <w:rStyle w:val="wbtrmn1"/>
          <w:rFonts w:ascii="標楷體" w:eastAsia="標楷體" w:hAnsi="標楷體" w:hint="eastAsia"/>
          <w:color w:val="000000"/>
          <w:sz w:val="28"/>
          <w:szCs w:val="28"/>
        </w:rPr>
        <w:t>機制</w:t>
      </w:r>
      <w:r>
        <w:rPr>
          <w:rStyle w:val="wbtrmn1"/>
          <w:rFonts w:ascii="標楷體" w:eastAsia="標楷體" w:hAnsi="標楷體" w:hint="eastAsia"/>
          <w:color w:val="000000"/>
          <w:sz w:val="28"/>
          <w:szCs w:val="28"/>
        </w:rPr>
        <w:t>。和過去的「</w:t>
      </w:r>
      <w:r w:rsidRPr="00C137E4">
        <w:rPr>
          <w:rStyle w:val="wbtrmn1"/>
          <w:rFonts w:ascii="標楷體" w:eastAsia="標楷體" w:hAnsi="標楷體" w:hint="eastAsia"/>
          <w:color w:val="000000"/>
          <w:sz w:val="28"/>
          <w:szCs w:val="28"/>
        </w:rPr>
        <w:t>儲</w:t>
      </w:r>
      <w:r w:rsidRPr="00C137E4">
        <w:rPr>
          <w:rStyle w:val="wbtrmn1"/>
          <w:rFonts w:ascii="標楷體" w:eastAsia="標楷體" w:hAnsi="標楷體"/>
          <w:color w:val="000000"/>
          <w:sz w:val="28"/>
          <w:szCs w:val="28"/>
        </w:rPr>
        <w:t>倉</w:t>
      </w:r>
      <w:r w:rsidRPr="00C137E4">
        <w:rPr>
          <w:rStyle w:val="wbtrmn1"/>
          <w:rFonts w:ascii="標楷體" w:eastAsia="標楷體" w:hAnsi="標楷體" w:hint="eastAsia"/>
          <w:color w:val="000000"/>
          <w:sz w:val="28"/>
          <w:szCs w:val="28"/>
        </w:rPr>
        <w:t>式行政</w:t>
      </w:r>
      <w:r>
        <w:rPr>
          <w:rStyle w:val="wbtrmn1"/>
          <w:rFonts w:ascii="標楷體" w:eastAsia="標楷體" w:hAnsi="標楷體" w:hint="eastAsia"/>
          <w:color w:val="000000"/>
          <w:sz w:val="28"/>
          <w:szCs w:val="28"/>
        </w:rPr>
        <w:t>」（</w:t>
      </w:r>
      <w:r w:rsidRPr="00C137E4">
        <w:rPr>
          <w:color w:val="000000"/>
          <w:kern w:val="0"/>
          <w:sz w:val="28"/>
          <w:szCs w:val="28"/>
        </w:rPr>
        <w:t>“silo” administration</w:t>
      </w:r>
      <w:r>
        <w:rPr>
          <w:rStyle w:val="wbtrmn1"/>
          <w:rFonts w:ascii="標楷體" w:eastAsia="標楷體" w:hAnsi="標楷體" w:hint="eastAsia"/>
          <w:color w:val="000000"/>
          <w:sz w:val="28"/>
          <w:szCs w:val="28"/>
        </w:rPr>
        <w:t>）相比較，夥伴關係的運用通常需要缺乏前例可循的創新途徑；</w:t>
      </w:r>
    </w:p>
    <w:p w:rsidR="00FA6190" w:rsidRDefault="00FA6190" w:rsidP="00232C60">
      <w:pPr>
        <w:numPr>
          <w:ilvl w:val="0"/>
          <w:numId w:val="7"/>
        </w:numPr>
        <w:spacing w:line="440" w:lineRule="exact"/>
        <w:ind w:left="839" w:hanging="357"/>
        <w:rPr>
          <w:rFonts w:ascii="標楷體" w:eastAsia="標楷體" w:hAnsi="標楷體"/>
          <w:color w:val="000000"/>
          <w:sz w:val="28"/>
          <w:szCs w:val="28"/>
        </w:rPr>
      </w:pPr>
      <w:r w:rsidRPr="00444900">
        <w:rPr>
          <w:rFonts w:ascii="標楷體" w:eastAsia="標楷體" w:hAnsi="標楷體" w:hint="eastAsia"/>
          <w:color w:val="000000"/>
          <w:sz w:val="28"/>
          <w:szCs w:val="28"/>
        </w:rPr>
        <w:t>「促進公民參與」（</w:t>
      </w:r>
      <w:r w:rsidRPr="00444900">
        <w:rPr>
          <w:color w:val="000000"/>
          <w:kern w:val="0"/>
          <w:sz w:val="28"/>
          <w:szCs w:val="28"/>
        </w:rPr>
        <w:t>Engaging citizens</w:t>
      </w:r>
      <w:r w:rsidRPr="00444900">
        <w:rPr>
          <w:rFonts w:ascii="標楷體" w:eastAsia="標楷體" w:hAnsi="標楷體" w:hint="eastAsia"/>
          <w:color w:val="000000"/>
          <w:sz w:val="28"/>
          <w:szCs w:val="28"/>
        </w:rPr>
        <w:t>）：公民透過各種參與及投入的管道，已逐漸被納入政府政策規劃與評估的過程。許多國家也發展出不同的策略來鼓舞公民主動的參與，尤其是在預算與財政的項目上。促進公民參與的途徑強調網絡的連結，</w:t>
      </w:r>
      <w:r>
        <w:rPr>
          <w:rFonts w:ascii="標楷體" w:eastAsia="標楷體" w:hAnsi="標楷體" w:hint="eastAsia"/>
          <w:color w:val="000000"/>
          <w:sz w:val="28"/>
          <w:szCs w:val="28"/>
        </w:rPr>
        <w:t>尤其是在城市的層次內，</w:t>
      </w:r>
      <w:r w:rsidRPr="00444900">
        <w:rPr>
          <w:rFonts w:ascii="標楷體" w:eastAsia="標楷體" w:hAnsi="標楷體" w:hint="eastAsia"/>
          <w:color w:val="000000"/>
          <w:sz w:val="28"/>
          <w:szCs w:val="28"/>
        </w:rPr>
        <w:t>強化政府代表的加入，共同提出可運作的解決方案，</w:t>
      </w:r>
      <w:r>
        <w:rPr>
          <w:rFonts w:ascii="標楷體" w:eastAsia="標楷體" w:hAnsi="標楷體" w:hint="eastAsia"/>
          <w:color w:val="000000"/>
          <w:sz w:val="28"/>
          <w:szCs w:val="28"/>
        </w:rPr>
        <w:t>來處理有關供水、衛生、教育、電力及都市交通等問題；</w:t>
      </w:r>
    </w:p>
    <w:p w:rsidR="00FA6190" w:rsidRPr="00B96087" w:rsidRDefault="00FA6190" w:rsidP="00232C60">
      <w:pPr>
        <w:numPr>
          <w:ilvl w:val="0"/>
          <w:numId w:val="7"/>
        </w:numPr>
        <w:spacing w:line="440" w:lineRule="exact"/>
        <w:ind w:left="839" w:hanging="357"/>
        <w:rPr>
          <w:rFonts w:ascii="標楷體" w:eastAsia="標楷體" w:hAnsi="標楷體"/>
          <w:color w:val="000000"/>
          <w:sz w:val="28"/>
          <w:szCs w:val="28"/>
        </w:rPr>
      </w:pPr>
      <w:r w:rsidRPr="00444900">
        <w:rPr>
          <w:rFonts w:ascii="標楷體" w:eastAsia="標楷體" w:hAnsi="標楷體" w:hint="eastAsia"/>
          <w:color w:val="000000"/>
          <w:sz w:val="28"/>
          <w:szCs w:val="28"/>
        </w:rPr>
        <w:t>「</w:t>
      </w:r>
      <w:r>
        <w:rPr>
          <w:rFonts w:ascii="標楷體" w:eastAsia="標楷體" w:hAnsi="標楷體" w:hint="eastAsia"/>
          <w:color w:val="000000"/>
          <w:sz w:val="28"/>
          <w:szCs w:val="28"/>
        </w:rPr>
        <w:t>利用資訊與通訊的科技</w:t>
      </w:r>
      <w:r w:rsidRPr="00444900">
        <w:rPr>
          <w:rFonts w:ascii="標楷體" w:eastAsia="標楷體" w:hAnsi="標楷體" w:hint="eastAsia"/>
          <w:color w:val="000000"/>
          <w:sz w:val="28"/>
          <w:szCs w:val="28"/>
        </w:rPr>
        <w:t>」（</w:t>
      </w:r>
      <w:r>
        <w:rPr>
          <w:color w:val="000000"/>
          <w:kern w:val="0"/>
          <w:sz w:val="28"/>
          <w:szCs w:val="28"/>
        </w:rPr>
        <w:t xml:space="preserve">Taking advantage of </w:t>
      </w:r>
      <w:r>
        <w:rPr>
          <w:rFonts w:hint="eastAsia"/>
          <w:color w:val="000000"/>
          <w:kern w:val="0"/>
          <w:sz w:val="28"/>
          <w:szCs w:val="28"/>
        </w:rPr>
        <w:t>i</w:t>
      </w:r>
      <w:r w:rsidRPr="00444900">
        <w:rPr>
          <w:color w:val="000000"/>
          <w:kern w:val="0"/>
          <w:sz w:val="28"/>
          <w:szCs w:val="28"/>
        </w:rPr>
        <w:t>nformation an</w:t>
      </w:r>
      <w:r>
        <w:rPr>
          <w:color w:val="000000"/>
          <w:kern w:val="0"/>
          <w:sz w:val="28"/>
          <w:szCs w:val="28"/>
        </w:rPr>
        <w:t xml:space="preserve">d </w:t>
      </w:r>
      <w:r>
        <w:rPr>
          <w:rFonts w:hint="eastAsia"/>
          <w:color w:val="000000"/>
          <w:kern w:val="0"/>
          <w:sz w:val="28"/>
          <w:szCs w:val="28"/>
        </w:rPr>
        <w:t>c</w:t>
      </w:r>
      <w:r>
        <w:rPr>
          <w:color w:val="000000"/>
          <w:kern w:val="0"/>
          <w:sz w:val="28"/>
          <w:szCs w:val="28"/>
        </w:rPr>
        <w:t xml:space="preserve">ommunication </w:t>
      </w:r>
      <w:r>
        <w:rPr>
          <w:rFonts w:hint="eastAsia"/>
          <w:color w:val="000000"/>
          <w:kern w:val="0"/>
          <w:sz w:val="28"/>
          <w:szCs w:val="28"/>
        </w:rPr>
        <w:t>t</w:t>
      </w:r>
      <w:r w:rsidRPr="00444900">
        <w:rPr>
          <w:color w:val="000000"/>
          <w:kern w:val="0"/>
          <w:sz w:val="28"/>
          <w:szCs w:val="28"/>
        </w:rPr>
        <w:t>echnologies</w:t>
      </w:r>
      <w:r w:rsidRPr="00444900">
        <w:rPr>
          <w:rFonts w:ascii="標楷體" w:eastAsia="標楷體" w:hAnsi="標楷體" w:hint="eastAsia"/>
          <w:color w:val="000000"/>
          <w:sz w:val="28"/>
          <w:szCs w:val="28"/>
        </w:rPr>
        <w:t>）</w:t>
      </w:r>
      <w:r>
        <w:rPr>
          <w:rFonts w:ascii="標楷體" w:eastAsia="標楷體" w:hAnsi="標楷體" w:hint="eastAsia"/>
          <w:color w:val="000000"/>
          <w:sz w:val="28"/>
          <w:szCs w:val="28"/>
        </w:rPr>
        <w:t>：如同</w:t>
      </w:r>
      <w:r w:rsidRPr="00444900">
        <w:rPr>
          <w:rFonts w:eastAsia="標楷體"/>
          <w:color w:val="000000"/>
          <w:sz w:val="28"/>
          <w:szCs w:val="28"/>
        </w:rPr>
        <w:t>2003</w:t>
      </w:r>
      <w:r>
        <w:rPr>
          <w:rFonts w:ascii="標楷體" w:eastAsia="標楷體" w:hAnsi="標楷體" w:hint="eastAsia"/>
          <w:color w:val="000000"/>
          <w:sz w:val="28"/>
          <w:szCs w:val="28"/>
        </w:rPr>
        <w:t>年</w:t>
      </w:r>
      <w:r>
        <w:rPr>
          <w:rFonts w:eastAsia="標楷體" w:hAnsi="標楷體"/>
          <w:color w:val="000000"/>
          <w:spacing w:val="4"/>
          <w:sz w:val="28"/>
          <w:szCs w:val="28"/>
        </w:rPr>
        <w:t>《</w:t>
      </w:r>
      <w:r>
        <w:rPr>
          <w:rFonts w:eastAsia="標楷體" w:hAnsi="標楷體" w:hint="eastAsia"/>
          <w:color w:val="000000"/>
          <w:spacing w:val="4"/>
          <w:sz w:val="28"/>
          <w:szCs w:val="28"/>
        </w:rPr>
        <w:t>聯合國世界公部門報告</w:t>
      </w:r>
      <w:r w:rsidRPr="007051E0">
        <w:rPr>
          <w:rFonts w:eastAsia="標楷體" w:hAnsi="標楷體"/>
          <w:color w:val="000000"/>
          <w:spacing w:val="4"/>
          <w:sz w:val="28"/>
          <w:szCs w:val="28"/>
        </w:rPr>
        <w:t>》</w:t>
      </w:r>
      <w:r>
        <w:rPr>
          <w:rFonts w:eastAsia="標楷體" w:hAnsi="標楷體" w:hint="eastAsia"/>
          <w:color w:val="000000"/>
          <w:spacing w:val="4"/>
          <w:sz w:val="28"/>
          <w:szCs w:val="28"/>
        </w:rPr>
        <w:t>（</w:t>
      </w:r>
      <w:r>
        <w:rPr>
          <w:rFonts w:hint="eastAsia"/>
          <w:color w:val="000000"/>
          <w:kern w:val="0"/>
          <w:sz w:val="28"/>
          <w:szCs w:val="28"/>
        </w:rPr>
        <w:t>T</w:t>
      </w:r>
      <w:r w:rsidRPr="000014C2">
        <w:rPr>
          <w:color w:val="000000"/>
          <w:kern w:val="0"/>
          <w:sz w:val="28"/>
          <w:szCs w:val="28"/>
        </w:rPr>
        <w:t>he 2003 United Nations World Public Sector Report</w:t>
      </w:r>
      <w:r>
        <w:rPr>
          <w:rFonts w:eastAsia="標楷體" w:hAnsi="標楷體" w:hint="eastAsia"/>
          <w:color w:val="000000"/>
          <w:spacing w:val="4"/>
          <w:sz w:val="28"/>
          <w:szCs w:val="28"/>
        </w:rPr>
        <w:t>）指出，近年來公部門快速發展的網路運用，可以有助於減少</w:t>
      </w:r>
      <w:r w:rsidRPr="00194C88">
        <w:rPr>
          <w:rFonts w:ascii="標楷體" w:eastAsia="標楷體" w:hAnsi="標楷體" w:cs="Arial"/>
          <w:bCs/>
          <w:color w:val="000000"/>
          <w:sz w:val="28"/>
          <w:szCs w:val="28"/>
        </w:rPr>
        <w:t>繁文縟節</w:t>
      </w:r>
      <w:r>
        <w:rPr>
          <w:rFonts w:ascii="標楷體" w:eastAsia="標楷體" w:hAnsi="標楷體" w:cs="Arial" w:hint="eastAsia"/>
          <w:bCs/>
          <w:color w:val="000000"/>
          <w:sz w:val="28"/>
          <w:szCs w:val="28"/>
        </w:rPr>
        <w:t>或擴展數位化的基礎建設。以網路為基礎的公部門服務也可以在政府的全面運作上，強化並鞏固民主的過</w:t>
      </w:r>
      <w:r>
        <w:rPr>
          <w:rFonts w:ascii="標楷體" w:eastAsia="標楷體" w:hAnsi="標楷體" w:cs="Arial" w:hint="eastAsia"/>
          <w:bCs/>
          <w:color w:val="000000"/>
          <w:sz w:val="28"/>
          <w:szCs w:val="28"/>
        </w:rPr>
        <w:lastRenderedPageBreak/>
        <w:t>程與政治透明度。例如，在地方政府建立電子化的公共資訊辦公室，將有助於地方決策者與一般官員拉近與民眾的距離，特別是和個別民眾的互動。這種強化下的互動提升政府的回應性與相關性－讓民眾更容易表達他們的需求；參與並影響決策的過程；在政策執行中提供建議；於政府的各項服務產生回饋或提出申訴。</w:t>
      </w:r>
    </w:p>
    <w:p w:rsidR="00FA6190" w:rsidRDefault="00FA6190" w:rsidP="0054730B">
      <w:pPr>
        <w:spacing w:line="440" w:lineRule="exact"/>
        <w:rPr>
          <w:rFonts w:ascii="標楷體" w:eastAsia="標楷體" w:hAnsi="標楷體" w:cs="Arial"/>
          <w:bCs/>
          <w:color w:val="000000"/>
          <w:sz w:val="28"/>
          <w:szCs w:val="28"/>
        </w:rPr>
      </w:pPr>
    </w:p>
    <w:p w:rsidR="00FA6190" w:rsidRPr="0054730B" w:rsidRDefault="00FA6190" w:rsidP="00F364B0">
      <w:pPr>
        <w:spacing w:line="440" w:lineRule="exact"/>
        <w:ind w:firstLine="482"/>
        <w:rPr>
          <w:rFonts w:ascii="標楷體" w:eastAsia="標楷體" w:hAnsi="標楷體"/>
          <w:color w:val="000000"/>
          <w:sz w:val="28"/>
          <w:szCs w:val="28"/>
        </w:rPr>
      </w:pPr>
      <w:r>
        <w:rPr>
          <w:rFonts w:eastAsia="標楷體" w:hint="eastAsia"/>
          <w:color w:val="000000"/>
          <w:sz w:val="28"/>
          <w:szCs w:val="28"/>
        </w:rPr>
        <w:t>此外，</w:t>
      </w:r>
      <w:r w:rsidRPr="00E63A76">
        <w:rPr>
          <w:rFonts w:eastAsia="標楷體"/>
          <w:color w:val="000000"/>
          <w:sz w:val="28"/>
          <w:szCs w:val="28"/>
        </w:rPr>
        <w:t>OECD</w:t>
      </w:r>
      <w:r>
        <w:rPr>
          <w:rFonts w:ascii="標楷體" w:eastAsia="標楷體" w:hAnsi="標楷體" w:hint="eastAsia"/>
          <w:color w:val="000000"/>
          <w:sz w:val="28"/>
          <w:szCs w:val="28"/>
        </w:rPr>
        <w:t>的歷年報告也顯現出創新治理的觀念與策略，同時</w:t>
      </w:r>
      <w:r w:rsidRPr="00635F7B">
        <w:rPr>
          <w:rFonts w:ascii="標楷體" w:eastAsia="標楷體" w:hAnsi="標楷體" w:hint="eastAsia"/>
          <w:color w:val="000000"/>
          <w:kern w:val="0"/>
          <w:sz w:val="28"/>
          <w:szCs w:val="28"/>
        </w:rPr>
        <w:t>也反映在政府的治理角色、能力、政策和執行策略上，而文官執行力的強弱與深廣度更是影響政府施政創新呈現的重要因素。</w:t>
      </w:r>
      <w:r>
        <w:rPr>
          <w:rFonts w:ascii="標楷體" w:eastAsia="標楷體" w:hAnsi="標楷體" w:hint="eastAsia"/>
          <w:color w:val="000000"/>
          <w:kern w:val="0"/>
          <w:sz w:val="28"/>
          <w:szCs w:val="28"/>
        </w:rPr>
        <w:t>例如</w:t>
      </w:r>
      <w:r w:rsidRPr="00646A1F">
        <w:rPr>
          <w:rFonts w:eastAsia="標楷體"/>
          <w:color w:val="000000"/>
          <w:kern w:val="0"/>
          <w:sz w:val="28"/>
          <w:szCs w:val="28"/>
        </w:rPr>
        <w:t>OECD</w:t>
      </w:r>
      <w:r w:rsidRPr="00635F7B">
        <w:rPr>
          <w:rFonts w:ascii="標楷體" w:eastAsia="標楷體" w:hAnsi="標楷體" w:hint="eastAsia"/>
          <w:color w:val="000000"/>
          <w:kern w:val="0"/>
          <w:sz w:val="28"/>
          <w:szCs w:val="28"/>
        </w:rPr>
        <w:t>在</w:t>
      </w:r>
      <w:r w:rsidRPr="006A1A6F">
        <w:rPr>
          <w:rFonts w:eastAsia="標楷體"/>
          <w:color w:val="000000"/>
          <w:kern w:val="0"/>
          <w:sz w:val="28"/>
          <w:szCs w:val="28"/>
        </w:rPr>
        <w:t>2005</w:t>
      </w:r>
      <w:r w:rsidRPr="00635F7B">
        <w:rPr>
          <w:rFonts w:ascii="標楷體" w:eastAsia="標楷體" w:hAnsi="標楷體" w:hint="eastAsia"/>
          <w:color w:val="000000"/>
          <w:kern w:val="0"/>
          <w:sz w:val="28"/>
          <w:szCs w:val="28"/>
        </w:rPr>
        <w:t>年的一份報告</w:t>
      </w:r>
      <w:r>
        <w:rPr>
          <w:rFonts w:eastAsia="標楷體" w:hAnsi="標楷體"/>
          <w:color w:val="000000"/>
          <w:spacing w:val="4"/>
          <w:sz w:val="28"/>
          <w:szCs w:val="28"/>
        </w:rPr>
        <w:t>《</w:t>
      </w:r>
      <w:r>
        <w:rPr>
          <w:rFonts w:eastAsia="標楷體" w:hAnsi="標楷體" w:hint="eastAsia"/>
          <w:color w:val="000000"/>
          <w:spacing w:val="4"/>
          <w:sz w:val="28"/>
          <w:szCs w:val="28"/>
        </w:rPr>
        <w:t>創新體系的治理</w:t>
      </w:r>
      <w:r w:rsidRPr="007051E0">
        <w:rPr>
          <w:rFonts w:eastAsia="標楷體" w:hAnsi="標楷體"/>
          <w:color w:val="000000"/>
          <w:spacing w:val="4"/>
          <w:sz w:val="28"/>
          <w:szCs w:val="28"/>
        </w:rPr>
        <w:t>》</w:t>
      </w:r>
      <w:r>
        <w:rPr>
          <w:rFonts w:ascii="標楷體" w:eastAsia="標楷體" w:hAnsi="標楷體" w:hint="eastAsia"/>
          <w:color w:val="000000"/>
          <w:kern w:val="0"/>
          <w:sz w:val="28"/>
          <w:szCs w:val="28"/>
        </w:rPr>
        <w:t>（</w:t>
      </w:r>
      <w:r w:rsidRPr="0054730B">
        <w:rPr>
          <w:rFonts w:eastAsia="HelveticaNeue-Bold"/>
          <w:bCs/>
          <w:i/>
          <w:color w:val="000000"/>
          <w:kern w:val="0"/>
          <w:sz w:val="28"/>
          <w:szCs w:val="28"/>
        </w:rPr>
        <w:t>Governance of Innovation Systems</w:t>
      </w:r>
      <w:r>
        <w:rPr>
          <w:rFonts w:ascii="標楷體" w:eastAsia="標楷體" w:hAnsi="標楷體" w:hint="eastAsia"/>
          <w:color w:val="000000"/>
          <w:kern w:val="0"/>
          <w:sz w:val="28"/>
          <w:szCs w:val="28"/>
        </w:rPr>
        <w:t>）</w:t>
      </w:r>
      <w:r w:rsidRPr="00635F7B">
        <w:rPr>
          <w:rFonts w:ascii="標楷體" w:eastAsia="標楷體" w:hAnsi="標楷體" w:hint="eastAsia"/>
          <w:color w:val="000000"/>
          <w:kern w:val="0"/>
          <w:sz w:val="28"/>
          <w:szCs w:val="28"/>
        </w:rPr>
        <w:t>中指出，創新體系提供</w:t>
      </w:r>
      <w:r w:rsidRPr="006A1A6F">
        <w:rPr>
          <w:rFonts w:eastAsia="標楷體"/>
          <w:color w:val="000000"/>
          <w:kern w:val="0"/>
          <w:sz w:val="28"/>
          <w:szCs w:val="28"/>
        </w:rPr>
        <w:t>OECD</w:t>
      </w:r>
      <w:r w:rsidRPr="00635F7B">
        <w:rPr>
          <w:rFonts w:ascii="標楷體" w:eastAsia="標楷體" w:hAnsi="標楷體" w:hint="eastAsia"/>
          <w:color w:val="000000"/>
          <w:kern w:val="0"/>
          <w:sz w:val="28"/>
          <w:szCs w:val="28"/>
        </w:rPr>
        <w:t>國家規劃與執行創新政策的架構，其中最重要的是，端看政府如何擴展其創新政策到更廣泛及更策略思考的政策領域。因此，創新治理變成最重要的挑戰，並要求必需的機制設計與彈性程序配合，以因應政策上的優先次序設定、政策執行與學習，而且這項創新治理是大量知識密集的（</w:t>
      </w:r>
      <w:r w:rsidRPr="006A1A6F">
        <w:rPr>
          <w:rFonts w:eastAsia="標楷體"/>
          <w:color w:val="000000"/>
          <w:kern w:val="0"/>
          <w:sz w:val="28"/>
          <w:szCs w:val="28"/>
        </w:rPr>
        <w:t>knowledge-intensive</w:t>
      </w:r>
      <w:r w:rsidRPr="00635F7B">
        <w:rPr>
          <w:rFonts w:ascii="標楷體" w:eastAsia="標楷體" w:hAnsi="標楷體" w:hint="eastAsia"/>
          <w:color w:val="000000"/>
          <w:kern w:val="0"/>
          <w:sz w:val="28"/>
          <w:szCs w:val="28"/>
        </w:rPr>
        <w:t>），可以歸納出下列特質：</w:t>
      </w:r>
    </w:p>
    <w:p w:rsidR="00FA6190" w:rsidRPr="00635F7B" w:rsidRDefault="00FA6190" w:rsidP="00232C60">
      <w:pPr>
        <w:numPr>
          <w:ilvl w:val="0"/>
          <w:numId w:val="1"/>
        </w:numPr>
        <w:autoSpaceDE w:val="0"/>
        <w:autoSpaceDN w:val="0"/>
        <w:spacing w:line="440" w:lineRule="exact"/>
        <w:rPr>
          <w:rFonts w:ascii="標楷體" w:eastAsia="標楷體" w:hAnsi="標楷體"/>
          <w:color w:val="000000"/>
          <w:sz w:val="28"/>
          <w:szCs w:val="28"/>
        </w:rPr>
      </w:pPr>
      <w:r w:rsidRPr="00635F7B">
        <w:rPr>
          <w:rFonts w:ascii="標楷體" w:eastAsia="標楷體" w:hAnsi="標楷體" w:hint="eastAsia"/>
          <w:color w:val="000000"/>
          <w:sz w:val="28"/>
          <w:szCs w:val="28"/>
        </w:rPr>
        <w:t>政策學習是創新治理的關鍵因素：決策過程需要涉入跨部門的協調，以整合創新政策相關的資訊。</w:t>
      </w:r>
    </w:p>
    <w:p w:rsidR="00FA6190" w:rsidRPr="00635F7B" w:rsidRDefault="00FA6190" w:rsidP="00232C60">
      <w:pPr>
        <w:numPr>
          <w:ilvl w:val="0"/>
          <w:numId w:val="1"/>
        </w:numPr>
        <w:autoSpaceDE w:val="0"/>
        <w:autoSpaceDN w:val="0"/>
        <w:spacing w:line="440" w:lineRule="exact"/>
        <w:rPr>
          <w:rFonts w:ascii="標楷體" w:eastAsia="標楷體" w:hAnsi="標楷體"/>
          <w:color w:val="000000"/>
          <w:sz w:val="28"/>
          <w:szCs w:val="28"/>
        </w:rPr>
      </w:pPr>
      <w:r w:rsidRPr="00635F7B">
        <w:rPr>
          <w:rFonts w:ascii="標楷體" w:eastAsia="標楷體" w:hAnsi="標楷體" w:hint="eastAsia"/>
          <w:color w:val="000000"/>
          <w:sz w:val="28"/>
          <w:szCs w:val="28"/>
        </w:rPr>
        <w:t>比起垂直面向的連結需求，創新政策更強調水平面向的跨單位及跨政策之連結。</w:t>
      </w:r>
    </w:p>
    <w:p w:rsidR="00FA6190" w:rsidRPr="00635F7B" w:rsidRDefault="00FA6190" w:rsidP="00232C60">
      <w:pPr>
        <w:numPr>
          <w:ilvl w:val="0"/>
          <w:numId w:val="1"/>
        </w:numPr>
        <w:autoSpaceDE w:val="0"/>
        <w:autoSpaceDN w:val="0"/>
        <w:spacing w:line="440" w:lineRule="exact"/>
        <w:rPr>
          <w:rFonts w:ascii="標楷體" w:eastAsia="標楷體" w:hAnsi="標楷體"/>
          <w:color w:val="000000"/>
          <w:sz w:val="28"/>
          <w:szCs w:val="28"/>
        </w:rPr>
      </w:pPr>
      <w:r w:rsidRPr="00635F7B">
        <w:rPr>
          <w:rFonts w:ascii="標楷體" w:eastAsia="標楷體" w:hAnsi="標楷體" w:hint="eastAsia"/>
          <w:color w:val="000000"/>
          <w:sz w:val="28"/>
          <w:szCs w:val="28"/>
        </w:rPr>
        <w:t>水平面向連結在確保一個跨界線的策略性整合途徑，這個途徑強烈依賴彈性及分權式的管理設計。</w:t>
      </w:r>
    </w:p>
    <w:p w:rsidR="00FA6190" w:rsidRPr="00635F7B" w:rsidRDefault="00FA6190" w:rsidP="00232C60">
      <w:pPr>
        <w:numPr>
          <w:ilvl w:val="0"/>
          <w:numId w:val="1"/>
        </w:numPr>
        <w:autoSpaceDE w:val="0"/>
        <w:autoSpaceDN w:val="0"/>
        <w:spacing w:line="440" w:lineRule="exact"/>
        <w:rPr>
          <w:rFonts w:ascii="標楷體" w:eastAsia="標楷體" w:hAnsi="標楷體"/>
          <w:color w:val="000000"/>
          <w:sz w:val="28"/>
          <w:szCs w:val="28"/>
        </w:rPr>
      </w:pPr>
      <w:r w:rsidRPr="00635F7B">
        <w:rPr>
          <w:rFonts w:ascii="標楷體" w:eastAsia="標楷體" w:hAnsi="標楷體" w:hint="eastAsia"/>
          <w:color w:val="000000"/>
          <w:sz w:val="28"/>
          <w:szCs w:val="28"/>
        </w:rPr>
        <w:t>創新治理的水平策略途徑也必須仰賴政府發展出來的監督與報告系統，以促使垂直面向的連結更加有效率。</w:t>
      </w:r>
    </w:p>
    <w:p w:rsidR="00FA6190" w:rsidRPr="00635F7B" w:rsidRDefault="00FA6190" w:rsidP="00232C60">
      <w:pPr>
        <w:numPr>
          <w:ilvl w:val="0"/>
          <w:numId w:val="1"/>
        </w:numPr>
        <w:autoSpaceDE w:val="0"/>
        <w:autoSpaceDN w:val="0"/>
        <w:spacing w:line="440" w:lineRule="exact"/>
        <w:rPr>
          <w:rFonts w:ascii="標楷體" w:eastAsia="標楷體" w:hAnsi="標楷體"/>
          <w:color w:val="000000"/>
          <w:sz w:val="28"/>
          <w:szCs w:val="28"/>
        </w:rPr>
      </w:pPr>
      <w:r w:rsidRPr="00635F7B">
        <w:rPr>
          <w:rFonts w:ascii="標楷體" w:eastAsia="標楷體" w:hAnsi="標楷體" w:hint="eastAsia"/>
          <w:color w:val="000000"/>
          <w:sz w:val="28"/>
          <w:szCs w:val="28"/>
        </w:rPr>
        <w:t>在強調長期目標的部會層級之下，政府必須設計出彈性的組織型態來確保政策或方案能夠有效率的被執行。</w:t>
      </w:r>
    </w:p>
    <w:p w:rsidR="00FA6190" w:rsidRPr="00635F7B" w:rsidRDefault="00FA6190" w:rsidP="00232C60">
      <w:pPr>
        <w:numPr>
          <w:ilvl w:val="0"/>
          <w:numId w:val="1"/>
        </w:numPr>
        <w:autoSpaceDE w:val="0"/>
        <w:autoSpaceDN w:val="0"/>
        <w:spacing w:line="440" w:lineRule="exact"/>
        <w:rPr>
          <w:rFonts w:ascii="標楷體" w:eastAsia="標楷體" w:hAnsi="標楷體"/>
          <w:color w:val="000000"/>
          <w:sz w:val="28"/>
          <w:szCs w:val="28"/>
        </w:rPr>
      </w:pPr>
      <w:r w:rsidRPr="00635F7B">
        <w:rPr>
          <w:rFonts w:ascii="標楷體" w:eastAsia="標楷體" w:hAnsi="標楷體" w:hint="eastAsia"/>
          <w:color w:val="000000"/>
          <w:sz w:val="28"/>
          <w:szCs w:val="28"/>
        </w:rPr>
        <w:t>發展實務性的公私部門之間的界面。這個界面包含利害關係人機制以及群聚政策，藉以搭配運用長期性的優先順序之政策與政府的基礎設施。</w:t>
      </w:r>
    </w:p>
    <w:p w:rsidR="00FA6190" w:rsidRDefault="00FA6190" w:rsidP="00676B88">
      <w:pPr>
        <w:spacing w:line="440" w:lineRule="exact"/>
        <w:rPr>
          <w:rFonts w:eastAsia="標楷體"/>
          <w:color w:val="000000"/>
          <w:sz w:val="28"/>
          <w:szCs w:val="28"/>
        </w:rPr>
      </w:pPr>
    </w:p>
    <w:p w:rsidR="00FA6190" w:rsidRPr="00D209F5" w:rsidRDefault="00FA6190" w:rsidP="00676B88">
      <w:pPr>
        <w:spacing w:line="440" w:lineRule="exact"/>
        <w:ind w:firstLine="480"/>
        <w:rPr>
          <w:rFonts w:eastAsia="標楷體" w:hAnsi="標楷體"/>
          <w:color w:val="000000"/>
          <w:sz w:val="28"/>
          <w:szCs w:val="28"/>
        </w:rPr>
      </w:pPr>
      <w:r>
        <w:rPr>
          <w:rFonts w:eastAsia="標楷體" w:hint="eastAsia"/>
          <w:color w:val="000000"/>
          <w:sz w:val="28"/>
          <w:szCs w:val="28"/>
        </w:rPr>
        <w:lastRenderedPageBreak/>
        <w:t>而</w:t>
      </w:r>
      <w:bookmarkStart w:id="25" w:name="OLE_LINK7"/>
      <w:bookmarkStart w:id="26" w:name="OLE_LINK8"/>
      <w:r w:rsidRPr="00676B88">
        <w:rPr>
          <w:rFonts w:eastAsia="標楷體"/>
          <w:color w:val="000000"/>
          <w:sz w:val="28"/>
          <w:szCs w:val="28"/>
        </w:rPr>
        <w:t>OECD</w:t>
      </w:r>
      <w:r w:rsidRPr="00676B88">
        <w:rPr>
          <w:rFonts w:eastAsia="標楷體" w:hAnsi="標楷體"/>
          <w:color w:val="000000"/>
          <w:sz w:val="28"/>
          <w:szCs w:val="28"/>
        </w:rPr>
        <w:t>在</w:t>
      </w:r>
      <w:r>
        <w:rPr>
          <w:rFonts w:eastAsia="標楷體" w:hAnsi="標楷體" w:hint="eastAsia"/>
          <w:color w:val="000000"/>
          <w:sz w:val="28"/>
          <w:szCs w:val="28"/>
        </w:rPr>
        <w:t>2009</w:t>
      </w:r>
      <w:r>
        <w:rPr>
          <w:rFonts w:eastAsia="標楷體" w:hAnsi="標楷體" w:hint="eastAsia"/>
          <w:color w:val="000000"/>
          <w:sz w:val="28"/>
          <w:szCs w:val="28"/>
        </w:rPr>
        <w:t>年底</w:t>
      </w:r>
      <w:r w:rsidRPr="00676B88">
        <w:rPr>
          <w:rFonts w:eastAsia="標楷體" w:hAnsi="標楷體"/>
          <w:color w:val="000000"/>
          <w:sz w:val="28"/>
          <w:szCs w:val="28"/>
        </w:rPr>
        <w:t>規劃「創新策略</w:t>
      </w:r>
      <w:r w:rsidRPr="00676B88">
        <w:rPr>
          <w:rFonts w:eastAsia="標楷體"/>
          <w:color w:val="000000"/>
          <w:sz w:val="28"/>
          <w:szCs w:val="28"/>
        </w:rPr>
        <w:t>2010</w:t>
      </w:r>
      <w:bookmarkEnd w:id="25"/>
      <w:bookmarkEnd w:id="26"/>
      <w:r w:rsidRPr="00676B88">
        <w:rPr>
          <w:rFonts w:eastAsia="標楷體" w:hAnsi="標楷體"/>
          <w:color w:val="000000"/>
          <w:sz w:val="28"/>
          <w:szCs w:val="28"/>
        </w:rPr>
        <w:t>」計畫</w:t>
      </w:r>
      <w:r>
        <w:rPr>
          <w:rFonts w:eastAsia="標楷體" w:hAnsi="標楷體" w:hint="eastAsia"/>
          <w:color w:val="000000"/>
          <w:sz w:val="28"/>
          <w:szCs w:val="28"/>
        </w:rPr>
        <w:t>時</w:t>
      </w:r>
      <w:r w:rsidRPr="00676B88">
        <w:rPr>
          <w:rFonts w:eastAsia="標楷體" w:hAnsi="標楷體"/>
          <w:color w:val="000000"/>
          <w:sz w:val="28"/>
          <w:szCs w:val="28"/>
        </w:rPr>
        <w:t>，</w:t>
      </w:r>
      <w:r>
        <w:rPr>
          <w:rFonts w:eastAsia="標楷體" w:hAnsi="標楷體" w:hint="eastAsia"/>
          <w:color w:val="000000"/>
          <w:sz w:val="28"/>
          <w:szCs w:val="28"/>
        </w:rPr>
        <w:t>提出</w:t>
      </w:r>
      <w:r w:rsidRPr="00676B88">
        <w:rPr>
          <w:rFonts w:eastAsia="標楷體" w:hAnsi="標楷體"/>
          <w:color w:val="000000"/>
          <w:sz w:val="28"/>
          <w:szCs w:val="28"/>
        </w:rPr>
        <w:t>在新的創新政策框架下，有</w:t>
      </w:r>
      <w:r>
        <w:rPr>
          <w:rFonts w:eastAsia="標楷體" w:hAnsi="標楷體" w:hint="eastAsia"/>
          <w:color w:val="000000"/>
          <w:sz w:val="28"/>
          <w:szCs w:val="28"/>
        </w:rPr>
        <w:t>若干重點是</w:t>
      </w:r>
      <w:r w:rsidRPr="00676B88">
        <w:rPr>
          <w:rFonts w:eastAsia="標楷體" w:hAnsi="標楷體"/>
          <w:color w:val="000000"/>
          <w:sz w:val="28"/>
          <w:szCs w:val="28"/>
        </w:rPr>
        <w:t>值得</w:t>
      </w:r>
      <w:r>
        <w:rPr>
          <w:rFonts w:eastAsia="標楷體" w:hAnsi="標楷體" w:hint="eastAsia"/>
          <w:color w:val="000000"/>
          <w:sz w:val="28"/>
          <w:szCs w:val="28"/>
        </w:rPr>
        <w:t>世人</w:t>
      </w:r>
      <w:r w:rsidRPr="00676B88">
        <w:rPr>
          <w:rFonts w:eastAsia="標楷體" w:hAnsi="標楷體"/>
          <w:color w:val="000000"/>
          <w:sz w:val="28"/>
          <w:szCs w:val="28"/>
        </w:rPr>
        <w:t>重視</w:t>
      </w:r>
      <w:r>
        <w:rPr>
          <w:rFonts w:eastAsia="標楷體" w:hAnsi="標楷體" w:hint="eastAsia"/>
          <w:color w:val="000000"/>
          <w:sz w:val="28"/>
          <w:szCs w:val="28"/>
        </w:rPr>
        <w:t>的</w:t>
      </w:r>
      <w:r>
        <w:rPr>
          <w:rFonts w:eastAsia="標楷體" w:hAnsi="標楷體"/>
          <w:color w:val="000000"/>
          <w:sz w:val="28"/>
          <w:szCs w:val="28"/>
        </w:rPr>
        <w:t>：</w:t>
      </w:r>
      <w:r>
        <w:rPr>
          <w:rStyle w:val="ab"/>
          <w:rFonts w:eastAsia="標楷體" w:hAnsi="標楷體"/>
          <w:color w:val="000000"/>
          <w:sz w:val="28"/>
          <w:szCs w:val="28"/>
        </w:rPr>
        <w:footnoteReference w:id="11"/>
      </w:r>
    </w:p>
    <w:p w:rsidR="00FA6190" w:rsidRDefault="00FA6190" w:rsidP="00232C60">
      <w:pPr>
        <w:numPr>
          <w:ilvl w:val="0"/>
          <w:numId w:val="8"/>
        </w:numPr>
        <w:spacing w:line="440" w:lineRule="exact"/>
        <w:rPr>
          <w:rFonts w:eastAsia="標楷體" w:hAnsi="標楷體"/>
          <w:color w:val="000000"/>
          <w:sz w:val="28"/>
          <w:szCs w:val="28"/>
        </w:rPr>
      </w:pPr>
      <w:r>
        <w:rPr>
          <w:rFonts w:eastAsia="標楷體" w:hAnsi="標楷體"/>
          <w:color w:val="000000"/>
          <w:sz w:val="28"/>
          <w:szCs w:val="28"/>
        </w:rPr>
        <w:t>重視全球挑戰所需要的創新</w:t>
      </w:r>
      <w:r>
        <w:rPr>
          <w:rFonts w:eastAsia="標楷體" w:hAnsi="標楷體" w:hint="eastAsia"/>
          <w:color w:val="000000"/>
          <w:sz w:val="28"/>
          <w:szCs w:val="28"/>
        </w:rPr>
        <w:t>概念、方法及技術</w:t>
      </w:r>
      <w:r>
        <w:rPr>
          <w:rFonts w:eastAsia="標楷體" w:hAnsi="標楷體"/>
          <w:color w:val="000000"/>
          <w:sz w:val="28"/>
          <w:szCs w:val="28"/>
        </w:rPr>
        <w:t>；</w:t>
      </w:r>
    </w:p>
    <w:p w:rsidR="00FA6190" w:rsidRDefault="00FA6190" w:rsidP="00232C60">
      <w:pPr>
        <w:numPr>
          <w:ilvl w:val="0"/>
          <w:numId w:val="8"/>
        </w:numPr>
        <w:spacing w:line="440" w:lineRule="exact"/>
        <w:rPr>
          <w:rFonts w:eastAsia="標楷體" w:hAnsi="標楷體"/>
          <w:color w:val="000000"/>
          <w:sz w:val="28"/>
          <w:szCs w:val="28"/>
        </w:rPr>
      </w:pPr>
      <w:r w:rsidRPr="00676B88">
        <w:rPr>
          <w:rFonts w:eastAsia="標楷體" w:hAnsi="標楷體"/>
          <w:color w:val="000000"/>
          <w:sz w:val="28"/>
          <w:szCs w:val="28"/>
        </w:rPr>
        <w:t>強調政策</w:t>
      </w:r>
      <w:r>
        <w:rPr>
          <w:rFonts w:eastAsia="標楷體" w:hAnsi="標楷體" w:hint="eastAsia"/>
          <w:color w:val="000000"/>
          <w:sz w:val="28"/>
          <w:szCs w:val="28"/>
        </w:rPr>
        <w:t>創新</w:t>
      </w:r>
      <w:r w:rsidRPr="00676B88">
        <w:rPr>
          <w:rFonts w:eastAsia="標楷體" w:hAnsi="標楷體"/>
          <w:color w:val="000000"/>
          <w:sz w:val="28"/>
          <w:szCs w:val="28"/>
        </w:rPr>
        <w:t>治理的需求，</w:t>
      </w:r>
      <w:r>
        <w:rPr>
          <w:rFonts w:eastAsia="標楷體" w:hAnsi="標楷體"/>
          <w:color w:val="000000"/>
          <w:sz w:val="28"/>
          <w:szCs w:val="28"/>
        </w:rPr>
        <w:t>包括政府層級間的協調，和</w:t>
      </w:r>
      <w:r>
        <w:rPr>
          <w:rFonts w:eastAsia="標楷體" w:hAnsi="標楷體" w:hint="eastAsia"/>
          <w:color w:val="000000"/>
          <w:sz w:val="28"/>
          <w:szCs w:val="28"/>
        </w:rPr>
        <w:t>提供</w:t>
      </w:r>
      <w:r>
        <w:rPr>
          <w:rFonts w:eastAsia="標楷體" w:hAnsi="標楷體"/>
          <w:color w:val="000000"/>
          <w:sz w:val="28"/>
          <w:szCs w:val="28"/>
        </w:rPr>
        <w:t>有助於國家內部區域</w:t>
      </w:r>
      <w:r>
        <w:rPr>
          <w:rFonts w:eastAsia="標楷體" w:hAnsi="標楷體" w:hint="eastAsia"/>
          <w:color w:val="000000"/>
          <w:sz w:val="28"/>
          <w:szCs w:val="28"/>
        </w:rPr>
        <w:t>行動</w:t>
      </w:r>
      <w:r>
        <w:rPr>
          <w:rFonts w:eastAsia="標楷體" w:hAnsi="標楷體"/>
          <w:color w:val="000000"/>
          <w:sz w:val="28"/>
          <w:szCs w:val="28"/>
        </w:rPr>
        <w:t>者主動參與的環境；</w:t>
      </w:r>
    </w:p>
    <w:p w:rsidR="00FA6190" w:rsidRDefault="00FA6190" w:rsidP="00232C60">
      <w:pPr>
        <w:numPr>
          <w:ilvl w:val="0"/>
          <w:numId w:val="8"/>
        </w:numPr>
        <w:spacing w:line="440" w:lineRule="exact"/>
        <w:rPr>
          <w:rFonts w:eastAsia="標楷體" w:hAnsi="標楷體"/>
          <w:color w:val="000000"/>
          <w:sz w:val="28"/>
          <w:szCs w:val="28"/>
        </w:rPr>
      </w:pPr>
      <w:r w:rsidRPr="00676B88">
        <w:rPr>
          <w:rFonts w:eastAsia="標楷體" w:hAnsi="標楷體"/>
          <w:color w:val="000000"/>
          <w:sz w:val="28"/>
          <w:szCs w:val="28"/>
        </w:rPr>
        <w:t>未來</w:t>
      </w:r>
      <w:r w:rsidRPr="00676B88">
        <w:rPr>
          <w:rFonts w:eastAsia="標楷體"/>
          <w:color w:val="000000"/>
          <w:sz w:val="28"/>
          <w:szCs w:val="28"/>
        </w:rPr>
        <w:t>OECD</w:t>
      </w:r>
      <w:r>
        <w:rPr>
          <w:rFonts w:eastAsia="標楷體" w:hAnsi="標楷體"/>
          <w:color w:val="000000"/>
          <w:sz w:val="28"/>
          <w:szCs w:val="28"/>
        </w:rPr>
        <w:t>國家</w:t>
      </w:r>
      <w:r>
        <w:rPr>
          <w:rFonts w:eastAsia="標楷體" w:hAnsi="標楷體" w:hint="eastAsia"/>
          <w:color w:val="000000"/>
          <w:sz w:val="28"/>
          <w:szCs w:val="28"/>
        </w:rPr>
        <w:t>更強調</w:t>
      </w:r>
      <w:r w:rsidRPr="00676B88">
        <w:rPr>
          <w:rFonts w:eastAsia="標楷體" w:hAnsi="標楷體"/>
          <w:color w:val="000000"/>
          <w:sz w:val="28"/>
          <w:szCs w:val="28"/>
        </w:rPr>
        <w:t>區域創新</w:t>
      </w:r>
      <w:r>
        <w:rPr>
          <w:rFonts w:eastAsia="標楷體" w:hAnsi="標楷體" w:hint="eastAsia"/>
          <w:color w:val="000000"/>
          <w:sz w:val="28"/>
          <w:szCs w:val="28"/>
        </w:rPr>
        <w:t>體</w:t>
      </w:r>
      <w:r>
        <w:rPr>
          <w:rFonts w:eastAsia="標楷體" w:hAnsi="標楷體"/>
          <w:color w:val="000000"/>
          <w:sz w:val="28"/>
          <w:szCs w:val="28"/>
        </w:rPr>
        <w:t>系</w:t>
      </w:r>
      <w:r>
        <w:rPr>
          <w:rFonts w:eastAsia="標楷體" w:hAnsi="標楷體" w:hint="eastAsia"/>
          <w:color w:val="000000"/>
          <w:sz w:val="28"/>
          <w:szCs w:val="28"/>
        </w:rPr>
        <w:t>的相關</w:t>
      </w:r>
      <w:r w:rsidRPr="00676B88">
        <w:rPr>
          <w:rFonts w:eastAsia="標楷體" w:hAnsi="標楷體"/>
          <w:color w:val="000000"/>
          <w:sz w:val="28"/>
          <w:szCs w:val="28"/>
        </w:rPr>
        <w:t>政策</w:t>
      </w:r>
      <w:r>
        <w:rPr>
          <w:rFonts w:eastAsia="標楷體" w:hAnsi="標楷體" w:hint="eastAsia"/>
          <w:color w:val="000000"/>
          <w:sz w:val="28"/>
          <w:szCs w:val="28"/>
        </w:rPr>
        <w:t>支援</w:t>
      </w:r>
      <w:r>
        <w:rPr>
          <w:rFonts w:eastAsia="標楷體" w:hAnsi="標楷體"/>
          <w:color w:val="000000"/>
          <w:sz w:val="28"/>
          <w:szCs w:val="28"/>
        </w:rPr>
        <w:t>；</w:t>
      </w:r>
    </w:p>
    <w:p w:rsidR="00FA6190" w:rsidRDefault="00FA6190" w:rsidP="00232C60">
      <w:pPr>
        <w:numPr>
          <w:ilvl w:val="0"/>
          <w:numId w:val="8"/>
        </w:numPr>
        <w:spacing w:line="440" w:lineRule="exact"/>
        <w:rPr>
          <w:rFonts w:ascii="標楷體" w:eastAsia="標楷體" w:hAnsi="標楷體"/>
          <w:color w:val="000000"/>
          <w:sz w:val="28"/>
          <w:szCs w:val="28"/>
        </w:rPr>
      </w:pPr>
      <w:r w:rsidRPr="00F84B85">
        <w:rPr>
          <w:rFonts w:ascii="標楷體" w:eastAsia="標楷體" w:hAnsi="標楷體"/>
          <w:color w:val="000000"/>
          <w:sz w:val="28"/>
          <w:szCs w:val="28"/>
        </w:rPr>
        <w:t>區域創新系統由區域網絡各個</w:t>
      </w:r>
      <w:r w:rsidRPr="00F84B85">
        <w:rPr>
          <w:rFonts w:ascii="標楷體" w:eastAsia="標楷體" w:hAnsi="標楷體" w:hint="eastAsia"/>
          <w:color w:val="000000"/>
          <w:sz w:val="28"/>
          <w:szCs w:val="28"/>
        </w:rPr>
        <w:t>機制，包含</w:t>
      </w:r>
      <w:r w:rsidRPr="00F84B85">
        <w:rPr>
          <w:rFonts w:ascii="標楷體" w:eastAsia="標楷體" w:hAnsi="標楷體"/>
          <w:color w:val="000000"/>
          <w:sz w:val="28"/>
          <w:szCs w:val="28"/>
        </w:rPr>
        <w:t>廠商、大學、研究機構，政府與協會等組織</w:t>
      </w:r>
      <w:r w:rsidRPr="00F84B85">
        <w:rPr>
          <w:rFonts w:ascii="標楷體" w:eastAsia="標楷體" w:hAnsi="標楷體" w:hint="eastAsia"/>
          <w:color w:val="000000"/>
          <w:sz w:val="28"/>
          <w:szCs w:val="28"/>
        </w:rPr>
        <w:t>，</w:t>
      </w:r>
      <w:r w:rsidRPr="00F84B85">
        <w:rPr>
          <w:rFonts w:ascii="標楷體" w:eastAsia="標楷體" w:hAnsi="標楷體"/>
          <w:color w:val="000000"/>
          <w:sz w:val="28"/>
          <w:szCs w:val="28"/>
        </w:rPr>
        <w:t>在協調作用中聯結創新，並融入區域創新環境而組成</w:t>
      </w:r>
      <w:r w:rsidRPr="00F84B85">
        <w:rPr>
          <w:rFonts w:ascii="標楷體" w:eastAsia="標楷體" w:hAnsi="標楷體" w:hint="eastAsia"/>
          <w:color w:val="000000"/>
          <w:sz w:val="28"/>
          <w:szCs w:val="28"/>
        </w:rPr>
        <w:t>體</w:t>
      </w:r>
      <w:r w:rsidRPr="00F84B85">
        <w:rPr>
          <w:rFonts w:ascii="標楷體" w:eastAsia="標楷體" w:hAnsi="標楷體"/>
          <w:color w:val="000000"/>
          <w:sz w:val="28"/>
          <w:szCs w:val="28"/>
        </w:rPr>
        <w:t>系</w:t>
      </w:r>
      <w:r w:rsidRPr="00F84B85">
        <w:rPr>
          <w:rFonts w:ascii="標楷體" w:eastAsia="標楷體" w:hAnsi="標楷體" w:hint="eastAsia"/>
          <w:color w:val="000000"/>
          <w:sz w:val="28"/>
          <w:szCs w:val="28"/>
        </w:rPr>
        <w:t>；</w:t>
      </w:r>
    </w:p>
    <w:p w:rsidR="00FA6190" w:rsidRPr="001F2B23" w:rsidRDefault="00FA6190" w:rsidP="00232C60">
      <w:pPr>
        <w:numPr>
          <w:ilvl w:val="0"/>
          <w:numId w:val="8"/>
        </w:numPr>
        <w:spacing w:line="440" w:lineRule="exact"/>
        <w:rPr>
          <w:rFonts w:eastAsia="標楷體"/>
          <w:color w:val="000000"/>
          <w:sz w:val="28"/>
          <w:szCs w:val="28"/>
        </w:rPr>
      </w:pPr>
      <w:r w:rsidRPr="00F84B85">
        <w:rPr>
          <w:rFonts w:eastAsia="標楷體" w:hAnsi="標楷體"/>
          <w:color w:val="000000"/>
          <w:sz w:val="28"/>
          <w:szCs w:val="28"/>
        </w:rPr>
        <w:t>區域創新體系的核心概念中，</w:t>
      </w:r>
      <w:r>
        <w:rPr>
          <w:rFonts w:eastAsia="標楷體" w:hAnsi="標楷體" w:hint="eastAsia"/>
          <w:color w:val="000000"/>
          <w:sz w:val="28"/>
          <w:szCs w:val="28"/>
        </w:rPr>
        <w:t>「</w:t>
      </w:r>
      <w:r w:rsidRPr="00F84B85">
        <w:rPr>
          <w:rFonts w:eastAsia="標楷體" w:hAnsi="標楷體"/>
          <w:color w:val="000000"/>
          <w:sz w:val="28"/>
          <w:szCs w:val="28"/>
        </w:rPr>
        <w:t>學習</w:t>
      </w:r>
      <w:r>
        <w:rPr>
          <w:rFonts w:eastAsia="標楷體" w:hAnsi="標楷體" w:hint="eastAsia"/>
          <w:color w:val="000000"/>
          <w:sz w:val="28"/>
          <w:szCs w:val="28"/>
        </w:rPr>
        <w:t>」</w:t>
      </w:r>
      <w:r w:rsidRPr="00F84B85">
        <w:rPr>
          <w:rFonts w:eastAsia="標楷體" w:hAnsi="標楷體"/>
          <w:color w:val="000000"/>
          <w:sz w:val="28"/>
          <w:szCs w:val="28"/>
        </w:rPr>
        <w:t>具有舉足輕重的地位，甚至可能產生「學習型區域」（</w:t>
      </w:r>
      <w:r>
        <w:rPr>
          <w:rFonts w:eastAsia="標楷體" w:hint="eastAsia"/>
          <w:color w:val="000000"/>
          <w:sz w:val="28"/>
          <w:szCs w:val="28"/>
        </w:rPr>
        <w:t>l</w:t>
      </w:r>
      <w:r>
        <w:rPr>
          <w:rFonts w:eastAsia="標楷體"/>
          <w:color w:val="000000"/>
          <w:sz w:val="28"/>
          <w:szCs w:val="28"/>
        </w:rPr>
        <w:t xml:space="preserve">earning </w:t>
      </w:r>
      <w:r>
        <w:rPr>
          <w:rFonts w:eastAsia="標楷體" w:hint="eastAsia"/>
          <w:color w:val="000000"/>
          <w:sz w:val="28"/>
          <w:szCs w:val="28"/>
        </w:rPr>
        <w:t>r</w:t>
      </w:r>
      <w:r w:rsidRPr="00F84B85">
        <w:rPr>
          <w:rFonts w:eastAsia="標楷體"/>
          <w:color w:val="000000"/>
          <w:sz w:val="28"/>
          <w:szCs w:val="28"/>
        </w:rPr>
        <w:t>egion</w:t>
      </w:r>
      <w:r w:rsidRPr="00F84B85">
        <w:rPr>
          <w:rFonts w:eastAsia="標楷體" w:hAnsi="標楷體"/>
          <w:color w:val="000000"/>
          <w:sz w:val="28"/>
          <w:szCs w:val="28"/>
        </w:rPr>
        <w:t>）的模式。在</w:t>
      </w:r>
      <w:r w:rsidRPr="00F84B85">
        <w:rPr>
          <w:rFonts w:eastAsia="標楷體"/>
          <w:color w:val="000000"/>
          <w:sz w:val="28"/>
          <w:szCs w:val="28"/>
        </w:rPr>
        <w:t>1990</w:t>
      </w:r>
      <w:r w:rsidRPr="00F84B85">
        <w:rPr>
          <w:rFonts w:eastAsia="標楷體" w:hAnsi="標楷體"/>
          <w:color w:val="000000"/>
          <w:sz w:val="28"/>
          <w:szCs w:val="28"/>
        </w:rPr>
        <w:t>年代以後，學習型區域成為歐盟區域政策的核心設計原則，強調區域為群聚體系，區域為有機組織，內建技術學習、管理、選擇和知識開發等各項能力。學習型區域的核心概念包括合作網絡、組織學習、制度性協議、社會資本與政治共識等；</w:t>
      </w:r>
    </w:p>
    <w:p w:rsidR="00FA6190" w:rsidRDefault="00FA6190" w:rsidP="00232C60">
      <w:pPr>
        <w:numPr>
          <w:ilvl w:val="0"/>
          <w:numId w:val="8"/>
        </w:numPr>
        <w:spacing w:line="440" w:lineRule="exact"/>
        <w:rPr>
          <w:rFonts w:eastAsia="標楷體"/>
          <w:color w:val="000000"/>
          <w:sz w:val="28"/>
          <w:szCs w:val="28"/>
        </w:rPr>
      </w:pPr>
      <w:r>
        <w:rPr>
          <w:rFonts w:eastAsia="標楷體" w:hint="eastAsia"/>
          <w:color w:val="000000"/>
          <w:sz w:val="28"/>
          <w:szCs w:val="28"/>
        </w:rPr>
        <w:t>在</w:t>
      </w:r>
      <w:r w:rsidRPr="00676B88">
        <w:rPr>
          <w:rFonts w:eastAsia="標楷體" w:hAnsi="標楷體"/>
          <w:color w:val="000000"/>
          <w:sz w:val="28"/>
          <w:szCs w:val="28"/>
        </w:rPr>
        <w:t>區域創新</w:t>
      </w:r>
      <w:r>
        <w:rPr>
          <w:rFonts w:eastAsia="標楷體" w:hAnsi="標楷體" w:hint="eastAsia"/>
          <w:color w:val="000000"/>
          <w:sz w:val="28"/>
          <w:szCs w:val="28"/>
        </w:rPr>
        <w:t>體</w:t>
      </w:r>
      <w:r w:rsidRPr="00676B88">
        <w:rPr>
          <w:rFonts w:eastAsia="標楷體" w:hAnsi="標楷體"/>
          <w:color w:val="000000"/>
          <w:sz w:val="28"/>
          <w:szCs w:val="28"/>
        </w:rPr>
        <w:t>系</w:t>
      </w:r>
      <w:r>
        <w:rPr>
          <w:rFonts w:eastAsia="標楷體" w:hAnsi="標楷體" w:hint="eastAsia"/>
          <w:color w:val="000000"/>
          <w:sz w:val="28"/>
          <w:szCs w:val="28"/>
        </w:rPr>
        <w:t>的架構下，</w:t>
      </w:r>
      <w:r w:rsidRPr="00A63681">
        <w:rPr>
          <w:rFonts w:eastAsia="標楷體"/>
          <w:color w:val="000000"/>
          <w:sz w:val="28"/>
          <w:szCs w:val="28"/>
        </w:rPr>
        <w:t>OECD</w:t>
      </w:r>
      <w:r w:rsidRPr="00A63681">
        <w:rPr>
          <w:rFonts w:eastAsia="標楷體" w:hAnsi="標楷體"/>
          <w:color w:val="000000"/>
          <w:sz w:val="28"/>
          <w:szCs w:val="28"/>
        </w:rPr>
        <w:t>國家的</w:t>
      </w:r>
      <w:r w:rsidRPr="00A63681">
        <w:rPr>
          <w:rFonts w:eastAsia="標楷體" w:hAnsi="標楷體" w:hint="eastAsia"/>
          <w:color w:val="000000"/>
          <w:sz w:val="28"/>
          <w:szCs w:val="28"/>
        </w:rPr>
        <w:t>創新治理</w:t>
      </w:r>
      <w:r w:rsidRPr="00A63681">
        <w:rPr>
          <w:rFonts w:eastAsia="標楷體" w:hAnsi="標楷體"/>
          <w:color w:val="000000"/>
          <w:sz w:val="28"/>
          <w:szCs w:val="28"/>
        </w:rPr>
        <w:t>將會有以下</w:t>
      </w:r>
      <w:r w:rsidRPr="00A63681">
        <w:rPr>
          <w:rFonts w:eastAsia="標楷體" w:hint="eastAsia"/>
          <w:color w:val="000000"/>
          <w:sz w:val="28"/>
          <w:szCs w:val="28"/>
        </w:rPr>
        <w:t>幾</w:t>
      </w:r>
      <w:r w:rsidRPr="00A63681">
        <w:rPr>
          <w:rFonts w:eastAsia="標楷體" w:hAnsi="標楷體"/>
          <w:color w:val="000000"/>
          <w:sz w:val="28"/>
          <w:szCs w:val="28"/>
        </w:rPr>
        <w:t>點的移轉</w:t>
      </w:r>
      <w:r w:rsidRPr="00A63681">
        <w:rPr>
          <w:rFonts w:eastAsia="標楷體" w:hAnsi="標楷體" w:hint="eastAsia"/>
          <w:color w:val="000000"/>
          <w:sz w:val="28"/>
          <w:szCs w:val="28"/>
        </w:rPr>
        <w:t>現象</w:t>
      </w:r>
      <w:r w:rsidRPr="00A63681">
        <w:rPr>
          <w:rFonts w:eastAsia="標楷體" w:hAnsi="標楷體"/>
          <w:color w:val="000000"/>
          <w:sz w:val="28"/>
          <w:szCs w:val="28"/>
        </w:rPr>
        <w:t>：政策焦點由「存量」（</w:t>
      </w:r>
      <w:r w:rsidRPr="00A63681">
        <w:rPr>
          <w:rFonts w:eastAsia="標楷體"/>
          <w:color w:val="000000"/>
          <w:sz w:val="28"/>
          <w:szCs w:val="28"/>
        </w:rPr>
        <w:t>stocks</w:t>
      </w:r>
      <w:r w:rsidRPr="00A63681">
        <w:rPr>
          <w:rFonts w:eastAsia="標楷體" w:hAnsi="標楷體"/>
          <w:color w:val="000000"/>
          <w:sz w:val="28"/>
          <w:szCs w:val="28"/>
        </w:rPr>
        <w:t>）轉向「流量」（</w:t>
      </w:r>
      <w:r w:rsidRPr="00A63681">
        <w:rPr>
          <w:rFonts w:eastAsia="標楷體" w:hint="eastAsia"/>
          <w:color w:val="000000"/>
          <w:sz w:val="28"/>
          <w:szCs w:val="28"/>
        </w:rPr>
        <w:t>f</w:t>
      </w:r>
      <w:r w:rsidRPr="00A63681">
        <w:rPr>
          <w:rFonts w:eastAsia="標楷體"/>
          <w:color w:val="000000"/>
          <w:sz w:val="28"/>
          <w:szCs w:val="28"/>
        </w:rPr>
        <w:t>lows</w:t>
      </w:r>
      <w:r w:rsidRPr="00A63681">
        <w:rPr>
          <w:rFonts w:eastAsia="標楷體" w:hAnsi="標楷體"/>
          <w:color w:val="000000"/>
          <w:sz w:val="28"/>
          <w:szCs w:val="28"/>
        </w:rPr>
        <w:t>），</w:t>
      </w:r>
      <w:r w:rsidRPr="00A63681">
        <w:rPr>
          <w:rFonts w:eastAsia="標楷體" w:hAnsi="標楷體" w:hint="eastAsia"/>
          <w:color w:val="000000"/>
          <w:sz w:val="28"/>
          <w:szCs w:val="28"/>
        </w:rPr>
        <w:t>強調</w:t>
      </w:r>
      <w:r w:rsidRPr="00A63681">
        <w:rPr>
          <w:rFonts w:eastAsia="標楷體" w:hAnsi="標楷體"/>
          <w:color w:val="000000"/>
          <w:sz w:val="28"/>
          <w:szCs w:val="28"/>
        </w:rPr>
        <w:t>政策系統的流動性，</w:t>
      </w:r>
      <w:r w:rsidRPr="00A63681">
        <w:rPr>
          <w:rFonts w:eastAsia="標楷體" w:hAnsi="標楷體" w:hint="eastAsia"/>
          <w:color w:val="000000"/>
          <w:sz w:val="28"/>
          <w:szCs w:val="28"/>
        </w:rPr>
        <w:t>以因應外環境的變化</w:t>
      </w:r>
      <w:r w:rsidRPr="00A63681">
        <w:rPr>
          <w:rFonts w:eastAsia="標楷體" w:hAnsi="標楷體"/>
          <w:color w:val="000000"/>
          <w:sz w:val="28"/>
          <w:szCs w:val="28"/>
        </w:rPr>
        <w:t>；重點措施由「厚植資源」（</w:t>
      </w:r>
      <w:r w:rsidRPr="00A63681">
        <w:rPr>
          <w:rFonts w:eastAsia="標楷體"/>
          <w:color w:val="000000"/>
          <w:sz w:val="28"/>
          <w:szCs w:val="28"/>
        </w:rPr>
        <w:t>raising resources</w:t>
      </w:r>
      <w:r w:rsidRPr="00A63681">
        <w:rPr>
          <w:rFonts w:eastAsia="標楷體" w:hAnsi="標楷體"/>
          <w:color w:val="000000"/>
          <w:sz w:val="28"/>
          <w:szCs w:val="28"/>
        </w:rPr>
        <w:t>）轉向「促進</w:t>
      </w:r>
      <w:r w:rsidRPr="00A63681">
        <w:rPr>
          <w:rFonts w:eastAsia="標楷體" w:hAnsi="標楷體" w:hint="eastAsia"/>
          <w:color w:val="000000"/>
          <w:sz w:val="28"/>
          <w:szCs w:val="28"/>
        </w:rPr>
        <w:t>變革</w:t>
      </w:r>
      <w:r w:rsidRPr="00A63681">
        <w:rPr>
          <w:rFonts w:eastAsia="標楷體" w:hAnsi="標楷體"/>
          <w:color w:val="000000"/>
          <w:sz w:val="28"/>
          <w:szCs w:val="28"/>
        </w:rPr>
        <w:t>」（</w:t>
      </w:r>
      <w:r w:rsidRPr="00A63681">
        <w:rPr>
          <w:rFonts w:eastAsia="標楷體"/>
          <w:color w:val="000000"/>
          <w:sz w:val="28"/>
          <w:szCs w:val="28"/>
        </w:rPr>
        <w:t>promoting change</w:t>
      </w:r>
      <w:r w:rsidRPr="00A63681">
        <w:rPr>
          <w:rFonts w:eastAsia="標楷體" w:hAnsi="標楷體"/>
          <w:color w:val="000000"/>
          <w:sz w:val="28"/>
          <w:szCs w:val="28"/>
        </w:rPr>
        <w:t>），</w:t>
      </w:r>
      <w:r w:rsidRPr="00A63681">
        <w:rPr>
          <w:rFonts w:eastAsia="標楷體" w:hAnsi="標楷體" w:hint="eastAsia"/>
          <w:color w:val="000000"/>
          <w:sz w:val="28"/>
          <w:szCs w:val="28"/>
        </w:rPr>
        <w:t>意指</w:t>
      </w:r>
      <w:r w:rsidRPr="00A63681">
        <w:rPr>
          <w:rFonts w:eastAsia="標楷體" w:hAnsi="標楷體"/>
          <w:color w:val="000000"/>
          <w:sz w:val="28"/>
          <w:szCs w:val="28"/>
        </w:rPr>
        <w:t>創新成效受到廠商和其他</w:t>
      </w:r>
      <w:r w:rsidRPr="00A63681">
        <w:rPr>
          <w:rFonts w:eastAsia="標楷體" w:hAnsi="標楷體" w:hint="eastAsia"/>
          <w:color w:val="000000"/>
          <w:sz w:val="28"/>
          <w:szCs w:val="28"/>
        </w:rPr>
        <w:t>行動</w:t>
      </w:r>
      <w:r w:rsidRPr="00A63681">
        <w:rPr>
          <w:rFonts w:eastAsia="標楷體" w:hAnsi="標楷體"/>
          <w:color w:val="000000"/>
          <w:sz w:val="28"/>
          <w:szCs w:val="28"/>
        </w:rPr>
        <w:t>者之學習能力的影響；解決方案由「最佳實務」（</w:t>
      </w:r>
      <w:r w:rsidRPr="00A63681">
        <w:rPr>
          <w:rFonts w:eastAsia="標楷體"/>
          <w:color w:val="000000"/>
          <w:sz w:val="28"/>
          <w:szCs w:val="28"/>
        </w:rPr>
        <w:t>best practice</w:t>
      </w:r>
      <w:r w:rsidRPr="00A63681">
        <w:rPr>
          <w:rFonts w:eastAsia="標楷體" w:hAnsi="標楷體"/>
          <w:color w:val="000000"/>
          <w:sz w:val="28"/>
          <w:szCs w:val="28"/>
        </w:rPr>
        <w:t>）轉向「情境脈絡」（</w:t>
      </w:r>
      <w:r w:rsidRPr="00A63681">
        <w:rPr>
          <w:rFonts w:eastAsia="標楷體"/>
          <w:color w:val="000000"/>
          <w:sz w:val="28"/>
          <w:szCs w:val="28"/>
        </w:rPr>
        <w:t>context-specific</w:t>
      </w:r>
      <w:r w:rsidRPr="00A63681">
        <w:rPr>
          <w:rFonts w:eastAsia="標楷體" w:hAnsi="標楷體"/>
          <w:color w:val="000000"/>
          <w:sz w:val="28"/>
          <w:szCs w:val="28"/>
        </w:rPr>
        <w:t>），</w:t>
      </w:r>
      <w:r w:rsidRPr="00A63681">
        <w:rPr>
          <w:rFonts w:eastAsia="標楷體" w:hAnsi="標楷體" w:hint="eastAsia"/>
          <w:color w:val="000000"/>
          <w:sz w:val="28"/>
          <w:szCs w:val="28"/>
        </w:rPr>
        <w:t>代表著</w:t>
      </w:r>
      <w:r w:rsidRPr="00A63681">
        <w:rPr>
          <w:rFonts w:eastAsia="標楷體" w:hAnsi="標楷體"/>
          <w:color w:val="000000"/>
          <w:sz w:val="28"/>
          <w:szCs w:val="28"/>
        </w:rPr>
        <w:t>政策需</w:t>
      </w:r>
      <w:r w:rsidRPr="00A63681">
        <w:rPr>
          <w:rFonts w:eastAsia="標楷體" w:hAnsi="標楷體" w:hint="eastAsia"/>
          <w:color w:val="000000"/>
          <w:sz w:val="28"/>
          <w:szCs w:val="28"/>
        </w:rPr>
        <w:t>要</w:t>
      </w:r>
      <w:r w:rsidRPr="00A63681">
        <w:rPr>
          <w:rFonts w:eastAsia="標楷體" w:hAnsi="標楷體"/>
          <w:color w:val="000000"/>
          <w:sz w:val="28"/>
          <w:szCs w:val="28"/>
        </w:rPr>
        <w:t>依據特殊的</w:t>
      </w:r>
      <w:r w:rsidRPr="00A63681">
        <w:rPr>
          <w:rFonts w:eastAsia="標楷體" w:hAnsi="標楷體" w:hint="eastAsia"/>
          <w:color w:val="000000"/>
          <w:sz w:val="28"/>
          <w:szCs w:val="28"/>
        </w:rPr>
        <w:t>體</w:t>
      </w:r>
      <w:r w:rsidRPr="00A63681">
        <w:rPr>
          <w:rFonts w:eastAsia="標楷體" w:hAnsi="標楷體"/>
          <w:color w:val="000000"/>
          <w:sz w:val="28"/>
          <w:szCs w:val="28"/>
        </w:rPr>
        <w:t>系失靈，</w:t>
      </w:r>
      <w:r w:rsidRPr="00A63681">
        <w:rPr>
          <w:rFonts w:eastAsia="標楷體" w:hAnsi="標楷體" w:hint="eastAsia"/>
          <w:color w:val="000000"/>
          <w:sz w:val="28"/>
          <w:szCs w:val="28"/>
        </w:rPr>
        <w:t>而</w:t>
      </w:r>
      <w:r w:rsidRPr="00A63681">
        <w:rPr>
          <w:rFonts w:eastAsia="標楷體" w:hAnsi="標楷體"/>
          <w:color w:val="000000"/>
          <w:sz w:val="28"/>
          <w:szCs w:val="28"/>
        </w:rPr>
        <w:t>給予微</w:t>
      </w:r>
      <w:r w:rsidRPr="00A63681">
        <w:rPr>
          <w:rFonts w:eastAsia="標楷體" w:hAnsi="標楷體" w:hint="eastAsia"/>
          <w:color w:val="000000"/>
          <w:sz w:val="28"/>
          <w:szCs w:val="28"/>
        </w:rPr>
        <w:t>量</w:t>
      </w:r>
      <w:r w:rsidRPr="00A63681">
        <w:rPr>
          <w:rFonts w:eastAsia="標楷體" w:hAnsi="標楷體"/>
          <w:color w:val="000000"/>
          <w:sz w:val="28"/>
          <w:szCs w:val="28"/>
        </w:rPr>
        <w:t>調</w:t>
      </w:r>
      <w:r w:rsidRPr="00A63681">
        <w:rPr>
          <w:rFonts w:eastAsia="標楷體" w:hAnsi="標楷體" w:hint="eastAsia"/>
          <w:color w:val="000000"/>
          <w:sz w:val="28"/>
          <w:szCs w:val="28"/>
        </w:rPr>
        <w:t>整</w:t>
      </w:r>
      <w:r w:rsidRPr="00A63681">
        <w:rPr>
          <w:rFonts w:eastAsia="標楷體" w:hAnsi="標楷體"/>
          <w:color w:val="000000"/>
          <w:sz w:val="28"/>
          <w:szCs w:val="28"/>
        </w:rPr>
        <w:t>；由「標準化」政策制訂轉向政策「學習過程」，</w:t>
      </w:r>
      <w:r w:rsidRPr="00A63681">
        <w:rPr>
          <w:rFonts w:eastAsia="標楷體" w:hAnsi="標楷體" w:hint="eastAsia"/>
          <w:color w:val="000000"/>
          <w:sz w:val="28"/>
          <w:szCs w:val="28"/>
        </w:rPr>
        <w:t>其中</w:t>
      </w:r>
      <w:r w:rsidRPr="00A63681">
        <w:rPr>
          <w:rFonts w:eastAsia="標楷體" w:hAnsi="標楷體"/>
          <w:color w:val="000000"/>
          <w:sz w:val="28"/>
          <w:szCs w:val="28"/>
        </w:rPr>
        <w:t>策略智能（</w:t>
      </w:r>
      <w:r w:rsidRPr="00A63681">
        <w:rPr>
          <w:rFonts w:eastAsia="標楷體"/>
          <w:color w:val="000000"/>
          <w:sz w:val="28"/>
          <w:szCs w:val="28"/>
        </w:rPr>
        <w:t>strategic intelligence</w:t>
      </w:r>
      <w:r w:rsidRPr="00A63681">
        <w:rPr>
          <w:rFonts w:eastAsia="標楷體" w:hAnsi="標楷體"/>
          <w:color w:val="000000"/>
          <w:sz w:val="28"/>
          <w:szCs w:val="28"/>
        </w:rPr>
        <w:t>）</w:t>
      </w:r>
      <w:r w:rsidRPr="00A63681">
        <w:rPr>
          <w:rFonts w:eastAsia="標楷體" w:hAnsi="標楷體" w:hint="eastAsia"/>
          <w:color w:val="000000"/>
          <w:sz w:val="28"/>
          <w:szCs w:val="28"/>
        </w:rPr>
        <w:t>扮演重要的角色與功能</w:t>
      </w:r>
      <w:r>
        <w:rPr>
          <w:rFonts w:eastAsia="標楷體" w:hAnsi="標楷體" w:hint="eastAsia"/>
          <w:color w:val="000000"/>
          <w:sz w:val="28"/>
          <w:szCs w:val="28"/>
        </w:rPr>
        <w:t>。</w:t>
      </w:r>
    </w:p>
    <w:p w:rsidR="00FA6190" w:rsidRDefault="00FA6190" w:rsidP="00CE6EF4">
      <w:pPr>
        <w:spacing w:line="440" w:lineRule="exact"/>
        <w:rPr>
          <w:rFonts w:eastAsia="標楷體"/>
          <w:color w:val="000000"/>
          <w:sz w:val="28"/>
          <w:szCs w:val="28"/>
        </w:rPr>
      </w:pPr>
    </w:p>
    <w:p w:rsidR="00FA6190" w:rsidRDefault="00FA6190" w:rsidP="00CE6EF4">
      <w:pPr>
        <w:spacing w:line="440" w:lineRule="exact"/>
        <w:ind w:firstLine="480"/>
        <w:rPr>
          <w:rFonts w:ascii="標楷體" w:eastAsia="標楷體" w:hAnsi="標楷體"/>
          <w:color w:val="000000"/>
          <w:kern w:val="0"/>
          <w:sz w:val="28"/>
          <w:szCs w:val="28"/>
        </w:rPr>
      </w:pPr>
      <w:r w:rsidRPr="00CE6EF4">
        <w:rPr>
          <w:rFonts w:eastAsia="標楷體" w:hint="eastAsia"/>
          <w:color w:val="000000"/>
          <w:sz w:val="28"/>
          <w:szCs w:val="28"/>
        </w:rPr>
        <w:t>更進一步的創新策略思考下，</w:t>
      </w:r>
      <w:r w:rsidRPr="00CE6EF4">
        <w:rPr>
          <w:rFonts w:eastAsia="標楷體" w:hint="eastAsia"/>
          <w:color w:val="000000"/>
          <w:sz w:val="28"/>
          <w:szCs w:val="28"/>
        </w:rPr>
        <w:t>OECD</w:t>
      </w:r>
      <w:r w:rsidRPr="00CE6EF4">
        <w:rPr>
          <w:rFonts w:eastAsia="標楷體" w:hint="eastAsia"/>
          <w:color w:val="000000"/>
          <w:sz w:val="28"/>
          <w:szCs w:val="28"/>
        </w:rPr>
        <w:t>的</w:t>
      </w:r>
      <w:r w:rsidRPr="00CE6EF4">
        <w:rPr>
          <w:rFonts w:eastAsia="標楷體" w:hint="eastAsia"/>
          <w:color w:val="000000"/>
          <w:sz w:val="28"/>
          <w:szCs w:val="28"/>
        </w:rPr>
        <w:t>2010</w:t>
      </w:r>
      <w:r w:rsidRPr="00CE6EF4">
        <w:rPr>
          <w:rFonts w:eastAsia="標楷體" w:hint="eastAsia"/>
          <w:color w:val="000000"/>
          <w:sz w:val="28"/>
          <w:szCs w:val="28"/>
        </w:rPr>
        <w:t>年報告</w:t>
      </w:r>
      <w:r w:rsidRPr="00CE6EF4">
        <w:rPr>
          <w:rFonts w:eastAsia="標楷體" w:hAnsi="標楷體"/>
          <w:color w:val="000000"/>
          <w:spacing w:val="4"/>
          <w:sz w:val="28"/>
          <w:szCs w:val="28"/>
        </w:rPr>
        <w:t>《</w:t>
      </w:r>
      <w:r w:rsidRPr="00CE6EF4">
        <w:rPr>
          <w:rFonts w:eastAsia="標楷體" w:hAnsi="標楷體" w:hint="eastAsia"/>
          <w:color w:val="000000"/>
          <w:spacing w:val="4"/>
          <w:sz w:val="28"/>
          <w:szCs w:val="28"/>
        </w:rPr>
        <w:t>OECD</w:t>
      </w:r>
      <w:r w:rsidRPr="00CE6EF4">
        <w:rPr>
          <w:rFonts w:eastAsia="標楷體" w:hAnsi="標楷體" w:hint="eastAsia"/>
          <w:color w:val="000000"/>
          <w:spacing w:val="4"/>
          <w:sz w:val="28"/>
          <w:szCs w:val="28"/>
        </w:rPr>
        <w:t>創新策略</w:t>
      </w:r>
      <w:r w:rsidRPr="00CE6EF4">
        <w:rPr>
          <w:rFonts w:eastAsia="標楷體" w:hAnsi="標楷體"/>
          <w:color w:val="000000"/>
          <w:spacing w:val="4"/>
          <w:sz w:val="28"/>
          <w:szCs w:val="28"/>
        </w:rPr>
        <w:t>》</w:t>
      </w:r>
      <w:r w:rsidRPr="00CE6EF4">
        <w:rPr>
          <w:rFonts w:ascii="標楷體" w:eastAsia="標楷體" w:hAnsi="標楷體" w:hint="eastAsia"/>
          <w:color w:val="000000"/>
          <w:kern w:val="0"/>
          <w:sz w:val="28"/>
          <w:szCs w:val="28"/>
        </w:rPr>
        <w:t>（</w:t>
      </w:r>
      <w:r w:rsidRPr="00CE6EF4">
        <w:rPr>
          <w:i/>
          <w:color w:val="000000"/>
          <w:kern w:val="0"/>
          <w:sz w:val="28"/>
          <w:szCs w:val="28"/>
        </w:rPr>
        <w:t>The OECD Innovation Strategy: Getting a head start on tomorrow</w:t>
      </w:r>
      <w:r w:rsidRPr="00CE6EF4">
        <w:rPr>
          <w:rFonts w:ascii="標楷體" w:eastAsia="標楷體" w:hAnsi="標楷體" w:hint="eastAsia"/>
          <w:color w:val="000000"/>
          <w:kern w:val="0"/>
          <w:sz w:val="28"/>
          <w:szCs w:val="28"/>
        </w:rPr>
        <w:t>）</w:t>
      </w:r>
      <w:r>
        <w:rPr>
          <w:rFonts w:ascii="標楷體" w:eastAsia="標楷體" w:hAnsi="標楷體" w:hint="eastAsia"/>
          <w:color w:val="000000"/>
          <w:kern w:val="0"/>
          <w:sz w:val="28"/>
          <w:szCs w:val="28"/>
        </w:rPr>
        <w:t>更指出，在強化市場的角色中，</w:t>
      </w:r>
      <w:r w:rsidRPr="004670FC">
        <w:rPr>
          <w:rFonts w:eastAsia="標楷體"/>
          <w:color w:val="000000"/>
          <w:kern w:val="0"/>
          <w:sz w:val="28"/>
          <w:szCs w:val="28"/>
        </w:rPr>
        <w:t>OECD</w:t>
      </w:r>
      <w:r>
        <w:rPr>
          <w:rFonts w:ascii="標楷體" w:eastAsia="標楷體" w:hAnsi="標楷體" w:hint="eastAsia"/>
          <w:color w:val="000000"/>
          <w:kern w:val="0"/>
          <w:sz w:val="28"/>
          <w:szCs w:val="28"/>
        </w:rPr>
        <w:t>的創新策略強調更</w:t>
      </w:r>
      <w:r>
        <w:rPr>
          <w:rFonts w:ascii="標楷體" w:eastAsia="標楷體" w:hAnsi="標楷體" w:hint="eastAsia"/>
          <w:color w:val="000000"/>
          <w:kern w:val="0"/>
          <w:sz w:val="28"/>
          <w:szCs w:val="28"/>
        </w:rPr>
        <w:lastRenderedPageBreak/>
        <w:t>好的供給面與需求面的整合，而政策行動需要反映出創新的變革特質，可以呈現在下列的場域中（</w:t>
      </w:r>
      <w:r w:rsidRPr="00596EC3">
        <w:rPr>
          <w:rFonts w:eastAsia="標楷體"/>
          <w:color w:val="000000"/>
          <w:kern w:val="0"/>
          <w:sz w:val="28"/>
          <w:szCs w:val="28"/>
        </w:rPr>
        <w:t>OECD, 2010</w:t>
      </w:r>
      <w:r w:rsidRPr="00596EC3">
        <w:rPr>
          <w:rFonts w:eastAsia="標楷體" w:hAnsi="標楷體"/>
          <w:color w:val="000000"/>
          <w:kern w:val="0"/>
          <w:sz w:val="28"/>
          <w:szCs w:val="28"/>
        </w:rPr>
        <w:t>：</w:t>
      </w:r>
      <w:r w:rsidRPr="00596EC3">
        <w:rPr>
          <w:rFonts w:eastAsia="標楷體"/>
          <w:color w:val="000000"/>
          <w:kern w:val="0"/>
          <w:sz w:val="28"/>
          <w:szCs w:val="28"/>
        </w:rPr>
        <w:t>15</w:t>
      </w:r>
      <w:r>
        <w:rPr>
          <w:rFonts w:ascii="標楷體" w:eastAsia="標楷體" w:hAnsi="標楷體" w:hint="eastAsia"/>
          <w:color w:val="000000"/>
          <w:kern w:val="0"/>
          <w:sz w:val="28"/>
          <w:szCs w:val="28"/>
        </w:rPr>
        <w:t>）：</w:t>
      </w:r>
    </w:p>
    <w:p w:rsidR="00FA6190" w:rsidRDefault="00FA6190" w:rsidP="00232C60">
      <w:pPr>
        <w:numPr>
          <w:ilvl w:val="0"/>
          <w:numId w:val="9"/>
        </w:numPr>
        <w:spacing w:line="440" w:lineRule="exact"/>
        <w:rPr>
          <w:rFonts w:eastAsia="標楷體"/>
          <w:color w:val="000000"/>
          <w:sz w:val="28"/>
          <w:szCs w:val="28"/>
        </w:rPr>
      </w:pPr>
      <w:r>
        <w:rPr>
          <w:rFonts w:eastAsia="標楷體" w:hint="eastAsia"/>
          <w:color w:val="000000"/>
          <w:sz w:val="28"/>
          <w:szCs w:val="28"/>
        </w:rPr>
        <w:t>強烈的關心重點應放在政策的角色，以及所蘊含的創新策略上，藉以用來輸送更強大、更清晰、更公平的成長；</w:t>
      </w:r>
    </w:p>
    <w:p w:rsidR="00FA6190" w:rsidRDefault="00FA6190" w:rsidP="00232C60">
      <w:pPr>
        <w:numPr>
          <w:ilvl w:val="0"/>
          <w:numId w:val="9"/>
        </w:numPr>
        <w:spacing w:line="440" w:lineRule="exact"/>
        <w:rPr>
          <w:rFonts w:eastAsia="標楷體"/>
          <w:color w:val="000000"/>
          <w:sz w:val="28"/>
          <w:szCs w:val="28"/>
        </w:rPr>
      </w:pPr>
      <w:r>
        <w:rPr>
          <w:rFonts w:eastAsia="標楷體" w:hint="eastAsia"/>
          <w:color w:val="000000"/>
          <w:sz w:val="28"/>
          <w:szCs w:val="28"/>
        </w:rPr>
        <w:t>在創新涉及更大範圍的無形資產與行動者投入的事實下，擴大政策的深化，來培育創新超越科學與技術的層面；</w:t>
      </w:r>
    </w:p>
    <w:p w:rsidR="00FA6190" w:rsidRPr="003E3B07" w:rsidRDefault="00FA6190" w:rsidP="00232C60">
      <w:pPr>
        <w:numPr>
          <w:ilvl w:val="0"/>
          <w:numId w:val="9"/>
        </w:numPr>
        <w:spacing w:line="440" w:lineRule="exact"/>
        <w:rPr>
          <w:rFonts w:eastAsia="標楷體"/>
          <w:color w:val="000000"/>
          <w:sz w:val="28"/>
          <w:szCs w:val="28"/>
        </w:rPr>
      </w:pPr>
      <w:r>
        <w:rPr>
          <w:rFonts w:eastAsia="標楷體" w:hint="eastAsia"/>
          <w:color w:val="000000"/>
          <w:sz w:val="28"/>
          <w:szCs w:val="28"/>
        </w:rPr>
        <w:t>透過適應社會需求下的教育與訓練政策，</w:t>
      </w:r>
      <w:r w:rsidRPr="003E3B07">
        <w:rPr>
          <w:rFonts w:ascii="標楷體" w:eastAsia="標楷體" w:hAnsi="標楷體" w:cs="Arial"/>
          <w:bCs/>
          <w:color w:val="000000"/>
          <w:sz w:val="28"/>
          <w:szCs w:val="28"/>
        </w:rPr>
        <w:t>賦予</w:t>
      </w:r>
      <w:r>
        <w:rPr>
          <w:rFonts w:ascii="標楷體" w:eastAsia="標楷體" w:hAnsi="標楷體" w:cs="Arial" w:hint="eastAsia"/>
          <w:bCs/>
          <w:color w:val="000000"/>
          <w:sz w:val="28"/>
          <w:szCs w:val="28"/>
        </w:rPr>
        <w:t>民眾更有創造性的能力，藉以涉入創新的領域，並從創新中獲得利益；</w:t>
      </w:r>
    </w:p>
    <w:p w:rsidR="00FA6190" w:rsidRDefault="00FA6190" w:rsidP="00232C60">
      <w:pPr>
        <w:numPr>
          <w:ilvl w:val="0"/>
          <w:numId w:val="9"/>
        </w:numPr>
        <w:spacing w:line="440" w:lineRule="exact"/>
        <w:rPr>
          <w:rFonts w:eastAsia="標楷體"/>
          <w:color w:val="000000"/>
          <w:sz w:val="28"/>
          <w:szCs w:val="28"/>
        </w:rPr>
      </w:pPr>
      <w:r>
        <w:rPr>
          <w:rFonts w:eastAsia="標楷體" w:hint="eastAsia"/>
          <w:color w:val="000000"/>
          <w:sz w:val="28"/>
          <w:szCs w:val="28"/>
        </w:rPr>
        <w:t>給予新的公司更大的政策上的協助，促進這些公司的創造力與成長，強化它們扮演在突破創新與提供新工作機會的角色；</w:t>
      </w:r>
    </w:p>
    <w:p w:rsidR="00FA6190" w:rsidRDefault="00FA6190" w:rsidP="00232C60">
      <w:pPr>
        <w:numPr>
          <w:ilvl w:val="0"/>
          <w:numId w:val="9"/>
        </w:numPr>
        <w:spacing w:line="440" w:lineRule="exact"/>
        <w:rPr>
          <w:rFonts w:eastAsia="標楷體"/>
          <w:color w:val="000000"/>
          <w:sz w:val="28"/>
          <w:szCs w:val="28"/>
        </w:rPr>
      </w:pPr>
      <w:r>
        <w:rPr>
          <w:rFonts w:eastAsia="標楷體" w:hint="eastAsia"/>
          <w:color w:val="000000"/>
          <w:sz w:val="28"/>
          <w:szCs w:val="28"/>
        </w:rPr>
        <w:t>提供充足的重要科學研究，以作為根本性的創新及為未來的創新奠定基礎；</w:t>
      </w:r>
    </w:p>
    <w:p w:rsidR="00FA6190" w:rsidRDefault="00FA6190" w:rsidP="00232C60">
      <w:pPr>
        <w:numPr>
          <w:ilvl w:val="0"/>
          <w:numId w:val="9"/>
        </w:numPr>
        <w:spacing w:line="440" w:lineRule="exact"/>
        <w:rPr>
          <w:rFonts w:eastAsia="標楷體"/>
          <w:color w:val="000000"/>
          <w:sz w:val="28"/>
          <w:szCs w:val="28"/>
        </w:rPr>
      </w:pPr>
      <w:r>
        <w:rPr>
          <w:rFonts w:eastAsia="標楷體" w:hint="eastAsia"/>
          <w:color w:val="000000"/>
          <w:sz w:val="28"/>
          <w:szCs w:val="28"/>
        </w:rPr>
        <w:t>經由機能良好的網絡及市場，及提供改善過的機制，來促進知識的擴散與應用；</w:t>
      </w:r>
    </w:p>
    <w:p w:rsidR="00FA6190" w:rsidRPr="003C07A2" w:rsidRDefault="00FA6190" w:rsidP="00232C60">
      <w:pPr>
        <w:numPr>
          <w:ilvl w:val="0"/>
          <w:numId w:val="9"/>
        </w:numPr>
        <w:spacing w:line="440" w:lineRule="exact"/>
        <w:rPr>
          <w:rFonts w:ascii="標楷體" w:eastAsia="標楷體" w:hAnsi="標楷體"/>
          <w:color w:val="000000"/>
          <w:sz w:val="28"/>
          <w:szCs w:val="28"/>
        </w:rPr>
      </w:pPr>
      <w:r>
        <w:rPr>
          <w:rFonts w:eastAsia="標楷體" w:hint="eastAsia"/>
          <w:color w:val="000000"/>
          <w:sz w:val="28"/>
          <w:szCs w:val="28"/>
        </w:rPr>
        <w:t>關注政府在創造新的創新平台中的角色。例如，發展高</w:t>
      </w:r>
      <w:r w:rsidRPr="003C07A2">
        <w:rPr>
          <w:rFonts w:ascii="標楷體" w:eastAsia="標楷體" w:hAnsi="標楷體" w:hint="eastAsia"/>
          <w:color w:val="000000"/>
          <w:sz w:val="28"/>
          <w:szCs w:val="28"/>
        </w:rPr>
        <w:t>速</w:t>
      </w:r>
      <w:r w:rsidRPr="003C07A2">
        <w:rPr>
          <w:rFonts w:ascii="標楷體" w:eastAsia="標楷體" w:hAnsi="標楷體" w:cs="Arial"/>
          <w:bCs/>
          <w:color w:val="000000"/>
          <w:sz w:val="28"/>
          <w:szCs w:val="28"/>
        </w:rPr>
        <w:t>多頻率</w:t>
      </w:r>
      <w:r>
        <w:rPr>
          <w:rFonts w:ascii="標楷體" w:eastAsia="標楷體" w:hAnsi="標楷體" w:cs="Arial" w:hint="eastAsia"/>
          <w:bCs/>
          <w:color w:val="000000"/>
          <w:sz w:val="28"/>
          <w:szCs w:val="28"/>
        </w:rPr>
        <w:t>網絡等等；</w:t>
      </w:r>
    </w:p>
    <w:p w:rsidR="00FA6190" w:rsidRDefault="00FA6190" w:rsidP="00232C60">
      <w:pPr>
        <w:numPr>
          <w:ilvl w:val="0"/>
          <w:numId w:val="9"/>
        </w:num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在科學與技術領域的國際合作上，開發新的途徑與治理機制，來協助應付全球的挑戰及分擔成本和風險；</w:t>
      </w:r>
    </w:p>
    <w:p w:rsidR="00FA6190" w:rsidRPr="003C07A2" w:rsidRDefault="00FA6190" w:rsidP="00232C60">
      <w:pPr>
        <w:numPr>
          <w:ilvl w:val="0"/>
          <w:numId w:val="9"/>
        </w:num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設計各種架構來評估更廣闊及更網絡連結性的創新概念以及其後續的影響，藉以引導決策的內容與結果。</w:t>
      </w:r>
    </w:p>
    <w:p w:rsidR="00FA6190" w:rsidRDefault="00FA6190" w:rsidP="00083F6E">
      <w:pPr>
        <w:spacing w:line="440" w:lineRule="exact"/>
        <w:rPr>
          <w:rFonts w:ascii="標楷體" w:eastAsia="標楷體" w:hAnsi="標楷體"/>
          <w:color w:val="000000"/>
          <w:sz w:val="28"/>
          <w:szCs w:val="28"/>
        </w:rPr>
      </w:pPr>
    </w:p>
    <w:p w:rsidR="00FA6190" w:rsidRPr="00083F6E" w:rsidRDefault="00FA6190" w:rsidP="00083F6E">
      <w:pPr>
        <w:spacing w:line="440" w:lineRule="exact"/>
        <w:ind w:firstLine="480"/>
        <w:rPr>
          <w:rFonts w:ascii="標楷體" w:eastAsia="標楷體" w:hAnsi="標楷體"/>
          <w:color w:val="000000"/>
          <w:sz w:val="28"/>
          <w:szCs w:val="28"/>
        </w:rPr>
        <w:sectPr w:rsidR="00FA6190" w:rsidRPr="00083F6E" w:rsidSect="00F24CE1">
          <w:headerReference w:type="even" r:id="rId17"/>
          <w:headerReference w:type="default" r:id="rId18"/>
          <w:pgSz w:w="11906" w:h="16838"/>
          <w:pgMar w:top="1440" w:right="1800" w:bottom="1440" w:left="1800" w:header="851" w:footer="992" w:gutter="0"/>
          <w:cols w:space="425"/>
          <w:docGrid w:type="lines" w:linePitch="360"/>
        </w:sectPr>
      </w:pPr>
      <w:r w:rsidRPr="00083F6E">
        <w:rPr>
          <w:rFonts w:ascii="標楷體" w:eastAsia="標楷體" w:hAnsi="標楷體" w:hint="eastAsia"/>
          <w:color w:val="000000"/>
          <w:sz w:val="28"/>
          <w:szCs w:val="28"/>
        </w:rPr>
        <w:t>整體而言</w:t>
      </w:r>
      <w:r>
        <w:rPr>
          <w:rFonts w:ascii="標楷體" w:eastAsia="標楷體" w:hAnsi="標楷體" w:hint="eastAsia"/>
          <w:color w:val="000000"/>
          <w:sz w:val="28"/>
          <w:szCs w:val="28"/>
        </w:rPr>
        <w:t>，從上述的創新及創新體系的探討中，可以歸納出創新治理的概念是奠基在治理的大架構下，公部門所能發展及運用在概念、組織、流程及制度上的創新，其策略是強調整合性的公私協力夥伴關係、公民參與分權化過程、服務傳輸的網絡平台、跨域互動的連結機制、彈性組織結構的學習機會、以及適應變遷環境的情境掌握。這些策略的領域界線可以涵蓋：地方、區域、國家、以及全球的範疇，並內蘊在競爭的需求下，最終需以民意為依歸。</w:t>
      </w:r>
    </w:p>
    <w:p w:rsidR="00FA6190" w:rsidRPr="002158A5" w:rsidRDefault="00FA6190" w:rsidP="002158A5">
      <w:pPr>
        <w:rPr>
          <w:rFonts w:ascii="標楷體" w:eastAsia="標楷體" w:hAnsi="標楷體"/>
          <w:sz w:val="28"/>
          <w:szCs w:val="28"/>
        </w:rPr>
        <w:sectPr w:rsidR="00FA6190" w:rsidRPr="002158A5" w:rsidSect="009C0ECB">
          <w:pgSz w:w="11906" w:h="16838"/>
          <w:pgMar w:top="1440" w:right="1800" w:bottom="1440" w:left="1800" w:header="851" w:footer="992" w:gutter="0"/>
          <w:cols w:space="425"/>
          <w:docGrid w:type="lines" w:linePitch="360"/>
        </w:sectPr>
      </w:pPr>
    </w:p>
    <w:p w:rsidR="00FA6190" w:rsidRPr="00AD2906" w:rsidRDefault="00FA6190" w:rsidP="002158A5">
      <w:pPr>
        <w:pStyle w:val="1"/>
        <w:jc w:val="center"/>
        <w:rPr>
          <w:rFonts w:ascii="標楷體" w:eastAsia="標楷體" w:hAnsi="標楷體"/>
          <w:b w:val="0"/>
          <w:sz w:val="36"/>
          <w:szCs w:val="36"/>
        </w:rPr>
      </w:pPr>
      <w:bookmarkStart w:id="27" w:name="_Toc278867201"/>
      <w:bookmarkStart w:id="28" w:name="_Toc282762779"/>
      <w:r w:rsidRPr="00AD2906">
        <w:rPr>
          <w:rFonts w:ascii="標楷體" w:eastAsia="標楷體" w:hAnsi="標楷體" w:hint="eastAsia"/>
          <w:b w:val="0"/>
          <w:sz w:val="36"/>
          <w:szCs w:val="36"/>
        </w:rPr>
        <w:lastRenderedPageBreak/>
        <w:t xml:space="preserve">第三章  </w:t>
      </w:r>
      <w:r w:rsidRPr="00AD2906">
        <w:rPr>
          <w:rFonts w:ascii="標楷體" w:eastAsia="標楷體" w:hAnsi="標楷體" w:hint="eastAsia"/>
          <w:b w:val="0"/>
          <w:bCs w:val="0"/>
          <w:sz w:val="36"/>
          <w:szCs w:val="36"/>
        </w:rPr>
        <w:t>執行力：</w:t>
      </w:r>
      <w:r>
        <w:rPr>
          <w:rFonts w:ascii="標楷體" w:eastAsia="標楷體" w:hAnsi="標楷體" w:hint="eastAsia"/>
          <w:b w:val="0"/>
          <w:bCs w:val="0"/>
          <w:sz w:val="36"/>
          <w:szCs w:val="36"/>
        </w:rPr>
        <w:t>文官最關鍵的價值</w:t>
      </w:r>
      <w:bookmarkEnd w:id="27"/>
      <w:bookmarkEnd w:id="28"/>
    </w:p>
    <w:p w:rsidR="00FA6190" w:rsidRPr="000C1D64" w:rsidRDefault="00FA6190" w:rsidP="000C1D64">
      <w:pPr>
        <w:spacing w:line="440" w:lineRule="exact"/>
        <w:rPr>
          <w:rFonts w:ascii="標楷體" w:eastAsia="標楷體" w:hAnsi="標楷體"/>
          <w:sz w:val="28"/>
          <w:szCs w:val="28"/>
        </w:rPr>
      </w:pPr>
    </w:p>
    <w:p w:rsidR="00FA6190" w:rsidRPr="000C1D64" w:rsidRDefault="00FA6190" w:rsidP="000C1D64">
      <w:pPr>
        <w:spacing w:line="440" w:lineRule="exact"/>
        <w:rPr>
          <w:rFonts w:ascii="標楷體" w:eastAsia="標楷體" w:hAnsi="標楷體"/>
          <w:sz w:val="28"/>
          <w:szCs w:val="28"/>
        </w:rPr>
      </w:pPr>
    </w:p>
    <w:p w:rsidR="00FA6190" w:rsidRPr="00451654" w:rsidRDefault="00FA6190" w:rsidP="002158A5">
      <w:pPr>
        <w:pStyle w:val="2"/>
        <w:jc w:val="center"/>
        <w:rPr>
          <w:rFonts w:ascii="標楷體" w:eastAsia="標楷體" w:hAnsi="標楷體"/>
          <w:b w:val="0"/>
          <w:sz w:val="32"/>
          <w:szCs w:val="32"/>
        </w:rPr>
      </w:pPr>
      <w:bookmarkStart w:id="29" w:name="_Toc278867202"/>
      <w:bookmarkStart w:id="30" w:name="_Toc282762780"/>
      <w:r w:rsidRPr="00451654">
        <w:rPr>
          <w:rFonts w:ascii="標楷體" w:eastAsia="標楷體" w:hAnsi="標楷體" w:hint="eastAsia"/>
          <w:b w:val="0"/>
          <w:sz w:val="32"/>
          <w:szCs w:val="32"/>
        </w:rPr>
        <w:t>第一節  傳統政策執行的觀點</w:t>
      </w:r>
      <w:bookmarkEnd w:id="29"/>
      <w:bookmarkEnd w:id="30"/>
    </w:p>
    <w:p w:rsidR="00FA6190" w:rsidRPr="000C1D64" w:rsidRDefault="00FA6190" w:rsidP="00F82F88">
      <w:pPr>
        <w:spacing w:line="440" w:lineRule="exact"/>
        <w:rPr>
          <w:rFonts w:ascii="標楷體" w:eastAsia="標楷體" w:hAnsi="標楷體"/>
          <w:sz w:val="28"/>
          <w:szCs w:val="28"/>
        </w:rPr>
      </w:pPr>
    </w:p>
    <w:p w:rsidR="00FA6190" w:rsidRDefault="00FA6190" w:rsidP="00807864">
      <w:pPr>
        <w:spacing w:line="440" w:lineRule="exact"/>
        <w:ind w:firstLine="480"/>
        <w:rPr>
          <w:rFonts w:eastAsia="標楷體" w:hAnsi="標楷體"/>
          <w:color w:val="000000"/>
          <w:sz w:val="28"/>
          <w:szCs w:val="28"/>
        </w:rPr>
      </w:pPr>
      <w:r>
        <w:rPr>
          <w:rFonts w:ascii="標楷體" w:eastAsia="標楷體" w:hAnsi="標楷體" w:hint="eastAsia"/>
          <w:color w:val="000000"/>
          <w:sz w:val="28"/>
          <w:szCs w:val="28"/>
        </w:rPr>
        <w:t>政策五階段論的傳統</w:t>
      </w:r>
      <w:r w:rsidRPr="00451654">
        <w:rPr>
          <w:rFonts w:ascii="標楷體" w:eastAsia="標楷體" w:hAnsi="標楷體" w:hint="eastAsia"/>
          <w:color w:val="000000"/>
          <w:sz w:val="28"/>
          <w:szCs w:val="28"/>
        </w:rPr>
        <w:t>思維下，公共政策被規劃制定</w:t>
      </w:r>
      <w:r>
        <w:rPr>
          <w:rFonts w:ascii="標楷體" w:eastAsia="標楷體" w:hAnsi="標楷體" w:hint="eastAsia"/>
          <w:color w:val="000000"/>
          <w:sz w:val="28"/>
          <w:szCs w:val="28"/>
        </w:rPr>
        <w:t>與合法化之</w:t>
      </w:r>
      <w:r w:rsidRPr="00451654">
        <w:rPr>
          <w:rFonts w:ascii="標楷體" w:eastAsia="標楷體" w:hAnsi="標楷體" w:hint="eastAsia"/>
          <w:color w:val="000000"/>
          <w:sz w:val="28"/>
          <w:szCs w:val="28"/>
        </w:rPr>
        <w:t>後，即認為</w:t>
      </w:r>
      <w:r>
        <w:rPr>
          <w:rFonts w:ascii="標楷體" w:eastAsia="標楷體" w:hAnsi="標楷體" w:hint="eastAsia"/>
          <w:color w:val="000000"/>
          <w:sz w:val="28"/>
          <w:szCs w:val="28"/>
        </w:rPr>
        <w:t>政策</w:t>
      </w:r>
      <w:r w:rsidRPr="00451654">
        <w:rPr>
          <w:rFonts w:ascii="標楷體" w:eastAsia="標楷體" w:hAnsi="標楷體" w:hint="eastAsia"/>
          <w:color w:val="000000"/>
          <w:sz w:val="28"/>
          <w:szCs w:val="28"/>
        </w:rPr>
        <w:t>任務目標將可順利</w:t>
      </w:r>
      <w:r>
        <w:rPr>
          <w:rFonts w:ascii="標楷體" w:eastAsia="標楷體" w:hAnsi="標楷體" w:hint="eastAsia"/>
          <w:color w:val="000000"/>
          <w:sz w:val="28"/>
          <w:szCs w:val="28"/>
        </w:rPr>
        <w:t>被</w:t>
      </w:r>
      <w:r w:rsidRPr="00451654">
        <w:rPr>
          <w:rFonts w:ascii="標楷體" w:eastAsia="標楷體" w:hAnsi="標楷體" w:hint="eastAsia"/>
          <w:color w:val="000000"/>
          <w:sz w:val="28"/>
          <w:szCs w:val="28"/>
        </w:rPr>
        <w:t>達成，而忽略了政策的推動與執行是否能達到預期的目標，全端賴政策執行過程</w:t>
      </w:r>
      <w:r>
        <w:rPr>
          <w:rFonts w:ascii="標楷體" w:eastAsia="標楷體" w:hAnsi="標楷體" w:hint="eastAsia"/>
          <w:color w:val="000000"/>
          <w:sz w:val="28"/>
          <w:szCs w:val="28"/>
        </w:rPr>
        <w:t>中</w:t>
      </w:r>
      <w:r w:rsidRPr="00451654">
        <w:rPr>
          <w:rFonts w:ascii="標楷體" w:eastAsia="標楷體" w:hAnsi="標楷體" w:hint="eastAsia"/>
          <w:color w:val="000000"/>
          <w:sz w:val="28"/>
          <w:szCs w:val="28"/>
        </w:rPr>
        <w:t>相關</w:t>
      </w:r>
      <w:r>
        <w:rPr>
          <w:rFonts w:ascii="標楷體" w:eastAsia="標楷體" w:hAnsi="標楷體" w:hint="eastAsia"/>
          <w:color w:val="000000"/>
          <w:sz w:val="28"/>
          <w:szCs w:val="28"/>
        </w:rPr>
        <w:t>因素的</w:t>
      </w:r>
      <w:r w:rsidRPr="00451654">
        <w:rPr>
          <w:rFonts w:ascii="標楷體" w:eastAsia="標楷體" w:hAnsi="標楷體" w:hint="eastAsia"/>
          <w:color w:val="000000"/>
          <w:sz w:val="28"/>
          <w:szCs w:val="28"/>
        </w:rPr>
        <w:t>配合</w:t>
      </w:r>
      <w:r>
        <w:rPr>
          <w:rFonts w:ascii="標楷體" w:eastAsia="標楷體" w:hAnsi="標楷體" w:hint="eastAsia"/>
          <w:color w:val="000000"/>
          <w:sz w:val="28"/>
          <w:szCs w:val="28"/>
        </w:rPr>
        <w:t>與否。有關政策執行的相關議題，</w:t>
      </w:r>
      <w:r w:rsidRPr="00451654">
        <w:rPr>
          <w:rFonts w:ascii="標楷體" w:eastAsia="標楷體" w:hAnsi="標楷體" w:hint="eastAsia"/>
          <w:color w:val="000000"/>
          <w:sz w:val="28"/>
          <w:szCs w:val="28"/>
        </w:rPr>
        <w:t>過去學</w:t>
      </w:r>
      <w:r>
        <w:rPr>
          <w:rFonts w:ascii="標楷體" w:eastAsia="標楷體" w:hAnsi="標楷體" w:hint="eastAsia"/>
          <w:color w:val="000000"/>
          <w:sz w:val="28"/>
          <w:szCs w:val="28"/>
        </w:rPr>
        <w:t>術界的</w:t>
      </w:r>
      <w:r w:rsidRPr="00451654">
        <w:rPr>
          <w:rFonts w:ascii="標楷體" w:eastAsia="標楷體" w:hAnsi="標楷體" w:hint="eastAsia"/>
          <w:color w:val="000000"/>
          <w:sz w:val="28"/>
          <w:szCs w:val="28"/>
        </w:rPr>
        <w:t>研究</w:t>
      </w:r>
      <w:r>
        <w:rPr>
          <w:rFonts w:ascii="標楷體" w:eastAsia="標楷體" w:hAnsi="標楷體" w:hint="eastAsia"/>
          <w:color w:val="000000"/>
          <w:sz w:val="28"/>
          <w:szCs w:val="28"/>
        </w:rPr>
        <w:t>在這一部分著力不深，也忽略了政策執行的重要地位與價值</w:t>
      </w:r>
      <w:r w:rsidRPr="00451654">
        <w:rPr>
          <w:rFonts w:ascii="標楷體" w:eastAsia="標楷體" w:hAnsi="標楷體" w:hint="eastAsia"/>
          <w:color w:val="000000"/>
          <w:sz w:val="28"/>
          <w:szCs w:val="28"/>
        </w:rPr>
        <w:t>。直至</w:t>
      </w:r>
      <w:r>
        <w:rPr>
          <w:rFonts w:eastAsia="標楷體" w:hint="eastAsia"/>
          <w:color w:val="000000"/>
          <w:sz w:val="28"/>
          <w:szCs w:val="28"/>
        </w:rPr>
        <w:t>Jeffrey Pressman</w:t>
      </w:r>
      <w:r>
        <w:rPr>
          <w:rFonts w:eastAsia="標楷體" w:hint="eastAsia"/>
          <w:color w:val="000000"/>
          <w:sz w:val="28"/>
          <w:szCs w:val="28"/>
        </w:rPr>
        <w:t>和</w:t>
      </w:r>
      <w:r>
        <w:rPr>
          <w:rFonts w:eastAsia="標楷體" w:hint="eastAsia"/>
          <w:color w:val="000000"/>
          <w:sz w:val="28"/>
          <w:szCs w:val="28"/>
        </w:rPr>
        <w:t xml:space="preserve">Aaron </w:t>
      </w:r>
      <w:r w:rsidRPr="006A1A6F">
        <w:rPr>
          <w:rFonts w:eastAsia="標楷體"/>
          <w:color w:val="000000"/>
          <w:sz w:val="28"/>
          <w:szCs w:val="28"/>
        </w:rPr>
        <w:t>Wildavsky</w:t>
      </w:r>
      <w:r w:rsidRPr="00451654">
        <w:rPr>
          <w:rFonts w:ascii="標楷體" w:eastAsia="標楷體" w:hAnsi="標楷體" w:hint="eastAsia"/>
          <w:color w:val="000000"/>
          <w:sz w:val="28"/>
          <w:szCs w:val="28"/>
        </w:rPr>
        <w:t>於</w:t>
      </w:r>
      <w:r w:rsidRPr="006A1A6F">
        <w:rPr>
          <w:rFonts w:eastAsia="標楷體"/>
          <w:color w:val="000000"/>
          <w:sz w:val="28"/>
          <w:szCs w:val="28"/>
        </w:rPr>
        <w:t>1973</w:t>
      </w:r>
      <w:r>
        <w:rPr>
          <w:rFonts w:ascii="標楷體" w:eastAsia="標楷體" w:hAnsi="標楷體" w:hint="eastAsia"/>
          <w:color w:val="000000"/>
          <w:sz w:val="28"/>
          <w:szCs w:val="28"/>
        </w:rPr>
        <w:t>年針對「奧克蘭計畫」（</w:t>
      </w:r>
      <w:r>
        <w:rPr>
          <w:rFonts w:eastAsia="標楷體" w:hint="eastAsia"/>
          <w:color w:val="000000"/>
          <w:sz w:val="28"/>
          <w:szCs w:val="28"/>
        </w:rPr>
        <w:t>Oakland Project</w:t>
      </w:r>
      <w:r>
        <w:rPr>
          <w:rFonts w:ascii="標楷體" w:eastAsia="標楷體" w:hAnsi="標楷體" w:hint="eastAsia"/>
          <w:color w:val="000000"/>
          <w:sz w:val="28"/>
          <w:szCs w:val="28"/>
        </w:rPr>
        <w:t>）進行系統性的研究，並於所著之《執行》（</w:t>
      </w:r>
      <w:r w:rsidRPr="00117348">
        <w:rPr>
          <w:rFonts w:eastAsia="標楷體"/>
          <w:i/>
          <w:color w:val="000000"/>
          <w:sz w:val="28"/>
          <w:szCs w:val="28"/>
        </w:rPr>
        <w:t>Implementation</w:t>
      </w:r>
      <w:r>
        <w:rPr>
          <w:rFonts w:ascii="標楷體" w:eastAsia="標楷體" w:hAnsi="標楷體" w:hint="eastAsia"/>
          <w:color w:val="000000"/>
          <w:sz w:val="28"/>
          <w:szCs w:val="28"/>
        </w:rPr>
        <w:t>）一書中闡述政策執行對於政策</w:t>
      </w:r>
      <w:r w:rsidRPr="00807864">
        <w:rPr>
          <w:rFonts w:eastAsia="標楷體" w:hAnsi="標楷體"/>
          <w:color w:val="000000"/>
          <w:sz w:val="28"/>
          <w:szCs w:val="28"/>
        </w:rPr>
        <w:t>成功與否的重要性，</w:t>
      </w:r>
      <w:r>
        <w:rPr>
          <w:rFonts w:eastAsia="標楷體" w:hAnsi="標楷體" w:hint="eastAsia"/>
          <w:color w:val="000000"/>
          <w:sz w:val="28"/>
          <w:szCs w:val="28"/>
        </w:rPr>
        <w:t>並</w:t>
      </w:r>
      <w:r w:rsidRPr="00807864">
        <w:rPr>
          <w:rFonts w:eastAsia="標楷體" w:hAnsi="標楷體"/>
          <w:color w:val="000000"/>
          <w:sz w:val="28"/>
          <w:szCs w:val="28"/>
        </w:rPr>
        <w:t>總共列出</w:t>
      </w:r>
      <w:r>
        <w:rPr>
          <w:rFonts w:eastAsia="標楷體" w:hAnsi="標楷體"/>
          <w:color w:val="000000"/>
          <w:sz w:val="28"/>
          <w:szCs w:val="28"/>
        </w:rPr>
        <w:t>了三百種以上可能影響政策執行的變數之後，</w:t>
      </w:r>
      <w:r w:rsidRPr="00807864">
        <w:rPr>
          <w:rFonts w:eastAsia="標楷體" w:hAnsi="標楷體"/>
          <w:color w:val="000000"/>
          <w:sz w:val="28"/>
          <w:szCs w:val="28"/>
        </w:rPr>
        <w:t>學術界才真正重視政策執行是政策運作過程中最重要的一環</w:t>
      </w:r>
      <w:r>
        <w:rPr>
          <w:rFonts w:eastAsia="標楷體" w:hAnsi="標楷體"/>
          <w:color w:val="000000"/>
          <w:sz w:val="28"/>
          <w:szCs w:val="28"/>
        </w:rPr>
        <w:t>，政策執行的研究</w:t>
      </w:r>
      <w:r>
        <w:rPr>
          <w:rFonts w:eastAsia="標楷體" w:hAnsi="標楷體" w:hint="eastAsia"/>
          <w:color w:val="000000"/>
          <w:sz w:val="28"/>
          <w:szCs w:val="28"/>
        </w:rPr>
        <w:t>更</w:t>
      </w:r>
      <w:r>
        <w:rPr>
          <w:rFonts w:eastAsia="標楷體" w:hAnsi="標楷體"/>
          <w:color w:val="000000"/>
          <w:sz w:val="28"/>
          <w:szCs w:val="28"/>
        </w:rPr>
        <w:t>未間斷</w:t>
      </w:r>
      <w:r>
        <w:rPr>
          <w:rFonts w:eastAsia="標楷體" w:hAnsi="標楷體" w:hint="eastAsia"/>
          <w:color w:val="000000"/>
          <w:sz w:val="28"/>
          <w:szCs w:val="28"/>
        </w:rPr>
        <w:t>（</w:t>
      </w:r>
      <w:r w:rsidRPr="00807864">
        <w:rPr>
          <w:rFonts w:eastAsia="標楷體" w:hAnsi="標楷體"/>
          <w:color w:val="000000"/>
          <w:sz w:val="28"/>
          <w:szCs w:val="28"/>
        </w:rPr>
        <w:t>施能傑，</w:t>
      </w:r>
      <w:r w:rsidRPr="00807864">
        <w:rPr>
          <w:rFonts w:eastAsia="標楷體"/>
          <w:color w:val="000000"/>
          <w:sz w:val="28"/>
          <w:szCs w:val="28"/>
        </w:rPr>
        <w:t>1999</w:t>
      </w:r>
      <w:r>
        <w:rPr>
          <w:rFonts w:eastAsia="標楷體" w:hAnsi="標楷體" w:hint="eastAsia"/>
          <w:color w:val="000000"/>
          <w:sz w:val="28"/>
          <w:szCs w:val="28"/>
        </w:rPr>
        <w:t>）。</w:t>
      </w:r>
    </w:p>
    <w:p w:rsidR="00FA6190" w:rsidRDefault="00FA6190" w:rsidP="00D85D57">
      <w:pPr>
        <w:spacing w:line="440" w:lineRule="exact"/>
        <w:rPr>
          <w:rFonts w:eastAsia="標楷體" w:hAnsi="標楷體"/>
          <w:color w:val="000000"/>
          <w:sz w:val="28"/>
          <w:szCs w:val="28"/>
        </w:rPr>
      </w:pPr>
    </w:p>
    <w:p w:rsidR="00FA6190" w:rsidRDefault="00FA6190" w:rsidP="00697573">
      <w:pPr>
        <w:spacing w:line="440" w:lineRule="exact"/>
        <w:ind w:firstLine="480"/>
        <w:rPr>
          <w:rFonts w:ascii="標楷體" w:eastAsia="標楷體" w:hAnsi="標楷體" w:cs="標楷體"/>
          <w:color w:val="000000"/>
          <w:kern w:val="0"/>
          <w:sz w:val="28"/>
          <w:szCs w:val="28"/>
        </w:rPr>
      </w:pPr>
      <w:r>
        <w:rPr>
          <w:rFonts w:eastAsia="標楷體" w:hint="eastAsia"/>
          <w:color w:val="000000"/>
          <w:sz w:val="28"/>
          <w:szCs w:val="28"/>
        </w:rPr>
        <w:t>學術界各學者專家紛紛提出不同觀點的政策執行概念、意涵、研究途徑或分析模式，來說明政策執行的價值、文官的角色、利害關係</w:t>
      </w:r>
      <w:r w:rsidRPr="006055E1">
        <w:rPr>
          <w:rFonts w:eastAsia="標楷體" w:hint="eastAsia"/>
          <w:color w:val="000000"/>
          <w:sz w:val="28"/>
          <w:szCs w:val="28"/>
        </w:rPr>
        <w:t>人的互動與後續相關的變數影響。例如</w:t>
      </w:r>
      <w:r>
        <w:rPr>
          <w:rFonts w:eastAsia="標楷體" w:hint="eastAsia"/>
          <w:color w:val="000000"/>
          <w:sz w:val="28"/>
          <w:szCs w:val="28"/>
        </w:rPr>
        <w:t>，</w:t>
      </w:r>
      <w:r w:rsidRPr="006055E1">
        <w:rPr>
          <w:rFonts w:eastAsia="標楷體"/>
          <w:color w:val="000000"/>
          <w:kern w:val="0"/>
          <w:sz w:val="28"/>
          <w:szCs w:val="28"/>
        </w:rPr>
        <w:t>Press</w:t>
      </w:r>
      <w:r>
        <w:rPr>
          <w:rFonts w:eastAsia="標楷體"/>
          <w:color w:val="000000"/>
          <w:kern w:val="0"/>
          <w:sz w:val="28"/>
          <w:szCs w:val="28"/>
        </w:rPr>
        <w:t>man</w:t>
      </w:r>
      <w:r w:rsidRPr="006055E1">
        <w:rPr>
          <w:rFonts w:eastAsia="標楷體"/>
          <w:color w:val="000000"/>
          <w:kern w:val="0"/>
          <w:sz w:val="28"/>
          <w:szCs w:val="28"/>
        </w:rPr>
        <w:t>及</w:t>
      </w:r>
      <w:r w:rsidRPr="006055E1">
        <w:rPr>
          <w:rFonts w:eastAsia="標楷體"/>
          <w:color w:val="000000"/>
          <w:kern w:val="0"/>
          <w:sz w:val="28"/>
          <w:szCs w:val="28"/>
        </w:rPr>
        <w:t>Wildavsky</w:t>
      </w:r>
      <w:r>
        <w:rPr>
          <w:rFonts w:eastAsia="標楷體" w:hint="eastAsia"/>
          <w:color w:val="000000"/>
          <w:kern w:val="0"/>
          <w:sz w:val="28"/>
          <w:szCs w:val="28"/>
        </w:rPr>
        <w:t>（</w:t>
      </w:r>
      <w:r>
        <w:rPr>
          <w:rFonts w:eastAsia="標楷體" w:hint="eastAsia"/>
          <w:color w:val="000000"/>
          <w:kern w:val="0"/>
          <w:sz w:val="28"/>
          <w:szCs w:val="28"/>
        </w:rPr>
        <w:t>1973</w:t>
      </w:r>
      <w:r>
        <w:rPr>
          <w:rFonts w:eastAsia="標楷體" w:hint="eastAsia"/>
          <w:color w:val="000000"/>
          <w:kern w:val="0"/>
          <w:sz w:val="28"/>
          <w:szCs w:val="28"/>
        </w:rPr>
        <w:t>）由上而下的模式觀點</w:t>
      </w:r>
      <w:r w:rsidRPr="006055E1">
        <w:rPr>
          <w:rFonts w:eastAsia="標楷體"/>
          <w:color w:val="000000"/>
          <w:kern w:val="0"/>
          <w:sz w:val="28"/>
          <w:szCs w:val="28"/>
        </w:rPr>
        <w:t>（</w:t>
      </w:r>
      <w:r w:rsidRPr="006055E1">
        <w:rPr>
          <w:rFonts w:eastAsia="標楷體"/>
          <w:color w:val="000000"/>
          <w:kern w:val="0"/>
          <w:sz w:val="28"/>
          <w:szCs w:val="28"/>
        </w:rPr>
        <w:t>top-down model</w:t>
      </w:r>
      <w:r w:rsidRPr="006055E1">
        <w:rPr>
          <w:rFonts w:eastAsia="標楷體"/>
          <w:color w:val="000000"/>
          <w:kern w:val="0"/>
          <w:sz w:val="28"/>
          <w:szCs w:val="28"/>
        </w:rPr>
        <w:t>）</w:t>
      </w:r>
      <w:r>
        <w:rPr>
          <w:rFonts w:eastAsia="標楷體" w:hint="eastAsia"/>
          <w:color w:val="000000"/>
          <w:kern w:val="0"/>
          <w:sz w:val="28"/>
          <w:szCs w:val="28"/>
        </w:rPr>
        <w:t>，</w:t>
      </w:r>
      <w:r>
        <w:rPr>
          <w:rFonts w:eastAsia="標楷體"/>
          <w:color w:val="000000"/>
          <w:kern w:val="0"/>
          <w:sz w:val="28"/>
          <w:szCs w:val="28"/>
        </w:rPr>
        <w:t>對執行的</w:t>
      </w:r>
      <w:r>
        <w:rPr>
          <w:rFonts w:eastAsia="標楷體" w:hint="eastAsia"/>
          <w:color w:val="000000"/>
          <w:kern w:val="0"/>
          <w:sz w:val="28"/>
          <w:szCs w:val="28"/>
        </w:rPr>
        <w:t>內涵</w:t>
      </w:r>
      <w:r>
        <w:rPr>
          <w:rFonts w:eastAsia="標楷體"/>
          <w:color w:val="000000"/>
          <w:kern w:val="0"/>
          <w:sz w:val="28"/>
          <w:szCs w:val="28"/>
        </w:rPr>
        <w:t>採取</w:t>
      </w:r>
      <w:r w:rsidRPr="006055E1">
        <w:rPr>
          <w:rFonts w:eastAsia="標楷體"/>
          <w:color w:val="000000"/>
          <w:kern w:val="0"/>
          <w:sz w:val="28"/>
          <w:szCs w:val="28"/>
        </w:rPr>
        <w:t>實現（</w:t>
      </w:r>
      <w:r w:rsidRPr="006055E1">
        <w:rPr>
          <w:rFonts w:eastAsia="標楷體"/>
          <w:color w:val="000000"/>
          <w:kern w:val="0"/>
          <w:sz w:val="28"/>
          <w:szCs w:val="28"/>
        </w:rPr>
        <w:t>carry</w:t>
      </w:r>
      <w:r>
        <w:rPr>
          <w:rFonts w:eastAsia="標楷體"/>
          <w:color w:val="000000"/>
          <w:kern w:val="0"/>
          <w:sz w:val="28"/>
          <w:szCs w:val="28"/>
        </w:rPr>
        <w:t>）</w:t>
      </w:r>
      <w:r>
        <w:rPr>
          <w:rFonts w:eastAsia="標楷體" w:hint="eastAsia"/>
          <w:color w:val="000000"/>
          <w:kern w:val="0"/>
          <w:sz w:val="28"/>
          <w:szCs w:val="28"/>
        </w:rPr>
        <w:t>、</w:t>
      </w:r>
      <w:r w:rsidRPr="006055E1">
        <w:rPr>
          <w:rFonts w:eastAsia="標楷體"/>
          <w:color w:val="000000"/>
          <w:kern w:val="0"/>
          <w:sz w:val="28"/>
          <w:szCs w:val="28"/>
        </w:rPr>
        <w:t>成就（</w:t>
      </w:r>
      <w:r w:rsidRPr="006055E1">
        <w:rPr>
          <w:rFonts w:eastAsia="標楷體"/>
          <w:color w:val="000000"/>
          <w:kern w:val="0"/>
          <w:sz w:val="28"/>
          <w:szCs w:val="28"/>
        </w:rPr>
        <w:t>accomplish</w:t>
      </w:r>
      <w:r w:rsidRPr="006055E1">
        <w:rPr>
          <w:rFonts w:eastAsia="標楷體"/>
          <w:color w:val="000000"/>
          <w:kern w:val="0"/>
          <w:sz w:val="28"/>
          <w:szCs w:val="28"/>
        </w:rPr>
        <w:t>）、完成（</w:t>
      </w:r>
      <w:r w:rsidRPr="006055E1">
        <w:rPr>
          <w:rFonts w:eastAsia="標楷體"/>
          <w:color w:val="000000"/>
          <w:kern w:val="0"/>
          <w:sz w:val="28"/>
          <w:szCs w:val="28"/>
        </w:rPr>
        <w:t>fulfill</w:t>
      </w:r>
      <w:r w:rsidRPr="006055E1">
        <w:rPr>
          <w:rFonts w:eastAsia="標楷體"/>
          <w:color w:val="000000"/>
          <w:kern w:val="0"/>
          <w:sz w:val="28"/>
          <w:szCs w:val="28"/>
        </w:rPr>
        <w:t>）、製造（</w:t>
      </w:r>
      <w:r w:rsidRPr="006055E1">
        <w:rPr>
          <w:rFonts w:eastAsia="標楷體"/>
          <w:color w:val="000000"/>
          <w:kern w:val="0"/>
          <w:sz w:val="28"/>
          <w:szCs w:val="28"/>
        </w:rPr>
        <w:t>produce</w:t>
      </w:r>
      <w:r w:rsidRPr="006055E1">
        <w:rPr>
          <w:rFonts w:eastAsia="標楷體"/>
          <w:color w:val="000000"/>
          <w:kern w:val="0"/>
          <w:sz w:val="28"/>
          <w:szCs w:val="28"/>
        </w:rPr>
        <w:t>）、完工（</w:t>
      </w:r>
      <w:r w:rsidRPr="006055E1">
        <w:rPr>
          <w:rFonts w:eastAsia="標楷體"/>
          <w:color w:val="000000"/>
          <w:kern w:val="0"/>
          <w:sz w:val="28"/>
          <w:szCs w:val="28"/>
        </w:rPr>
        <w:t>complete</w:t>
      </w:r>
      <w:r>
        <w:rPr>
          <w:rFonts w:eastAsia="標楷體"/>
          <w:color w:val="000000"/>
          <w:kern w:val="0"/>
          <w:sz w:val="28"/>
          <w:szCs w:val="28"/>
        </w:rPr>
        <w:t>）</w:t>
      </w:r>
      <w:r>
        <w:rPr>
          <w:rFonts w:eastAsia="標楷體" w:hint="eastAsia"/>
          <w:color w:val="000000"/>
          <w:kern w:val="0"/>
          <w:sz w:val="28"/>
          <w:szCs w:val="28"/>
        </w:rPr>
        <w:t>等過程，以</w:t>
      </w:r>
      <w:r>
        <w:rPr>
          <w:rFonts w:eastAsia="標楷體"/>
          <w:color w:val="000000"/>
          <w:kern w:val="0"/>
          <w:sz w:val="28"/>
          <w:szCs w:val="28"/>
        </w:rPr>
        <w:t>執行</w:t>
      </w:r>
      <w:r>
        <w:rPr>
          <w:rFonts w:eastAsia="標楷體" w:hint="eastAsia"/>
          <w:color w:val="000000"/>
          <w:kern w:val="0"/>
          <w:sz w:val="28"/>
          <w:szCs w:val="28"/>
        </w:rPr>
        <w:t>上層所制定的</w:t>
      </w:r>
      <w:r w:rsidRPr="006055E1">
        <w:rPr>
          <w:rFonts w:eastAsia="標楷體"/>
          <w:color w:val="000000"/>
          <w:kern w:val="0"/>
          <w:sz w:val="28"/>
          <w:szCs w:val="28"/>
        </w:rPr>
        <w:t>政策</w:t>
      </w:r>
      <w:r>
        <w:rPr>
          <w:rFonts w:eastAsia="標楷體" w:hint="eastAsia"/>
          <w:color w:val="000000"/>
          <w:kern w:val="0"/>
          <w:sz w:val="28"/>
          <w:szCs w:val="28"/>
        </w:rPr>
        <w:t>內容</w:t>
      </w:r>
      <w:r w:rsidRPr="006055E1">
        <w:rPr>
          <w:rFonts w:eastAsia="標楷體"/>
          <w:color w:val="000000"/>
          <w:kern w:val="0"/>
          <w:sz w:val="28"/>
          <w:szCs w:val="28"/>
        </w:rPr>
        <w:t>。</w:t>
      </w:r>
      <w:r>
        <w:rPr>
          <w:rFonts w:eastAsia="標楷體" w:hint="eastAsia"/>
          <w:color w:val="000000"/>
          <w:kern w:val="0"/>
          <w:sz w:val="28"/>
          <w:szCs w:val="28"/>
        </w:rPr>
        <w:t>這個過程指出，</w:t>
      </w:r>
      <w:r>
        <w:rPr>
          <w:rFonts w:eastAsia="標楷體"/>
          <w:color w:val="000000"/>
          <w:kern w:val="0"/>
          <w:sz w:val="28"/>
          <w:szCs w:val="28"/>
        </w:rPr>
        <w:t>政策</w:t>
      </w:r>
      <w:r>
        <w:rPr>
          <w:rFonts w:eastAsia="標楷體" w:hint="eastAsia"/>
          <w:color w:val="000000"/>
          <w:kern w:val="0"/>
          <w:sz w:val="28"/>
          <w:szCs w:val="28"/>
        </w:rPr>
        <w:t>是由</w:t>
      </w:r>
      <w:r w:rsidRPr="006055E1">
        <w:rPr>
          <w:rFonts w:eastAsia="標楷體"/>
          <w:color w:val="000000"/>
          <w:kern w:val="0"/>
          <w:sz w:val="28"/>
          <w:szCs w:val="28"/>
        </w:rPr>
        <w:t>上層（</w:t>
      </w:r>
      <w:r w:rsidRPr="006055E1">
        <w:rPr>
          <w:rFonts w:eastAsia="標楷體"/>
          <w:color w:val="000000"/>
          <w:kern w:val="0"/>
          <w:sz w:val="28"/>
          <w:szCs w:val="28"/>
        </w:rPr>
        <w:t>top</w:t>
      </w:r>
      <w:r w:rsidRPr="006055E1">
        <w:rPr>
          <w:rFonts w:eastAsia="標楷體"/>
          <w:color w:val="000000"/>
          <w:kern w:val="0"/>
          <w:sz w:val="28"/>
          <w:szCs w:val="28"/>
        </w:rPr>
        <w:t>）形成</w:t>
      </w:r>
      <w:r>
        <w:rPr>
          <w:rFonts w:eastAsia="標楷體" w:hint="eastAsia"/>
          <w:color w:val="000000"/>
          <w:kern w:val="0"/>
          <w:sz w:val="28"/>
          <w:szCs w:val="28"/>
        </w:rPr>
        <w:t>制訂的</w:t>
      </w:r>
      <w:r w:rsidRPr="006055E1">
        <w:rPr>
          <w:rFonts w:eastAsia="標楷體"/>
          <w:color w:val="000000"/>
          <w:kern w:val="0"/>
          <w:sz w:val="28"/>
          <w:szCs w:val="28"/>
        </w:rPr>
        <w:t>，並且發布執行的細節與計畫，但</w:t>
      </w:r>
      <w:r>
        <w:rPr>
          <w:rFonts w:eastAsia="標楷體" w:hint="eastAsia"/>
          <w:color w:val="000000"/>
          <w:kern w:val="0"/>
          <w:sz w:val="28"/>
          <w:szCs w:val="28"/>
        </w:rPr>
        <w:t>真正的</w:t>
      </w:r>
      <w:r w:rsidRPr="006055E1">
        <w:rPr>
          <w:rFonts w:eastAsia="標楷體"/>
          <w:color w:val="000000"/>
          <w:kern w:val="0"/>
          <w:sz w:val="28"/>
          <w:szCs w:val="28"/>
        </w:rPr>
        <w:t>執行</w:t>
      </w:r>
      <w:r>
        <w:rPr>
          <w:rFonts w:eastAsia="標楷體" w:hint="eastAsia"/>
          <w:color w:val="000000"/>
          <w:kern w:val="0"/>
          <w:sz w:val="28"/>
          <w:szCs w:val="28"/>
        </w:rPr>
        <w:t>行動</w:t>
      </w:r>
      <w:r>
        <w:rPr>
          <w:rFonts w:eastAsia="標楷體"/>
          <w:color w:val="000000"/>
          <w:kern w:val="0"/>
          <w:sz w:val="28"/>
          <w:szCs w:val="28"/>
        </w:rPr>
        <w:t>則由</w:t>
      </w:r>
      <w:r>
        <w:rPr>
          <w:rFonts w:eastAsia="標楷體" w:hint="eastAsia"/>
          <w:color w:val="000000"/>
          <w:kern w:val="0"/>
          <w:sz w:val="28"/>
          <w:szCs w:val="28"/>
        </w:rPr>
        <w:t>基</w:t>
      </w:r>
      <w:r w:rsidRPr="006055E1">
        <w:rPr>
          <w:rFonts w:eastAsia="標楷體"/>
          <w:color w:val="000000"/>
          <w:kern w:val="0"/>
          <w:sz w:val="28"/>
          <w:szCs w:val="28"/>
        </w:rPr>
        <w:t>層（</w:t>
      </w:r>
      <w:r w:rsidRPr="006055E1">
        <w:rPr>
          <w:rFonts w:eastAsia="標楷體"/>
          <w:color w:val="000000"/>
          <w:kern w:val="0"/>
          <w:sz w:val="28"/>
          <w:szCs w:val="28"/>
        </w:rPr>
        <w:t>down</w:t>
      </w:r>
      <w:r>
        <w:rPr>
          <w:rFonts w:eastAsia="標楷體"/>
          <w:color w:val="000000"/>
          <w:kern w:val="0"/>
          <w:sz w:val="28"/>
          <w:szCs w:val="28"/>
        </w:rPr>
        <w:t>）來</w:t>
      </w:r>
      <w:r>
        <w:rPr>
          <w:rFonts w:eastAsia="標楷體" w:hint="eastAsia"/>
          <w:color w:val="000000"/>
          <w:kern w:val="0"/>
          <w:sz w:val="28"/>
          <w:szCs w:val="28"/>
        </w:rPr>
        <w:t>加以完成。</w:t>
      </w:r>
      <w:r>
        <w:rPr>
          <w:rFonts w:ascii="標楷體" w:eastAsia="標楷體" w:hAnsi="標楷體" w:hint="eastAsia"/>
          <w:color w:val="000000"/>
          <w:sz w:val="28"/>
          <w:szCs w:val="28"/>
        </w:rPr>
        <w:t>吳定（</w:t>
      </w:r>
      <w:r w:rsidRPr="009B3753">
        <w:rPr>
          <w:rFonts w:eastAsia="標楷體"/>
          <w:color w:val="000000"/>
          <w:sz w:val="28"/>
          <w:szCs w:val="28"/>
        </w:rPr>
        <w:t>1997</w:t>
      </w:r>
      <w:r w:rsidRPr="009B3753">
        <w:rPr>
          <w:rFonts w:eastAsia="標楷體" w:hAnsi="標楷體"/>
          <w:color w:val="000000"/>
          <w:sz w:val="28"/>
          <w:szCs w:val="28"/>
        </w:rPr>
        <w:t>；</w:t>
      </w:r>
      <w:r w:rsidRPr="009B3753">
        <w:rPr>
          <w:rFonts w:eastAsia="標楷體"/>
          <w:color w:val="000000"/>
          <w:sz w:val="28"/>
          <w:szCs w:val="28"/>
        </w:rPr>
        <w:t>2000</w:t>
      </w:r>
      <w:r>
        <w:rPr>
          <w:rFonts w:ascii="標楷體" w:eastAsia="標楷體" w:hAnsi="標楷體" w:hint="eastAsia"/>
          <w:color w:val="000000"/>
          <w:sz w:val="28"/>
          <w:szCs w:val="28"/>
        </w:rPr>
        <w:t>）的</w:t>
      </w:r>
      <w:r w:rsidRPr="003007F1">
        <w:rPr>
          <w:rFonts w:ascii="標楷體" w:eastAsia="標楷體" w:hAnsi="標楷體" w:hint="eastAsia"/>
          <w:color w:val="000000"/>
          <w:sz w:val="28"/>
          <w:szCs w:val="28"/>
        </w:rPr>
        <w:t>政策執行</w:t>
      </w:r>
      <w:r>
        <w:rPr>
          <w:rFonts w:ascii="標楷體" w:eastAsia="標楷體" w:hAnsi="標楷體" w:hint="eastAsia"/>
          <w:color w:val="000000"/>
          <w:sz w:val="28"/>
          <w:szCs w:val="28"/>
        </w:rPr>
        <w:t>意涵，</w:t>
      </w:r>
      <w:r w:rsidRPr="003007F1">
        <w:rPr>
          <w:rFonts w:ascii="標楷體" w:eastAsia="標楷體" w:hAnsi="標楷體" w:hint="eastAsia"/>
          <w:color w:val="000000"/>
          <w:sz w:val="28"/>
          <w:szCs w:val="28"/>
        </w:rPr>
        <w:t>是指政策方案在經過合法化</w:t>
      </w:r>
      <w:r>
        <w:rPr>
          <w:rFonts w:ascii="標楷體" w:eastAsia="標楷體" w:hAnsi="標楷體" w:hint="eastAsia"/>
          <w:color w:val="000000"/>
          <w:sz w:val="28"/>
          <w:szCs w:val="28"/>
        </w:rPr>
        <w:t>階段</w:t>
      </w:r>
      <w:r w:rsidRPr="003007F1">
        <w:rPr>
          <w:rFonts w:ascii="標楷體" w:eastAsia="標楷體" w:hAnsi="標楷體" w:hint="eastAsia"/>
          <w:color w:val="000000"/>
          <w:sz w:val="28"/>
          <w:szCs w:val="28"/>
        </w:rPr>
        <w:t>後，擬定施行細則</w:t>
      </w:r>
      <w:r>
        <w:rPr>
          <w:rFonts w:ascii="標楷體" w:eastAsia="標楷體" w:hAnsi="標楷體" w:hint="eastAsia"/>
          <w:color w:val="000000"/>
          <w:sz w:val="28"/>
          <w:szCs w:val="28"/>
        </w:rPr>
        <w:t>與詳細的規定；</w:t>
      </w:r>
      <w:r w:rsidRPr="003007F1">
        <w:rPr>
          <w:rFonts w:ascii="標楷體" w:eastAsia="標楷體" w:hAnsi="標楷體" w:hint="eastAsia"/>
          <w:color w:val="000000"/>
          <w:sz w:val="28"/>
          <w:szCs w:val="28"/>
        </w:rPr>
        <w:t>確定專責</w:t>
      </w:r>
      <w:r>
        <w:rPr>
          <w:rFonts w:ascii="標楷體" w:eastAsia="標楷體" w:hAnsi="標楷體" w:hint="eastAsia"/>
          <w:color w:val="000000"/>
          <w:sz w:val="28"/>
          <w:szCs w:val="28"/>
        </w:rPr>
        <w:t>執行機關；配置所需要的資源；採取</w:t>
      </w:r>
      <w:r w:rsidRPr="003007F1">
        <w:rPr>
          <w:rFonts w:ascii="標楷體" w:eastAsia="標楷體" w:hAnsi="標楷體" w:hint="eastAsia"/>
          <w:color w:val="000000"/>
          <w:sz w:val="28"/>
          <w:szCs w:val="28"/>
        </w:rPr>
        <w:t>適當的管理方</w:t>
      </w:r>
      <w:r>
        <w:rPr>
          <w:rFonts w:ascii="標楷體" w:eastAsia="標楷體" w:hAnsi="標楷體" w:hint="eastAsia"/>
          <w:color w:val="000000"/>
          <w:sz w:val="28"/>
          <w:szCs w:val="28"/>
        </w:rPr>
        <w:t>法（例</w:t>
      </w:r>
      <w:r w:rsidRPr="009B3753">
        <w:rPr>
          <w:rFonts w:ascii="標楷體" w:eastAsia="標楷體" w:hAnsi="標楷體" w:cs="標楷體" w:hint="eastAsia"/>
          <w:color w:val="000000"/>
          <w:kern w:val="0"/>
          <w:sz w:val="28"/>
          <w:szCs w:val="28"/>
        </w:rPr>
        <w:t>如計劃、組織、溝通、領導、</w:t>
      </w:r>
      <w:r>
        <w:rPr>
          <w:rFonts w:ascii="標楷體" w:eastAsia="標楷體" w:hAnsi="標楷體" w:cs="標楷體" w:hint="eastAsia"/>
          <w:color w:val="000000"/>
          <w:kern w:val="0"/>
          <w:sz w:val="28"/>
          <w:szCs w:val="28"/>
        </w:rPr>
        <w:t>評鑑等</w:t>
      </w:r>
      <w:r>
        <w:rPr>
          <w:rFonts w:ascii="標楷體" w:eastAsia="標楷體" w:hAnsi="標楷體" w:hint="eastAsia"/>
          <w:color w:val="000000"/>
          <w:sz w:val="28"/>
          <w:szCs w:val="28"/>
        </w:rPr>
        <w:t>）；採取必</w:t>
      </w:r>
      <w:r>
        <w:rPr>
          <w:rFonts w:ascii="標楷體" w:eastAsia="標楷體" w:hAnsi="標楷體" w:hint="eastAsia"/>
          <w:color w:val="000000"/>
          <w:sz w:val="28"/>
          <w:szCs w:val="28"/>
        </w:rPr>
        <w:lastRenderedPageBreak/>
        <w:t>要的對應行動及</w:t>
      </w:r>
      <w:r w:rsidRPr="009B3753">
        <w:rPr>
          <w:rFonts w:ascii="標楷體" w:eastAsia="標楷體" w:hAnsi="標楷體" w:cs="標楷體" w:hint="eastAsia"/>
          <w:color w:val="000000"/>
          <w:kern w:val="0"/>
          <w:sz w:val="28"/>
          <w:szCs w:val="28"/>
        </w:rPr>
        <w:t>不斷調查的過程</w:t>
      </w:r>
      <w:r>
        <w:rPr>
          <w:rFonts w:ascii="標楷體" w:eastAsia="標楷體" w:hAnsi="標楷體" w:hint="eastAsia"/>
          <w:color w:val="000000"/>
          <w:sz w:val="28"/>
          <w:szCs w:val="28"/>
        </w:rPr>
        <w:t>；使政策方案付諸實施；</w:t>
      </w:r>
      <w:r w:rsidRPr="003007F1">
        <w:rPr>
          <w:rFonts w:ascii="標楷體" w:eastAsia="標楷體" w:hAnsi="標楷體" w:hint="eastAsia"/>
          <w:color w:val="000000"/>
          <w:sz w:val="28"/>
          <w:szCs w:val="28"/>
        </w:rPr>
        <w:t>以達成預定目標或目的</w:t>
      </w:r>
      <w:r w:rsidRPr="009B3753">
        <w:rPr>
          <w:rFonts w:ascii="標楷體" w:eastAsia="標楷體" w:hAnsi="標楷體" w:hint="eastAsia"/>
          <w:color w:val="000000"/>
          <w:sz w:val="28"/>
          <w:szCs w:val="28"/>
        </w:rPr>
        <w:t>之所有相關活動的動態過程</w:t>
      </w:r>
      <w:r>
        <w:rPr>
          <w:rFonts w:ascii="標楷體" w:eastAsia="標楷體" w:hAnsi="標楷體" w:hint="eastAsia"/>
          <w:color w:val="000000"/>
          <w:sz w:val="28"/>
          <w:szCs w:val="28"/>
        </w:rPr>
        <w:t>。</w:t>
      </w:r>
      <w:r w:rsidRPr="009B3753">
        <w:rPr>
          <w:rFonts w:ascii="標楷體" w:eastAsia="標楷體" w:hAnsi="標楷體" w:cs="標楷體" w:hint="eastAsia"/>
          <w:color w:val="000000"/>
          <w:kern w:val="0"/>
          <w:sz w:val="28"/>
          <w:szCs w:val="28"/>
        </w:rPr>
        <w:t>林水波、張世賢</w:t>
      </w:r>
      <w:r>
        <w:rPr>
          <w:rFonts w:ascii="標楷體" w:eastAsia="標楷體" w:hAnsi="標楷體" w:cs="標楷體" w:hint="eastAsia"/>
          <w:color w:val="000000"/>
          <w:kern w:val="0"/>
          <w:sz w:val="28"/>
          <w:szCs w:val="28"/>
        </w:rPr>
        <w:t>（</w:t>
      </w:r>
      <w:r w:rsidRPr="009B3753">
        <w:rPr>
          <w:rFonts w:eastAsia="標楷體"/>
          <w:color w:val="000000"/>
          <w:kern w:val="0"/>
          <w:sz w:val="28"/>
          <w:szCs w:val="28"/>
        </w:rPr>
        <w:t>2000</w:t>
      </w:r>
      <w:r w:rsidRPr="009B3753">
        <w:rPr>
          <w:rFonts w:eastAsia="標楷體" w:hAnsi="標楷體"/>
          <w:color w:val="000000"/>
          <w:kern w:val="0"/>
          <w:sz w:val="28"/>
          <w:szCs w:val="28"/>
        </w:rPr>
        <w:t>：</w:t>
      </w:r>
      <w:r w:rsidRPr="009B3753">
        <w:rPr>
          <w:rFonts w:eastAsia="標楷體"/>
          <w:color w:val="000000"/>
          <w:kern w:val="0"/>
          <w:sz w:val="28"/>
          <w:szCs w:val="28"/>
        </w:rPr>
        <w:t>264</w:t>
      </w:r>
      <w:r w:rsidRPr="009B3753">
        <w:rPr>
          <w:rFonts w:ascii="標楷體" w:eastAsia="標楷體" w:hAnsi="標楷體" w:cs="標楷體" w:hint="eastAsia"/>
          <w:color w:val="000000"/>
          <w:kern w:val="0"/>
          <w:sz w:val="28"/>
          <w:szCs w:val="28"/>
        </w:rPr>
        <w:t>）</w:t>
      </w:r>
      <w:r>
        <w:rPr>
          <w:rFonts w:ascii="標楷體" w:eastAsia="標楷體" w:hAnsi="標楷體" w:cs="標楷體" w:hint="eastAsia"/>
          <w:color w:val="000000"/>
          <w:kern w:val="0"/>
          <w:sz w:val="28"/>
          <w:szCs w:val="28"/>
        </w:rPr>
        <w:t>亦認為政策執行也是一種動態的過程，在這個過程中，負責執行機關與組織成</w:t>
      </w:r>
      <w:r w:rsidRPr="009B3753">
        <w:rPr>
          <w:rFonts w:ascii="標楷體" w:eastAsia="標楷體" w:hAnsi="標楷體" w:cs="標楷體" w:hint="eastAsia"/>
          <w:color w:val="000000"/>
          <w:kern w:val="0"/>
          <w:sz w:val="28"/>
          <w:szCs w:val="28"/>
        </w:rPr>
        <w:t>員組合各種必要的要素</w:t>
      </w:r>
      <w:r>
        <w:rPr>
          <w:rFonts w:ascii="標楷體" w:eastAsia="標楷體" w:hAnsi="標楷體" w:cs="標楷體" w:hint="eastAsia"/>
          <w:color w:val="000000"/>
          <w:kern w:val="0"/>
          <w:sz w:val="28"/>
          <w:szCs w:val="28"/>
        </w:rPr>
        <w:t>與資源</w:t>
      </w:r>
      <w:r w:rsidRPr="009B3753">
        <w:rPr>
          <w:rFonts w:ascii="標楷體" w:eastAsia="標楷體" w:hAnsi="標楷體" w:cs="標楷體" w:hint="eastAsia"/>
          <w:color w:val="000000"/>
          <w:kern w:val="0"/>
          <w:sz w:val="28"/>
          <w:szCs w:val="28"/>
        </w:rPr>
        <w:t>，採取各項行動，扮演管理的角色，進行適當的</w:t>
      </w:r>
      <w:r>
        <w:rPr>
          <w:rFonts w:ascii="標楷體" w:eastAsia="標楷體" w:hAnsi="標楷體" w:cs="標楷體" w:hint="eastAsia"/>
          <w:color w:val="000000"/>
          <w:kern w:val="0"/>
          <w:sz w:val="28"/>
          <w:szCs w:val="28"/>
        </w:rPr>
        <w:t>行政</w:t>
      </w:r>
      <w:r w:rsidRPr="009B3753">
        <w:rPr>
          <w:rFonts w:ascii="標楷體" w:eastAsia="標楷體" w:hAnsi="標楷體" w:cs="標楷體" w:hint="eastAsia"/>
          <w:color w:val="000000"/>
          <w:kern w:val="0"/>
          <w:sz w:val="28"/>
          <w:szCs w:val="28"/>
        </w:rPr>
        <w:t>裁量，建立合理可行的例規，培塑目標共識與激勵士</w:t>
      </w:r>
      <w:r>
        <w:rPr>
          <w:rFonts w:ascii="標楷體" w:eastAsia="標楷體" w:hAnsi="標楷體" w:cs="標楷體" w:hint="eastAsia"/>
          <w:color w:val="000000"/>
          <w:kern w:val="0"/>
          <w:sz w:val="28"/>
          <w:szCs w:val="28"/>
        </w:rPr>
        <w:t>氣，運用議商化解衝突，以成就某種特殊政策的目標。</w:t>
      </w:r>
    </w:p>
    <w:p w:rsidR="00FA6190" w:rsidRPr="006A6FDB" w:rsidRDefault="00FA6190" w:rsidP="006A6FDB">
      <w:pPr>
        <w:spacing w:line="440" w:lineRule="exact"/>
        <w:rPr>
          <w:rFonts w:ascii="標楷體" w:eastAsia="標楷體" w:hAnsi="標楷體" w:cs="標楷體"/>
          <w:color w:val="000000"/>
          <w:kern w:val="0"/>
          <w:sz w:val="28"/>
          <w:szCs w:val="28"/>
        </w:rPr>
      </w:pPr>
    </w:p>
    <w:p w:rsidR="00FA6190" w:rsidRDefault="00FA6190" w:rsidP="00774F9D">
      <w:pPr>
        <w:spacing w:line="440" w:lineRule="exact"/>
        <w:ind w:firstLine="480"/>
        <w:rPr>
          <w:rFonts w:eastAsia="標楷體" w:hAnsi="標楷體"/>
          <w:color w:val="000000"/>
          <w:sz w:val="28"/>
          <w:szCs w:val="28"/>
        </w:rPr>
      </w:pPr>
      <w:r>
        <w:rPr>
          <w:rFonts w:ascii="標楷體" w:eastAsia="標楷體" w:hAnsi="標楷體" w:hint="eastAsia"/>
          <w:color w:val="000000"/>
          <w:sz w:val="28"/>
          <w:szCs w:val="28"/>
        </w:rPr>
        <w:t>然而，政策執行並非理所當然的階段過程，更是會受到內外環境相關變數的影響，而無法達到預定的政策目標。例如，</w:t>
      </w:r>
      <w:r w:rsidRPr="006A1A6F">
        <w:rPr>
          <w:rFonts w:eastAsia="標楷體"/>
          <w:color w:val="000000"/>
          <w:sz w:val="28"/>
          <w:szCs w:val="28"/>
        </w:rPr>
        <w:t>Ann Schneider</w:t>
      </w:r>
      <w:r w:rsidRPr="003007F1">
        <w:rPr>
          <w:rFonts w:ascii="標楷體" w:eastAsia="標楷體" w:hAnsi="標楷體" w:hint="eastAsia"/>
          <w:color w:val="000000"/>
          <w:sz w:val="28"/>
          <w:szCs w:val="28"/>
        </w:rPr>
        <w:t>和</w:t>
      </w:r>
      <w:r w:rsidRPr="006A1A6F">
        <w:rPr>
          <w:rFonts w:eastAsia="標楷體"/>
          <w:color w:val="000000"/>
          <w:sz w:val="28"/>
          <w:szCs w:val="28"/>
        </w:rPr>
        <w:t>Helen Ingram</w:t>
      </w:r>
      <w:r w:rsidRPr="006A1A6F">
        <w:rPr>
          <w:rFonts w:eastAsia="標楷體" w:hAnsi="標楷體"/>
          <w:color w:val="000000"/>
          <w:sz w:val="28"/>
          <w:szCs w:val="28"/>
        </w:rPr>
        <w:t>（</w:t>
      </w:r>
      <w:r w:rsidRPr="006A1A6F">
        <w:rPr>
          <w:rFonts w:eastAsia="標楷體"/>
          <w:color w:val="000000"/>
          <w:sz w:val="28"/>
          <w:szCs w:val="28"/>
        </w:rPr>
        <w:t>1990</w:t>
      </w:r>
      <w:r>
        <w:rPr>
          <w:rFonts w:ascii="標楷體" w:eastAsia="標楷體" w:hAnsi="標楷體" w:hint="eastAsia"/>
          <w:color w:val="000000"/>
          <w:sz w:val="28"/>
          <w:szCs w:val="28"/>
        </w:rPr>
        <w:t>）即針對政策標的團體對政策執行未能順服的原因做深入的探討，</w:t>
      </w:r>
      <w:r w:rsidRPr="003007F1">
        <w:rPr>
          <w:rFonts w:ascii="標楷體" w:eastAsia="標楷體" w:hAnsi="標楷體" w:hint="eastAsia"/>
          <w:color w:val="000000"/>
          <w:sz w:val="28"/>
          <w:szCs w:val="28"/>
        </w:rPr>
        <w:t>認為政策標的團體</w:t>
      </w:r>
      <w:r>
        <w:rPr>
          <w:rFonts w:ascii="標楷體" w:eastAsia="標楷體" w:hAnsi="標楷體" w:hint="eastAsia"/>
          <w:color w:val="000000"/>
          <w:sz w:val="28"/>
          <w:szCs w:val="28"/>
        </w:rPr>
        <w:t>之所以產生未能順服，有五項主要原因</w:t>
      </w:r>
      <w:r w:rsidRPr="003007F1">
        <w:rPr>
          <w:rFonts w:ascii="標楷體" w:eastAsia="標楷體" w:hAnsi="標楷體" w:hint="eastAsia"/>
          <w:color w:val="000000"/>
          <w:sz w:val="28"/>
          <w:szCs w:val="28"/>
        </w:rPr>
        <w:t>分別是︰</w:t>
      </w:r>
      <w:r>
        <w:rPr>
          <w:rFonts w:eastAsia="標楷體" w:hint="eastAsia"/>
          <w:color w:val="000000"/>
          <w:sz w:val="28"/>
          <w:szCs w:val="28"/>
        </w:rPr>
        <w:t xml:space="preserve">1. </w:t>
      </w:r>
      <w:r>
        <w:rPr>
          <w:rFonts w:ascii="標楷體" w:eastAsia="標楷體" w:hAnsi="標楷體" w:hint="eastAsia"/>
          <w:color w:val="000000"/>
          <w:sz w:val="28"/>
          <w:szCs w:val="28"/>
        </w:rPr>
        <w:t>認為目前並無法規的限制與約束；</w:t>
      </w:r>
      <w:r>
        <w:rPr>
          <w:rFonts w:eastAsia="標楷體" w:hint="eastAsia"/>
          <w:color w:val="000000"/>
          <w:sz w:val="28"/>
          <w:szCs w:val="28"/>
        </w:rPr>
        <w:t xml:space="preserve">2. </w:t>
      </w:r>
      <w:r>
        <w:rPr>
          <w:rFonts w:ascii="標楷體" w:eastAsia="標楷體" w:hAnsi="標楷體" w:hint="eastAsia"/>
          <w:color w:val="000000"/>
          <w:sz w:val="28"/>
          <w:szCs w:val="28"/>
        </w:rPr>
        <w:t>缺乏意願順服現行的法規；</w:t>
      </w:r>
      <w:r>
        <w:rPr>
          <w:rFonts w:eastAsia="標楷體" w:hint="eastAsia"/>
          <w:color w:val="000000"/>
          <w:sz w:val="28"/>
          <w:szCs w:val="28"/>
        </w:rPr>
        <w:t xml:space="preserve">3. </w:t>
      </w:r>
      <w:r>
        <w:rPr>
          <w:rFonts w:ascii="標楷體" w:eastAsia="標楷體" w:hAnsi="標楷體" w:hint="eastAsia"/>
          <w:color w:val="000000"/>
          <w:sz w:val="28"/>
          <w:szCs w:val="28"/>
        </w:rPr>
        <w:t>本身缺乏能力去遵守現行的法規；</w:t>
      </w:r>
      <w:r>
        <w:rPr>
          <w:rFonts w:eastAsia="標楷體" w:hint="eastAsia"/>
          <w:color w:val="000000"/>
          <w:sz w:val="28"/>
          <w:szCs w:val="28"/>
        </w:rPr>
        <w:t xml:space="preserve">4. </w:t>
      </w:r>
      <w:r>
        <w:rPr>
          <w:rFonts w:ascii="標楷體" w:eastAsia="標楷體" w:hAnsi="標楷體" w:hint="eastAsia"/>
          <w:color w:val="000000"/>
          <w:sz w:val="28"/>
          <w:szCs w:val="28"/>
        </w:rPr>
        <w:t>不認同法令政策或政策工具背後所呈現的價值與目標；</w:t>
      </w:r>
      <w:r>
        <w:rPr>
          <w:rFonts w:eastAsia="標楷體" w:hint="eastAsia"/>
          <w:color w:val="000000"/>
          <w:sz w:val="28"/>
          <w:szCs w:val="28"/>
        </w:rPr>
        <w:t xml:space="preserve">5. </w:t>
      </w:r>
      <w:r>
        <w:rPr>
          <w:rFonts w:ascii="標楷體" w:eastAsia="標楷體" w:hAnsi="標楷體" w:hint="eastAsia"/>
          <w:color w:val="000000"/>
          <w:sz w:val="28"/>
          <w:szCs w:val="28"/>
        </w:rPr>
        <w:t>因政策問題原</w:t>
      </w:r>
      <w:r w:rsidRPr="003007F1">
        <w:rPr>
          <w:rFonts w:ascii="標楷體" w:eastAsia="標楷體" w:hAnsi="標楷體" w:hint="eastAsia"/>
          <w:color w:val="000000"/>
          <w:sz w:val="28"/>
          <w:szCs w:val="28"/>
        </w:rPr>
        <w:t>因不清</w:t>
      </w:r>
      <w:r>
        <w:rPr>
          <w:rFonts w:ascii="標楷體" w:eastAsia="標楷體" w:hAnsi="標楷體" w:hint="eastAsia"/>
          <w:color w:val="000000"/>
          <w:sz w:val="28"/>
          <w:szCs w:val="28"/>
        </w:rPr>
        <w:t>楚，讓政策標的團體不知如何</w:t>
      </w:r>
      <w:r w:rsidRPr="003007F1">
        <w:rPr>
          <w:rFonts w:ascii="標楷體" w:eastAsia="標楷體" w:hAnsi="標楷體" w:hint="eastAsia"/>
          <w:color w:val="000000"/>
          <w:sz w:val="28"/>
          <w:szCs w:val="28"/>
        </w:rPr>
        <w:t>解決</w:t>
      </w:r>
      <w:r>
        <w:rPr>
          <w:rFonts w:ascii="標楷體" w:eastAsia="標楷體" w:hAnsi="標楷體" w:hint="eastAsia"/>
          <w:color w:val="000000"/>
          <w:sz w:val="28"/>
          <w:szCs w:val="28"/>
        </w:rPr>
        <w:t>。政策</w:t>
      </w:r>
      <w:r w:rsidRPr="00A5151B">
        <w:rPr>
          <w:rFonts w:ascii="標楷體" w:eastAsia="標楷體" w:hAnsi="標楷體" w:hint="eastAsia"/>
          <w:color w:val="000000"/>
          <w:sz w:val="28"/>
          <w:szCs w:val="28"/>
        </w:rPr>
        <w:t>標的團體</w:t>
      </w:r>
      <w:r>
        <w:rPr>
          <w:rFonts w:ascii="標楷體" w:eastAsia="標楷體" w:hAnsi="標楷體" w:hint="eastAsia"/>
          <w:color w:val="000000"/>
          <w:sz w:val="28"/>
          <w:szCs w:val="28"/>
        </w:rPr>
        <w:t>成為關鍵性的變數，</w:t>
      </w:r>
      <w:r w:rsidRPr="00A5151B">
        <w:rPr>
          <w:rFonts w:ascii="標楷體" w:eastAsia="標楷體" w:hAnsi="標楷體" w:hint="eastAsia"/>
          <w:color w:val="000000"/>
          <w:sz w:val="28"/>
          <w:szCs w:val="28"/>
        </w:rPr>
        <w:t>左右著政策執行的成效</w:t>
      </w:r>
      <w:r>
        <w:rPr>
          <w:rFonts w:ascii="標楷體" w:eastAsia="標楷體" w:hAnsi="標楷體" w:hint="eastAsia"/>
          <w:color w:val="000000"/>
          <w:sz w:val="28"/>
          <w:szCs w:val="28"/>
        </w:rPr>
        <w:t>，因此，政府必須針對政策標的團體的屬性、偏好、認知及選擇，來研擬出較佳的政策工具以因應之。</w:t>
      </w:r>
      <w:r w:rsidRPr="000D4A13">
        <w:rPr>
          <w:rFonts w:ascii="標楷體" w:eastAsia="標楷體" w:hAnsi="標楷體" w:hint="eastAsia"/>
          <w:color w:val="000000"/>
          <w:sz w:val="28"/>
          <w:szCs w:val="28"/>
        </w:rPr>
        <w:t>另外，也有其他學者認為</w:t>
      </w:r>
      <w:r>
        <w:rPr>
          <w:rFonts w:ascii="標楷體" w:eastAsia="標楷體" w:hAnsi="標楷體" w:hint="eastAsia"/>
          <w:color w:val="000000"/>
          <w:sz w:val="28"/>
          <w:szCs w:val="28"/>
        </w:rPr>
        <w:t>文官</w:t>
      </w:r>
      <w:r w:rsidRPr="000D4A13">
        <w:rPr>
          <w:rFonts w:ascii="標楷體" w:eastAsia="標楷體" w:hAnsi="標楷體" w:hint="eastAsia"/>
          <w:color w:val="000000"/>
          <w:sz w:val="28"/>
          <w:szCs w:val="28"/>
        </w:rPr>
        <w:t>執行者才是政策執行的</w:t>
      </w:r>
      <w:r>
        <w:rPr>
          <w:rFonts w:ascii="標楷體" w:eastAsia="標楷體" w:hAnsi="標楷體" w:hint="eastAsia"/>
          <w:color w:val="000000"/>
          <w:sz w:val="28"/>
          <w:szCs w:val="28"/>
        </w:rPr>
        <w:t>最</w:t>
      </w:r>
      <w:r w:rsidRPr="000D4A13">
        <w:rPr>
          <w:rFonts w:ascii="標楷體" w:eastAsia="標楷體" w:hAnsi="標楷體" w:hint="eastAsia"/>
          <w:color w:val="000000"/>
          <w:sz w:val="28"/>
          <w:szCs w:val="28"/>
        </w:rPr>
        <w:t>主要參與者</w:t>
      </w:r>
      <w:r>
        <w:rPr>
          <w:rFonts w:ascii="標楷體" w:eastAsia="標楷體" w:hAnsi="標楷體" w:hint="eastAsia"/>
          <w:color w:val="000000"/>
          <w:sz w:val="28"/>
          <w:szCs w:val="28"/>
        </w:rPr>
        <w:t>與影響因素，例如，</w:t>
      </w:r>
      <w:r>
        <w:rPr>
          <w:rFonts w:eastAsia="標楷體" w:hint="eastAsia"/>
          <w:color w:val="000000"/>
          <w:kern w:val="0"/>
          <w:sz w:val="28"/>
          <w:szCs w:val="28"/>
        </w:rPr>
        <w:t xml:space="preserve">Michael </w:t>
      </w:r>
      <w:r>
        <w:rPr>
          <w:rFonts w:eastAsia="標楷體"/>
          <w:color w:val="000000"/>
          <w:kern w:val="0"/>
          <w:sz w:val="28"/>
          <w:szCs w:val="28"/>
        </w:rPr>
        <w:t>Lipsky</w:t>
      </w:r>
      <w:r>
        <w:rPr>
          <w:rFonts w:eastAsia="標楷體" w:hint="eastAsia"/>
          <w:color w:val="000000"/>
          <w:kern w:val="0"/>
          <w:sz w:val="28"/>
          <w:szCs w:val="28"/>
        </w:rPr>
        <w:t>在其</w:t>
      </w:r>
      <w:r>
        <w:rPr>
          <w:rFonts w:eastAsia="標楷體" w:hint="eastAsia"/>
          <w:color w:val="000000"/>
          <w:kern w:val="0"/>
          <w:sz w:val="28"/>
          <w:szCs w:val="28"/>
        </w:rPr>
        <w:t>1971</w:t>
      </w:r>
      <w:r>
        <w:rPr>
          <w:rFonts w:eastAsia="標楷體" w:hint="eastAsia"/>
          <w:color w:val="000000"/>
          <w:kern w:val="0"/>
          <w:sz w:val="28"/>
          <w:szCs w:val="28"/>
        </w:rPr>
        <w:t>年的</w:t>
      </w:r>
      <w:r w:rsidRPr="00443884">
        <w:rPr>
          <w:rFonts w:eastAsia="標楷體" w:hAnsi="標楷體"/>
          <w:color w:val="000000"/>
          <w:sz w:val="28"/>
          <w:szCs w:val="28"/>
        </w:rPr>
        <w:t>〈</w:t>
      </w:r>
      <w:r>
        <w:rPr>
          <w:rFonts w:eastAsia="標楷體" w:hAnsi="標楷體" w:hint="eastAsia"/>
          <w:color w:val="000000"/>
          <w:sz w:val="28"/>
          <w:szCs w:val="28"/>
        </w:rPr>
        <w:t>基層官僚體系與都市改革分析</w:t>
      </w:r>
      <w:r w:rsidRPr="00443884">
        <w:rPr>
          <w:rFonts w:eastAsia="標楷體" w:hAnsi="標楷體"/>
          <w:color w:val="000000"/>
          <w:sz w:val="28"/>
          <w:szCs w:val="28"/>
        </w:rPr>
        <w:t>〉</w:t>
      </w:r>
      <w:r>
        <w:rPr>
          <w:rFonts w:eastAsia="標楷體" w:hAnsi="標楷體" w:hint="eastAsia"/>
          <w:color w:val="000000"/>
          <w:sz w:val="28"/>
          <w:szCs w:val="28"/>
        </w:rPr>
        <w:t>（</w:t>
      </w:r>
      <w:r w:rsidRPr="00443884">
        <w:rPr>
          <w:rFonts w:eastAsia="標楷體"/>
          <w:color w:val="000000"/>
          <w:sz w:val="28"/>
          <w:szCs w:val="28"/>
        </w:rPr>
        <w:t>Street-Level Bureaucracy and the Analysis of Urban Reform</w:t>
      </w:r>
      <w:r>
        <w:rPr>
          <w:rFonts w:eastAsia="標楷體" w:hAnsi="標楷體" w:hint="eastAsia"/>
          <w:color w:val="000000"/>
          <w:sz w:val="28"/>
          <w:szCs w:val="28"/>
        </w:rPr>
        <w:t>）一文中</w:t>
      </w:r>
      <w:r>
        <w:rPr>
          <w:rFonts w:eastAsia="標楷體" w:hAnsi="標楷體" w:hint="eastAsia"/>
          <w:color w:val="000000"/>
          <w:kern w:val="0"/>
          <w:sz w:val="28"/>
          <w:szCs w:val="28"/>
        </w:rPr>
        <w:t>指出</w:t>
      </w:r>
      <w:r>
        <w:rPr>
          <w:rFonts w:eastAsia="標楷體" w:hAnsi="標楷體"/>
          <w:color w:val="000000"/>
          <w:kern w:val="0"/>
          <w:sz w:val="28"/>
          <w:szCs w:val="28"/>
        </w:rPr>
        <w:t>，</w:t>
      </w:r>
      <w:r>
        <w:rPr>
          <w:rFonts w:eastAsia="標楷體" w:hAnsi="標楷體"/>
          <w:color w:val="000000"/>
          <w:sz w:val="28"/>
          <w:szCs w:val="28"/>
        </w:rPr>
        <w:t>基層官</w:t>
      </w:r>
      <w:r>
        <w:rPr>
          <w:rFonts w:eastAsia="標楷體" w:hAnsi="標楷體" w:hint="eastAsia"/>
          <w:color w:val="000000"/>
          <w:sz w:val="28"/>
          <w:szCs w:val="28"/>
        </w:rPr>
        <w:t>員</w:t>
      </w:r>
      <w:r w:rsidRPr="000D4A13">
        <w:rPr>
          <w:rFonts w:eastAsia="標楷體" w:hAnsi="標楷體"/>
          <w:color w:val="000000"/>
          <w:sz w:val="28"/>
          <w:szCs w:val="28"/>
        </w:rPr>
        <w:t>才是決定政策執行的關鍵因素</w:t>
      </w:r>
      <w:r>
        <w:rPr>
          <w:rFonts w:eastAsia="標楷體" w:hAnsi="標楷體"/>
          <w:color w:val="000000"/>
          <w:sz w:val="28"/>
          <w:szCs w:val="28"/>
        </w:rPr>
        <w:t>，</w:t>
      </w:r>
      <w:r w:rsidRPr="00443884">
        <w:rPr>
          <w:rFonts w:eastAsia="標楷體" w:hAnsi="標楷體"/>
          <w:color w:val="000000"/>
          <w:kern w:val="0"/>
          <w:sz w:val="28"/>
          <w:szCs w:val="28"/>
        </w:rPr>
        <w:t>幾乎所</w:t>
      </w:r>
      <w:r>
        <w:rPr>
          <w:rFonts w:eastAsia="標楷體" w:hAnsi="標楷體"/>
          <w:color w:val="000000"/>
          <w:kern w:val="0"/>
          <w:sz w:val="28"/>
          <w:szCs w:val="28"/>
        </w:rPr>
        <w:t>有之公共事務都需要基</w:t>
      </w:r>
      <w:r>
        <w:rPr>
          <w:rFonts w:eastAsia="標楷體" w:hAnsi="標楷體" w:hint="eastAsia"/>
          <w:color w:val="000000"/>
          <w:kern w:val="0"/>
          <w:sz w:val="28"/>
          <w:szCs w:val="28"/>
        </w:rPr>
        <w:t>層</w:t>
      </w:r>
      <w:r w:rsidRPr="000D4A13">
        <w:rPr>
          <w:rFonts w:eastAsia="標楷體" w:hAnsi="標楷體"/>
          <w:color w:val="000000"/>
          <w:kern w:val="0"/>
          <w:sz w:val="28"/>
          <w:szCs w:val="28"/>
        </w:rPr>
        <w:t>官員來</w:t>
      </w:r>
      <w:r>
        <w:rPr>
          <w:rFonts w:eastAsia="標楷體" w:hAnsi="標楷體"/>
          <w:color w:val="000000"/>
          <w:kern w:val="0"/>
          <w:sz w:val="28"/>
          <w:szCs w:val="28"/>
        </w:rPr>
        <w:t>執行，其所做的任何決定、所建立之標準作業程序，都能有效地影響公</w:t>
      </w:r>
      <w:r>
        <w:rPr>
          <w:rFonts w:eastAsia="標楷體" w:hAnsi="標楷體" w:hint="eastAsia"/>
          <w:color w:val="000000"/>
          <w:kern w:val="0"/>
          <w:sz w:val="28"/>
          <w:szCs w:val="28"/>
        </w:rPr>
        <w:t>共</w:t>
      </w:r>
      <w:r w:rsidRPr="000D4A13">
        <w:rPr>
          <w:rFonts w:eastAsia="標楷體" w:hAnsi="標楷體"/>
          <w:color w:val="000000"/>
          <w:kern w:val="0"/>
          <w:sz w:val="28"/>
          <w:szCs w:val="28"/>
        </w:rPr>
        <w:t>政</w:t>
      </w:r>
      <w:r>
        <w:rPr>
          <w:rFonts w:eastAsia="標楷體" w:hAnsi="標楷體"/>
          <w:color w:val="000000"/>
          <w:kern w:val="0"/>
          <w:sz w:val="28"/>
          <w:szCs w:val="28"/>
        </w:rPr>
        <w:t>策</w:t>
      </w:r>
      <w:r>
        <w:rPr>
          <w:rFonts w:eastAsia="標楷體" w:hAnsi="標楷體" w:hint="eastAsia"/>
          <w:color w:val="000000"/>
          <w:kern w:val="0"/>
          <w:sz w:val="28"/>
          <w:szCs w:val="28"/>
        </w:rPr>
        <w:t>的</w:t>
      </w:r>
      <w:r w:rsidRPr="000D4A13">
        <w:rPr>
          <w:rFonts w:eastAsia="標楷體" w:hAnsi="標楷體"/>
          <w:color w:val="000000"/>
          <w:kern w:val="0"/>
          <w:sz w:val="28"/>
          <w:szCs w:val="28"/>
        </w:rPr>
        <w:t>執行成果</w:t>
      </w:r>
      <w:r>
        <w:rPr>
          <w:rFonts w:eastAsia="標楷體" w:hAnsi="標楷體"/>
          <w:color w:val="000000"/>
          <w:kern w:val="0"/>
          <w:sz w:val="28"/>
          <w:szCs w:val="28"/>
        </w:rPr>
        <w:t>。</w:t>
      </w:r>
      <w:r>
        <w:rPr>
          <w:rFonts w:eastAsia="標楷體" w:hAnsi="標楷體" w:hint="eastAsia"/>
          <w:color w:val="000000"/>
          <w:kern w:val="0"/>
          <w:sz w:val="28"/>
          <w:szCs w:val="28"/>
        </w:rPr>
        <w:t>因此，</w:t>
      </w:r>
      <w:r>
        <w:rPr>
          <w:rFonts w:eastAsia="標楷體" w:hAnsi="標楷體"/>
          <w:color w:val="000000"/>
          <w:sz w:val="28"/>
          <w:szCs w:val="28"/>
        </w:rPr>
        <w:t>如欲使政策執行發生效</w:t>
      </w:r>
      <w:r>
        <w:rPr>
          <w:rFonts w:eastAsia="標楷體" w:hAnsi="標楷體" w:hint="eastAsia"/>
          <w:color w:val="000000"/>
          <w:sz w:val="28"/>
          <w:szCs w:val="28"/>
        </w:rPr>
        <w:t>率與效能</w:t>
      </w:r>
      <w:r>
        <w:rPr>
          <w:rFonts w:eastAsia="標楷體" w:hAnsi="標楷體"/>
          <w:color w:val="000000"/>
          <w:sz w:val="28"/>
          <w:szCs w:val="28"/>
        </w:rPr>
        <w:t>，最關鍵性的工作在於如何充分掌握基層官</w:t>
      </w:r>
      <w:r>
        <w:rPr>
          <w:rFonts w:eastAsia="標楷體" w:hAnsi="標楷體" w:hint="eastAsia"/>
          <w:color w:val="000000"/>
          <w:sz w:val="28"/>
          <w:szCs w:val="28"/>
        </w:rPr>
        <w:t>員</w:t>
      </w:r>
      <w:r w:rsidRPr="000D4A13">
        <w:rPr>
          <w:rFonts w:eastAsia="標楷體" w:hAnsi="標楷體"/>
          <w:color w:val="000000"/>
          <w:sz w:val="28"/>
          <w:szCs w:val="28"/>
        </w:rPr>
        <w:t>的</w:t>
      </w:r>
      <w:r>
        <w:rPr>
          <w:rFonts w:eastAsia="標楷體" w:hAnsi="標楷體"/>
          <w:color w:val="000000"/>
          <w:sz w:val="28"/>
          <w:szCs w:val="28"/>
        </w:rPr>
        <w:t>意</w:t>
      </w:r>
      <w:r>
        <w:rPr>
          <w:rFonts w:eastAsia="標楷體" w:hAnsi="標楷體" w:hint="eastAsia"/>
          <w:color w:val="000000"/>
          <w:sz w:val="28"/>
          <w:szCs w:val="28"/>
        </w:rPr>
        <w:t>圖</w:t>
      </w:r>
      <w:r w:rsidRPr="000D4A13">
        <w:rPr>
          <w:rFonts w:eastAsia="標楷體" w:hAnsi="標楷體"/>
          <w:color w:val="000000"/>
          <w:sz w:val="28"/>
          <w:szCs w:val="28"/>
        </w:rPr>
        <w:t>、態度與行為</w:t>
      </w:r>
      <w:r>
        <w:rPr>
          <w:rFonts w:eastAsia="標楷體" w:hAnsi="標楷體"/>
          <w:color w:val="000000"/>
          <w:sz w:val="28"/>
          <w:szCs w:val="28"/>
        </w:rPr>
        <w:t>。</w:t>
      </w:r>
      <w:r>
        <w:rPr>
          <w:rFonts w:eastAsia="標楷體" w:hAnsi="標楷體" w:hint="eastAsia"/>
          <w:color w:val="000000"/>
          <w:sz w:val="28"/>
          <w:szCs w:val="28"/>
        </w:rPr>
        <w:t>這種由下而上的政策執行觀點，有三項主要研究發現如下（吳定，</w:t>
      </w:r>
      <w:r>
        <w:rPr>
          <w:rFonts w:eastAsia="標楷體" w:hAnsi="標楷體" w:hint="eastAsia"/>
          <w:color w:val="000000"/>
          <w:sz w:val="28"/>
          <w:szCs w:val="28"/>
        </w:rPr>
        <w:t>2008</w:t>
      </w:r>
      <w:r>
        <w:rPr>
          <w:rFonts w:eastAsia="標楷體" w:hAnsi="標楷體" w:hint="eastAsia"/>
          <w:color w:val="000000"/>
          <w:sz w:val="28"/>
          <w:szCs w:val="28"/>
        </w:rPr>
        <w:t>：</w:t>
      </w:r>
      <w:r>
        <w:rPr>
          <w:rFonts w:eastAsia="標楷體" w:hAnsi="標楷體" w:hint="eastAsia"/>
          <w:color w:val="000000"/>
          <w:sz w:val="28"/>
          <w:szCs w:val="28"/>
        </w:rPr>
        <w:t>304</w:t>
      </w:r>
      <w:r>
        <w:rPr>
          <w:rFonts w:eastAsia="標楷體" w:hAnsi="標楷體" w:hint="eastAsia"/>
          <w:color w:val="000000"/>
          <w:sz w:val="28"/>
          <w:szCs w:val="28"/>
        </w:rPr>
        <w:t>）：一、在分配性政策的系絡中，官僚具有主導性的影響力；二、在將政策改革意圖轉變成為政策結果的過程中，相關機關組織的互動關係獲得確認；三、執行的議價協商對於創造可欲的意圖具有相當的貢獻。</w:t>
      </w:r>
      <w:r w:rsidRPr="000D4A13">
        <w:rPr>
          <w:rFonts w:eastAsia="標楷體" w:hAnsi="標楷體"/>
          <w:color w:val="000000"/>
          <w:kern w:val="0"/>
          <w:sz w:val="28"/>
          <w:szCs w:val="28"/>
        </w:rPr>
        <w:t>丘昌泰（</w:t>
      </w:r>
      <w:r w:rsidRPr="000D4A13">
        <w:rPr>
          <w:rFonts w:eastAsia="標楷體"/>
          <w:color w:val="000000"/>
          <w:kern w:val="0"/>
          <w:sz w:val="28"/>
          <w:szCs w:val="28"/>
        </w:rPr>
        <w:t>2006</w:t>
      </w:r>
      <w:r w:rsidRPr="000D4A13">
        <w:rPr>
          <w:rFonts w:eastAsia="標楷體" w:hAnsi="標楷體"/>
          <w:color w:val="000000"/>
          <w:kern w:val="0"/>
          <w:sz w:val="28"/>
          <w:szCs w:val="28"/>
        </w:rPr>
        <w:t>：</w:t>
      </w:r>
      <w:r w:rsidRPr="000D4A13">
        <w:rPr>
          <w:rFonts w:eastAsia="標楷體"/>
          <w:color w:val="000000"/>
          <w:kern w:val="0"/>
          <w:sz w:val="28"/>
          <w:szCs w:val="28"/>
        </w:rPr>
        <w:t>350</w:t>
      </w:r>
      <w:r>
        <w:rPr>
          <w:rFonts w:eastAsia="標楷體" w:hAnsi="標楷體" w:hint="eastAsia"/>
          <w:color w:val="000000"/>
          <w:kern w:val="0"/>
          <w:sz w:val="28"/>
          <w:szCs w:val="28"/>
        </w:rPr>
        <w:t>）也強調，</w:t>
      </w:r>
      <w:r w:rsidRPr="000D4A13">
        <w:rPr>
          <w:rFonts w:eastAsia="標楷體" w:hAnsi="標楷體"/>
          <w:color w:val="000000"/>
          <w:kern w:val="0"/>
          <w:sz w:val="28"/>
          <w:szCs w:val="28"/>
        </w:rPr>
        <w:t>在政策執行與官僚結構</w:t>
      </w:r>
      <w:r>
        <w:rPr>
          <w:rFonts w:eastAsia="標楷體" w:hAnsi="標楷體" w:hint="eastAsia"/>
          <w:color w:val="000000"/>
          <w:kern w:val="0"/>
          <w:sz w:val="28"/>
          <w:szCs w:val="28"/>
        </w:rPr>
        <w:t>的</w:t>
      </w:r>
      <w:r w:rsidRPr="000D4A13">
        <w:rPr>
          <w:rFonts w:eastAsia="標楷體" w:hAnsi="標楷體"/>
          <w:color w:val="000000"/>
          <w:kern w:val="0"/>
          <w:sz w:val="28"/>
          <w:szCs w:val="28"/>
        </w:rPr>
        <w:t>關係中，基層官員對於公共政策具</w:t>
      </w:r>
      <w:r>
        <w:rPr>
          <w:rFonts w:eastAsia="標楷體" w:hAnsi="標楷體" w:hint="eastAsia"/>
          <w:color w:val="000000"/>
          <w:kern w:val="0"/>
          <w:sz w:val="28"/>
          <w:szCs w:val="28"/>
        </w:rPr>
        <w:t>有很</w:t>
      </w:r>
      <w:r w:rsidRPr="000D4A13">
        <w:rPr>
          <w:rFonts w:eastAsia="標楷體" w:hAnsi="標楷體"/>
          <w:color w:val="000000"/>
          <w:kern w:val="0"/>
          <w:sz w:val="28"/>
          <w:szCs w:val="28"/>
        </w:rPr>
        <w:t>深遠</w:t>
      </w:r>
      <w:r>
        <w:rPr>
          <w:rFonts w:eastAsia="標楷體" w:hAnsi="標楷體" w:hint="eastAsia"/>
          <w:color w:val="000000"/>
          <w:kern w:val="0"/>
          <w:sz w:val="28"/>
          <w:szCs w:val="28"/>
        </w:rPr>
        <w:t>的</w:t>
      </w:r>
      <w:r w:rsidRPr="000D4A13">
        <w:rPr>
          <w:rFonts w:eastAsia="標楷體" w:hAnsi="標楷體"/>
          <w:color w:val="000000"/>
          <w:kern w:val="0"/>
          <w:sz w:val="28"/>
          <w:szCs w:val="28"/>
        </w:rPr>
        <w:t>影響</w:t>
      </w:r>
      <w:r>
        <w:rPr>
          <w:rFonts w:eastAsia="標楷體" w:hAnsi="標楷體" w:hint="eastAsia"/>
          <w:color w:val="000000"/>
          <w:kern w:val="0"/>
          <w:sz w:val="28"/>
          <w:szCs w:val="28"/>
        </w:rPr>
        <w:t>力</w:t>
      </w:r>
      <w:r w:rsidRPr="000D4A13">
        <w:rPr>
          <w:rFonts w:eastAsia="標楷體" w:hAnsi="標楷體"/>
          <w:color w:val="000000"/>
          <w:kern w:val="0"/>
          <w:sz w:val="28"/>
          <w:szCs w:val="28"/>
        </w:rPr>
        <w:t>，</w:t>
      </w:r>
      <w:r>
        <w:rPr>
          <w:rFonts w:eastAsia="標楷體" w:hAnsi="標楷體"/>
          <w:color w:val="000000"/>
          <w:kern w:val="0"/>
          <w:sz w:val="28"/>
          <w:szCs w:val="28"/>
        </w:rPr>
        <w:t>若機關首長未能將法律與計畫轉化為那些</w:t>
      </w:r>
      <w:r>
        <w:rPr>
          <w:rFonts w:eastAsia="標楷體" w:hAnsi="標楷體" w:hint="eastAsia"/>
          <w:color w:val="000000"/>
          <w:kern w:val="0"/>
          <w:sz w:val="28"/>
          <w:szCs w:val="28"/>
        </w:rPr>
        <w:t>實際</w:t>
      </w:r>
      <w:r>
        <w:rPr>
          <w:rFonts w:eastAsia="標楷體" w:hAnsi="標楷體"/>
          <w:color w:val="000000"/>
          <w:kern w:val="0"/>
          <w:sz w:val="28"/>
          <w:szCs w:val="28"/>
        </w:rPr>
        <w:t>負責提供服務或管制</w:t>
      </w:r>
      <w:r>
        <w:rPr>
          <w:rFonts w:eastAsia="標楷體" w:hAnsi="標楷體"/>
          <w:color w:val="000000"/>
          <w:kern w:val="0"/>
          <w:sz w:val="28"/>
          <w:szCs w:val="28"/>
        </w:rPr>
        <w:lastRenderedPageBreak/>
        <w:t>公民</w:t>
      </w:r>
      <w:r>
        <w:rPr>
          <w:rFonts w:eastAsia="標楷體" w:hAnsi="標楷體" w:hint="eastAsia"/>
          <w:color w:val="000000"/>
          <w:kern w:val="0"/>
          <w:sz w:val="28"/>
          <w:szCs w:val="28"/>
        </w:rPr>
        <w:t>的</w:t>
      </w:r>
      <w:r w:rsidRPr="000D4A13">
        <w:rPr>
          <w:rFonts w:eastAsia="標楷體" w:hAnsi="標楷體"/>
          <w:color w:val="000000"/>
          <w:kern w:val="0"/>
          <w:sz w:val="28"/>
          <w:szCs w:val="28"/>
        </w:rPr>
        <w:t>基層官員，</w:t>
      </w:r>
      <w:r>
        <w:rPr>
          <w:rFonts w:eastAsia="標楷體" w:hAnsi="標楷體" w:hint="eastAsia"/>
          <w:color w:val="000000"/>
          <w:kern w:val="0"/>
          <w:sz w:val="28"/>
          <w:szCs w:val="28"/>
        </w:rPr>
        <w:t>則</w:t>
      </w:r>
      <w:r w:rsidRPr="000D4A13">
        <w:rPr>
          <w:rFonts w:eastAsia="標楷體" w:hAnsi="標楷體"/>
          <w:color w:val="000000"/>
          <w:kern w:val="0"/>
          <w:sz w:val="28"/>
          <w:szCs w:val="28"/>
        </w:rPr>
        <w:t>所有</w:t>
      </w:r>
      <w:r>
        <w:rPr>
          <w:rFonts w:eastAsia="標楷體" w:hAnsi="標楷體" w:hint="eastAsia"/>
          <w:color w:val="000000"/>
          <w:kern w:val="0"/>
          <w:sz w:val="28"/>
          <w:szCs w:val="28"/>
        </w:rPr>
        <w:t>的</w:t>
      </w:r>
      <w:r w:rsidRPr="000D4A13">
        <w:rPr>
          <w:rFonts w:eastAsia="標楷體" w:hAnsi="標楷體"/>
          <w:color w:val="000000"/>
          <w:kern w:val="0"/>
          <w:sz w:val="28"/>
          <w:szCs w:val="28"/>
        </w:rPr>
        <w:t>良法美意皆</w:t>
      </w:r>
      <w:r>
        <w:rPr>
          <w:rFonts w:eastAsia="標楷體" w:hAnsi="標楷體" w:hint="eastAsia"/>
          <w:color w:val="000000"/>
          <w:kern w:val="0"/>
          <w:sz w:val="28"/>
          <w:szCs w:val="28"/>
        </w:rPr>
        <w:t>將</w:t>
      </w:r>
      <w:r w:rsidRPr="000D4A13">
        <w:rPr>
          <w:rFonts w:eastAsia="標楷體" w:hAnsi="標楷體"/>
          <w:color w:val="000000"/>
          <w:kern w:val="0"/>
          <w:sz w:val="28"/>
          <w:szCs w:val="28"/>
        </w:rPr>
        <w:t>流如空談</w:t>
      </w:r>
      <w:r>
        <w:rPr>
          <w:rFonts w:eastAsia="標楷體" w:hAnsi="標楷體"/>
          <w:color w:val="000000"/>
          <w:kern w:val="0"/>
          <w:sz w:val="28"/>
          <w:szCs w:val="28"/>
        </w:rPr>
        <w:t>。</w:t>
      </w:r>
      <w:r>
        <w:rPr>
          <w:rFonts w:eastAsia="標楷體" w:hAnsi="標楷體" w:hint="eastAsia"/>
          <w:color w:val="000000"/>
          <w:kern w:val="0"/>
          <w:sz w:val="28"/>
          <w:szCs w:val="28"/>
        </w:rPr>
        <w:t>此外，</w:t>
      </w:r>
      <w:r w:rsidRPr="000D4A13">
        <w:rPr>
          <w:rFonts w:eastAsia="標楷體" w:hAnsi="標楷體"/>
          <w:color w:val="000000"/>
          <w:sz w:val="28"/>
          <w:szCs w:val="28"/>
        </w:rPr>
        <w:t>從更</w:t>
      </w:r>
      <w:r>
        <w:rPr>
          <w:rFonts w:eastAsia="標楷體" w:hAnsi="標楷體" w:hint="eastAsia"/>
          <w:color w:val="000000"/>
          <w:sz w:val="28"/>
          <w:szCs w:val="28"/>
        </w:rPr>
        <w:t>廣</w:t>
      </w:r>
      <w:r w:rsidRPr="000D4A13">
        <w:rPr>
          <w:rFonts w:eastAsia="標楷體" w:hAnsi="標楷體"/>
          <w:color w:val="000000"/>
          <w:sz w:val="28"/>
          <w:szCs w:val="28"/>
        </w:rPr>
        <w:t>大更多元的角度而言</w:t>
      </w:r>
      <w:r>
        <w:rPr>
          <w:rFonts w:eastAsia="標楷體" w:hAnsi="標楷體"/>
          <w:color w:val="000000"/>
          <w:sz w:val="28"/>
          <w:szCs w:val="28"/>
        </w:rPr>
        <w:t>，</w:t>
      </w:r>
      <w:r w:rsidRPr="00AF60A3">
        <w:rPr>
          <w:rFonts w:eastAsia="標楷體"/>
          <w:color w:val="000000"/>
          <w:sz w:val="28"/>
          <w:szCs w:val="28"/>
        </w:rPr>
        <w:t>Ripley</w:t>
      </w:r>
      <w:r w:rsidRPr="00AF60A3">
        <w:rPr>
          <w:rFonts w:eastAsia="標楷體" w:hAnsi="標楷體"/>
          <w:color w:val="000000"/>
          <w:sz w:val="28"/>
          <w:szCs w:val="28"/>
        </w:rPr>
        <w:t>與</w:t>
      </w:r>
      <w:r w:rsidRPr="00AF60A3">
        <w:rPr>
          <w:rFonts w:eastAsia="標楷體"/>
          <w:color w:val="000000"/>
          <w:sz w:val="28"/>
          <w:szCs w:val="28"/>
        </w:rPr>
        <w:t>Franklin</w:t>
      </w:r>
      <w:r w:rsidRPr="00AF60A3">
        <w:rPr>
          <w:rFonts w:eastAsia="標楷體" w:hAnsi="標楷體"/>
          <w:color w:val="000000"/>
          <w:sz w:val="28"/>
          <w:szCs w:val="28"/>
        </w:rPr>
        <w:t>（</w:t>
      </w:r>
      <w:r>
        <w:rPr>
          <w:rFonts w:eastAsia="標楷體"/>
          <w:color w:val="000000"/>
          <w:sz w:val="28"/>
          <w:szCs w:val="28"/>
        </w:rPr>
        <w:t>1986</w:t>
      </w:r>
      <w:r>
        <w:rPr>
          <w:rFonts w:eastAsia="標楷體" w:hint="eastAsia"/>
          <w:color w:val="000000"/>
          <w:sz w:val="28"/>
          <w:szCs w:val="28"/>
        </w:rPr>
        <w:t>：</w:t>
      </w:r>
      <w:r w:rsidRPr="00AF60A3">
        <w:rPr>
          <w:rFonts w:eastAsia="標楷體"/>
          <w:color w:val="000000"/>
          <w:sz w:val="28"/>
          <w:szCs w:val="28"/>
        </w:rPr>
        <w:t>11-29</w:t>
      </w:r>
      <w:r>
        <w:rPr>
          <w:rFonts w:eastAsia="標楷體" w:hAnsi="標楷體"/>
          <w:color w:val="000000"/>
          <w:sz w:val="28"/>
          <w:szCs w:val="28"/>
        </w:rPr>
        <w:t>）認為，現實世界中公共政策執行</w:t>
      </w:r>
      <w:r>
        <w:rPr>
          <w:rFonts w:eastAsia="標楷體" w:hAnsi="標楷體" w:hint="eastAsia"/>
          <w:color w:val="000000"/>
          <w:sz w:val="28"/>
          <w:szCs w:val="28"/>
        </w:rPr>
        <w:t>顯現有</w:t>
      </w:r>
      <w:r>
        <w:rPr>
          <w:rFonts w:eastAsia="標楷體" w:hAnsi="標楷體"/>
          <w:color w:val="000000"/>
          <w:sz w:val="28"/>
          <w:szCs w:val="28"/>
        </w:rPr>
        <w:t>五項特性，將</w:t>
      </w:r>
      <w:r>
        <w:rPr>
          <w:rFonts w:eastAsia="標楷體" w:hAnsi="標楷體" w:hint="eastAsia"/>
          <w:color w:val="000000"/>
          <w:sz w:val="28"/>
          <w:szCs w:val="28"/>
        </w:rPr>
        <w:t>導致</w:t>
      </w:r>
      <w:r w:rsidRPr="00AF60A3">
        <w:rPr>
          <w:rFonts w:eastAsia="標楷體" w:hAnsi="標楷體"/>
          <w:color w:val="000000"/>
          <w:sz w:val="28"/>
          <w:szCs w:val="28"/>
        </w:rPr>
        <w:t>政策執行的過程產生缺失</w:t>
      </w:r>
      <w:r>
        <w:rPr>
          <w:rFonts w:eastAsia="標楷體" w:hAnsi="標楷體"/>
          <w:color w:val="000000"/>
          <w:sz w:val="28"/>
          <w:szCs w:val="28"/>
        </w:rPr>
        <w:t>，</w:t>
      </w:r>
      <w:r>
        <w:rPr>
          <w:rFonts w:eastAsia="標楷體" w:hAnsi="標楷體" w:hint="eastAsia"/>
          <w:color w:val="000000"/>
          <w:sz w:val="28"/>
          <w:szCs w:val="28"/>
        </w:rPr>
        <w:t>這五項特性如下</w:t>
      </w:r>
      <w:r w:rsidRPr="00AF60A3">
        <w:rPr>
          <w:rFonts w:eastAsia="標楷體" w:hAnsi="標楷體"/>
          <w:color w:val="000000"/>
          <w:sz w:val="28"/>
          <w:szCs w:val="28"/>
        </w:rPr>
        <w:t>：</w:t>
      </w:r>
      <w:r w:rsidRPr="00AF60A3">
        <w:rPr>
          <w:rFonts w:eastAsia="標楷體"/>
          <w:color w:val="000000"/>
          <w:sz w:val="28"/>
          <w:szCs w:val="28"/>
        </w:rPr>
        <w:t>1</w:t>
      </w:r>
      <w:r>
        <w:rPr>
          <w:rFonts w:eastAsia="標楷體" w:hint="eastAsia"/>
          <w:color w:val="000000"/>
          <w:sz w:val="28"/>
          <w:szCs w:val="28"/>
        </w:rPr>
        <w:t xml:space="preserve">. </w:t>
      </w:r>
      <w:r w:rsidRPr="00AF60A3">
        <w:rPr>
          <w:rFonts w:eastAsia="標楷體" w:hAnsi="標楷體"/>
          <w:color w:val="000000"/>
          <w:sz w:val="28"/>
          <w:szCs w:val="28"/>
        </w:rPr>
        <w:t>政策執行過程包含許多行動者，從官僚人員、立法機關、利益團體等，都會影響政策執行的結果；</w:t>
      </w:r>
      <w:r w:rsidRPr="00AF60A3">
        <w:rPr>
          <w:rFonts w:eastAsia="標楷體"/>
          <w:color w:val="000000"/>
          <w:sz w:val="28"/>
          <w:szCs w:val="28"/>
        </w:rPr>
        <w:t xml:space="preserve">2. </w:t>
      </w:r>
      <w:r w:rsidRPr="00AF60A3">
        <w:rPr>
          <w:rFonts w:eastAsia="標楷體" w:hAnsi="標楷體"/>
          <w:color w:val="000000"/>
          <w:sz w:val="28"/>
          <w:szCs w:val="28"/>
        </w:rPr>
        <w:t>政府職能的擴張，</w:t>
      </w:r>
      <w:r>
        <w:rPr>
          <w:rFonts w:eastAsia="標楷體" w:hAnsi="標楷體" w:hint="eastAsia"/>
          <w:color w:val="000000"/>
          <w:sz w:val="28"/>
          <w:szCs w:val="28"/>
        </w:rPr>
        <w:t>使</w:t>
      </w:r>
      <w:r w:rsidRPr="00AF60A3">
        <w:rPr>
          <w:rFonts w:eastAsia="標楷體" w:hAnsi="標楷體"/>
          <w:color w:val="000000"/>
          <w:sz w:val="28"/>
          <w:szCs w:val="28"/>
        </w:rPr>
        <w:t>公共政策</w:t>
      </w:r>
      <w:r>
        <w:rPr>
          <w:rFonts w:eastAsia="標楷體" w:hAnsi="標楷體" w:hint="eastAsia"/>
          <w:color w:val="000000"/>
          <w:sz w:val="28"/>
          <w:szCs w:val="28"/>
        </w:rPr>
        <w:t>的內容</w:t>
      </w:r>
      <w:r>
        <w:rPr>
          <w:rFonts w:eastAsia="標楷體" w:hAnsi="標楷體"/>
          <w:color w:val="000000"/>
          <w:sz w:val="28"/>
          <w:szCs w:val="28"/>
        </w:rPr>
        <w:t>愈趨</w:t>
      </w:r>
      <w:r>
        <w:rPr>
          <w:rFonts w:eastAsia="標楷體" w:hAnsi="標楷體" w:hint="eastAsia"/>
          <w:color w:val="000000"/>
          <w:sz w:val="28"/>
          <w:szCs w:val="28"/>
        </w:rPr>
        <w:t>複雜</w:t>
      </w:r>
      <w:r w:rsidRPr="00AF60A3">
        <w:rPr>
          <w:rFonts w:eastAsia="標楷體" w:hAnsi="標楷體"/>
          <w:color w:val="000000"/>
          <w:sz w:val="28"/>
          <w:szCs w:val="28"/>
        </w:rPr>
        <w:t>；</w:t>
      </w:r>
      <w:r w:rsidRPr="00AF60A3">
        <w:rPr>
          <w:rFonts w:eastAsia="標楷體"/>
          <w:color w:val="000000"/>
          <w:sz w:val="28"/>
          <w:szCs w:val="28"/>
        </w:rPr>
        <w:t xml:space="preserve">3. </w:t>
      </w:r>
      <w:r w:rsidRPr="00AF60A3">
        <w:rPr>
          <w:rFonts w:eastAsia="標楷體" w:hAnsi="標楷體"/>
          <w:color w:val="000000"/>
          <w:sz w:val="28"/>
          <w:szCs w:val="28"/>
        </w:rPr>
        <w:t>公共政策本身的目標</w:t>
      </w:r>
      <w:r>
        <w:rPr>
          <w:rFonts w:eastAsia="標楷體" w:hAnsi="標楷體" w:hint="eastAsia"/>
          <w:color w:val="000000"/>
          <w:sz w:val="28"/>
          <w:szCs w:val="28"/>
        </w:rPr>
        <w:t>是</w:t>
      </w:r>
      <w:r w:rsidRPr="00AF60A3">
        <w:rPr>
          <w:rFonts w:eastAsia="標楷體" w:hAnsi="標楷體"/>
          <w:color w:val="000000"/>
          <w:sz w:val="28"/>
          <w:szCs w:val="28"/>
        </w:rPr>
        <w:t>多元</w:t>
      </w:r>
      <w:r>
        <w:rPr>
          <w:rFonts w:eastAsia="標楷體" w:hAnsi="標楷體" w:hint="eastAsia"/>
          <w:color w:val="000000"/>
          <w:sz w:val="28"/>
          <w:szCs w:val="28"/>
        </w:rPr>
        <w:t>的及模糊的</w:t>
      </w:r>
      <w:r w:rsidRPr="00AF60A3">
        <w:rPr>
          <w:rFonts w:eastAsia="標楷體" w:hAnsi="標楷體"/>
          <w:color w:val="000000"/>
          <w:sz w:val="28"/>
          <w:szCs w:val="28"/>
        </w:rPr>
        <w:t>，常會有一些</w:t>
      </w:r>
      <w:r>
        <w:rPr>
          <w:rFonts w:eastAsia="標楷體" w:hAnsi="標楷體" w:hint="eastAsia"/>
          <w:color w:val="000000"/>
          <w:sz w:val="28"/>
          <w:szCs w:val="28"/>
        </w:rPr>
        <w:t>諸如</w:t>
      </w:r>
      <w:r w:rsidRPr="00AF60A3">
        <w:rPr>
          <w:rFonts w:eastAsia="標楷體" w:hAnsi="標楷體"/>
          <w:color w:val="000000"/>
          <w:sz w:val="28"/>
          <w:szCs w:val="28"/>
        </w:rPr>
        <w:t>「於必要時」、「符合公共利益」等模糊字眼</w:t>
      </w:r>
      <w:r>
        <w:rPr>
          <w:rFonts w:eastAsia="標楷體" w:hAnsi="標楷體" w:hint="eastAsia"/>
          <w:color w:val="000000"/>
          <w:sz w:val="28"/>
          <w:szCs w:val="28"/>
        </w:rPr>
        <w:t>的政策內容出現</w:t>
      </w:r>
      <w:r w:rsidRPr="00AF60A3">
        <w:rPr>
          <w:rFonts w:eastAsia="標楷體" w:hAnsi="標楷體"/>
          <w:color w:val="000000"/>
          <w:sz w:val="28"/>
          <w:szCs w:val="28"/>
        </w:rPr>
        <w:t>；</w:t>
      </w:r>
      <w:r w:rsidRPr="00AF60A3">
        <w:rPr>
          <w:rFonts w:eastAsia="標楷體"/>
          <w:color w:val="000000"/>
          <w:sz w:val="28"/>
          <w:szCs w:val="28"/>
        </w:rPr>
        <w:t xml:space="preserve">4. </w:t>
      </w:r>
      <w:r w:rsidRPr="00AF60A3">
        <w:rPr>
          <w:rFonts w:eastAsia="標楷體" w:hAnsi="標楷體"/>
          <w:color w:val="000000"/>
          <w:sz w:val="28"/>
          <w:szCs w:val="28"/>
        </w:rPr>
        <w:t>政策執行必須透過府際與部際</w:t>
      </w:r>
      <w:r>
        <w:rPr>
          <w:rFonts w:eastAsia="標楷體" w:hAnsi="標楷體" w:hint="eastAsia"/>
          <w:color w:val="000000"/>
          <w:sz w:val="28"/>
          <w:szCs w:val="28"/>
        </w:rPr>
        <w:t>的</w:t>
      </w:r>
      <w:r w:rsidRPr="00AF60A3">
        <w:rPr>
          <w:rFonts w:eastAsia="標楷體" w:hAnsi="標楷體"/>
          <w:color w:val="000000"/>
          <w:sz w:val="28"/>
          <w:szCs w:val="28"/>
        </w:rPr>
        <w:t>合作</w:t>
      </w:r>
      <w:r>
        <w:rPr>
          <w:rFonts w:eastAsia="標楷體" w:hAnsi="標楷體" w:hint="eastAsia"/>
          <w:color w:val="000000"/>
          <w:sz w:val="28"/>
          <w:szCs w:val="28"/>
        </w:rPr>
        <w:t>關係</w:t>
      </w:r>
      <w:r w:rsidRPr="00AF60A3">
        <w:rPr>
          <w:rFonts w:eastAsia="標楷體" w:hAnsi="標楷體"/>
          <w:color w:val="000000"/>
          <w:sz w:val="28"/>
          <w:szCs w:val="28"/>
        </w:rPr>
        <w:t>；</w:t>
      </w:r>
      <w:r w:rsidRPr="00AF60A3">
        <w:rPr>
          <w:rFonts w:eastAsia="標楷體"/>
          <w:color w:val="000000"/>
          <w:sz w:val="28"/>
          <w:szCs w:val="28"/>
        </w:rPr>
        <w:t xml:space="preserve">5. </w:t>
      </w:r>
      <w:r>
        <w:rPr>
          <w:rFonts w:eastAsia="標楷體" w:hint="eastAsia"/>
          <w:color w:val="000000"/>
          <w:sz w:val="28"/>
          <w:szCs w:val="28"/>
        </w:rPr>
        <w:t>政策執行過程</w:t>
      </w:r>
      <w:r w:rsidRPr="00AF60A3">
        <w:rPr>
          <w:rFonts w:eastAsia="標楷體" w:hAnsi="標楷體"/>
          <w:color w:val="000000"/>
          <w:sz w:val="28"/>
          <w:szCs w:val="28"/>
        </w:rPr>
        <w:t>包含太多外在的不確定因素，例如國內外的政治經濟情勢</w:t>
      </w:r>
      <w:r>
        <w:rPr>
          <w:rFonts w:eastAsia="標楷體" w:hAnsi="標楷體" w:hint="eastAsia"/>
          <w:color w:val="000000"/>
          <w:sz w:val="28"/>
          <w:szCs w:val="28"/>
        </w:rPr>
        <w:t>等等</w:t>
      </w:r>
      <w:r>
        <w:rPr>
          <w:rFonts w:eastAsia="標楷體" w:hAnsi="標楷體"/>
          <w:color w:val="000000"/>
          <w:sz w:val="28"/>
          <w:szCs w:val="28"/>
        </w:rPr>
        <w:t>。</w:t>
      </w:r>
    </w:p>
    <w:p w:rsidR="00FA6190" w:rsidRDefault="00FA6190" w:rsidP="00267345">
      <w:pPr>
        <w:spacing w:line="440" w:lineRule="exact"/>
        <w:rPr>
          <w:rFonts w:eastAsia="標楷體" w:hAnsi="標楷體"/>
          <w:color w:val="000000"/>
          <w:sz w:val="28"/>
          <w:szCs w:val="28"/>
        </w:rPr>
      </w:pPr>
    </w:p>
    <w:p w:rsidR="00FA6190" w:rsidRDefault="00FA6190" w:rsidP="00774F9D">
      <w:pPr>
        <w:spacing w:line="440" w:lineRule="exact"/>
        <w:ind w:firstLine="480"/>
        <w:rPr>
          <w:rFonts w:ascii="標楷體" w:eastAsia="標楷體" w:hAnsi="標楷體"/>
          <w:color w:val="000000"/>
          <w:sz w:val="28"/>
          <w:szCs w:val="28"/>
        </w:rPr>
      </w:pPr>
      <w:r>
        <w:rPr>
          <w:rFonts w:ascii="標楷體" w:eastAsia="標楷體" w:hAnsi="標楷體" w:hint="eastAsia"/>
          <w:color w:val="000000"/>
          <w:sz w:val="28"/>
          <w:szCs w:val="28"/>
        </w:rPr>
        <w:t>因為政策執行過程涵蓋眾多的變數，學者專家們則從政策類型的角度出發，納入各個年代發展的軌跡，從事歷史階段的區別分析。以吳定（</w:t>
      </w:r>
      <w:r w:rsidRPr="00441572">
        <w:rPr>
          <w:rFonts w:eastAsia="標楷體"/>
          <w:color w:val="000000"/>
          <w:sz w:val="28"/>
          <w:szCs w:val="28"/>
        </w:rPr>
        <w:t>2003</w:t>
      </w:r>
      <w:r>
        <w:rPr>
          <w:rFonts w:eastAsia="標楷體" w:hint="eastAsia"/>
          <w:color w:val="000000"/>
          <w:sz w:val="28"/>
          <w:szCs w:val="28"/>
        </w:rPr>
        <w:t>：</w:t>
      </w:r>
      <w:r>
        <w:rPr>
          <w:rFonts w:eastAsia="標楷體" w:hint="eastAsia"/>
          <w:color w:val="000000"/>
          <w:sz w:val="28"/>
          <w:szCs w:val="28"/>
        </w:rPr>
        <w:t>175-176</w:t>
      </w:r>
      <w:r>
        <w:rPr>
          <w:rFonts w:ascii="標楷體" w:eastAsia="標楷體" w:hAnsi="標楷體" w:hint="eastAsia"/>
          <w:color w:val="000000"/>
          <w:sz w:val="28"/>
          <w:szCs w:val="28"/>
        </w:rPr>
        <w:t>）的綜合整理分析，將政策執行的類型依公共政策的類別加以區分為三種：</w:t>
      </w:r>
    </w:p>
    <w:p w:rsidR="00FA6190" w:rsidRPr="00AF527D" w:rsidRDefault="00FA6190" w:rsidP="00774F9D">
      <w:pPr>
        <w:spacing w:line="440" w:lineRule="exact"/>
        <w:ind w:firstLine="480"/>
        <w:rPr>
          <w:rFonts w:ascii="標楷體" w:eastAsia="標楷體" w:hAnsi="標楷體"/>
          <w:color w:val="000000"/>
          <w:sz w:val="28"/>
          <w:szCs w:val="28"/>
        </w:rPr>
      </w:pPr>
    </w:p>
    <w:p w:rsidR="00FA6190" w:rsidRDefault="00FA6190" w:rsidP="00441572">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一、以政策執行的「方向」區分： </w:t>
      </w:r>
    </w:p>
    <w:p w:rsidR="00FA6190" w:rsidRDefault="00FA6190" w:rsidP="00C96B5B">
      <w:pPr>
        <w:spacing w:line="440" w:lineRule="exact"/>
        <w:rPr>
          <w:rFonts w:ascii="標楷體" w:eastAsia="標楷體" w:hAnsi="標楷體"/>
          <w:color w:val="000000"/>
          <w:kern w:val="0"/>
          <w:sz w:val="28"/>
          <w:szCs w:val="28"/>
        </w:rPr>
      </w:pPr>
      <w:r>
        <w:rPr>
          <w:rFonts w:ascii="標楷體" w:eastAsia="標楷體" w:hAnsi="標楷體" w:hint="eastAsia"/>
          <w:color w:val="000000"/>
          <w:sz w:val="28"/>
          <w:szCs w:val="28"/>
        </w:rPr>
        <w:tab/>
        <w:t>如同</w:t>
      </w:r>
      <w:r w:rsidRPr="00AF527D">
        <w:rPr>
          <w:rFonts w:eastAsia="標楷體"/>
          <w:kern w:val="0"/>
          <w:sz w:val="28"/>
          <w:szCs w:val="28"/>
        </w:rPr>
        <w:t>Richard Elmore</w:t>
      </w:r>
      <w:r w:rsidRPr="00AF527D">
        <w:rPr>
          <w:rFonts w:eastAsia="標楷體" w:hAnsi="標楷體"/>
          <w:kern w:val="0"/>
          <w:sz w:val="28"/>
          <w:szCs w:val="28"/>
        </w:rPr>
        <w:t>（</w:t>
      </w:r>
      <w:r>
        <w:rPr>
          <w:rFonts w:eastAsia="標楷體" w:hint="eastAsia"/>
          <w:kern w:val="0"/>
          <w:sz w:val="28"/>
          <w:szCs w:val="28"/>
        </w:rPr>
        <w:t>1980</w:t>
      </w:r>
      <w:r w:rsidRPr="00AF527D">
        <w:rPr>
          <w:rFonts w:eastAsia="標楷體" w:hAnsi="標楷體"/>
          <w:kern w:val="0"/>
          <w:sz w:val="28"/>
          <w:szCs w:val="28"/>
        </w:rPr>
        <w:t>）所主張研究政策執行人員如何發動、如何落實的一連串</w:t>
      </w:r>
      <w:r w:rsidRPr="00AF527D">
        <w:rPr>
          <w:rFonts w:eastAsia="標楷體" w:hAnsi="標楷體"/>
          <w:color w:val="000000"/>
          <w:sz w:val="28"/>
          <w:szCs w:val="28"/>
        </w:rPr>
        <w:t>「執行的過程」（</w:t>
      </w:r>
      <w:r w:rsidRPr="00AF527D">
        <w:rPr>
          <w:rFonts w:eastAsia="標楷體"/>
          <w:color w:val="000000"/>
          <w:sz w:val="28"/>
          <w:szCs w:val="28"/>
        </w:rPr>
        <w:t>implementation process</w:t>
      </w:r>
      <w:r w:rsidRPr="00AF527D">
        <w:rPr>
          <w:rFonts w:eastAsia="標楷體" w:hAnsi="標楷體"/>
          <w:color w:val="000000"/>
          <w:sz w:val="28"/>
          <w:szCs w:val="28"/>
        </w:rPr>
        <w:t>），</w:t>
      </w:r>
      <w:r>
        <w:rPr>
          <w:rFonts w:eastAsia="標楷體" w:hAnsi="標楷體" w:hint="eastAsia"/>
          <w:color w:val="000000"/>
          <w:sz w:val="28"/>
          <w:szCs w:val="28"/>
        </w:rPr>
        <w:t>以檢驗</w:t>
      </w:r>
      <w:r w:rsidRPr="00AF527D">
        <w:rPr>
          <w:rFonts w:eastAsia="標楷體" w:hAnsi="標楷體"/>
          <w:color w:val="000000"/>
          <w:sz w:val="28"/>
          <w:szCs w:val="28"/>
        </w:rPr>
        <w:t>是否真能達到政策預期的目標</w:t>
      </w:r>
      <w:r>
        <w:rPr>
          <w:rFonts w:eastAsia="標楷體" w:hAnsi="標楷體" w:hint="eastAsia"/>
          <w:color w:val="000000"/>
          <w:sz w:val="28"/>
          <w:szCs w:val="28"/>
        </w:rPr>
        <w:t>的情況下，可以將政策執行區分為兩大類：一為</w:t>
      </w:r>
      <w:r w:rsidRPr="00AF527D">
        <w:rPr>
          <w:rFonts w:eastAsia="標楷體" w:hAnsi="標楷體"/>
          <w:color w:val="000000"/>
          <w:kern w:val="0"/>
          <w:sz w:val="28"/>
          <w:szCs w:val="28"/>
        </w:rPr>
        <w:t>「向前推進的策略」（</w:t>
      </w:r>
      <w:r w:rsidRPr="00AF527D">
        <w:rPr>
          <w:rFonts w:eastAsia="標楷體"/>
          <w:color w:val="000000"/>
          <w:kern w:val="0"/>
          <w:sz w:val="28"/>
          <w:szCs w:val="28"/>
        </w:rPr>
        <w:t>forward mapping</w:t>
      </w:r>
      <w:r w:rsidRPr="00AF527D">
        <w:rPr>
          <w:rFonts w:eastAsia="標楷體" w:hAnsi="標楷體"/>
          <w:color w:val="000000"/>
          <w:kern w:val="0"/>
          <w:sz w:val="28"/>
          <w:szCs w:val="28"/>
        </w:rPr>
        <w:t>）；另一為「</w:t>
      </w:r>
      <w:r>
        <w:rPr>
          <w:rFonts w:eastAsia="標楷體" w:hAnsi="標楷體" w:hint="eastAsia"/>
          <w:color w:val="000000"/>
          <w:kern w:val="0"/>
          <w:sz w:val="28"/>
          <w:szCs w:val="28"/>
        </w:rPr>
        <w:t>由</w:t>
      </w:r>
      <w:r w:rsidRPr="00AF527D">
        <w:rPr>
          <w:rFonts w:eastAsia="標楷體" w:hAnsi="標楷體"/>
          <w:color w:val="000000"/>
          <w:kern w:val="0"/>
          <w:sz w:val="28"/>
          <w:szCs w:val="28"/>
        </w:rPr>
        <w:t>後推進的策略」（</w:t>
      </w:r>
      <w:r w:rsidRPr="00AF527D">
        <w:rPr>
          <w:rFonts w:eastAsia="標楷體"/>
          <w:color w:val="000000"/>
          <w:kern w:val="0"/>
          <w:sz w:val="28"/>
          <w:szCs w:val="28"/>
        </w:rPr>
        <w:t>backward mapping</w:t>
      </w:r>
      <w:r>
        <w:rPr>
          <w:rFonts w:eastAsia="標楷體" w:hAnsi="標楷體"/>
          <w:color w:val="000000"/>
          <w:kern w:val="0"/>
          <w:sz w:val="28"/>
          <w:szCs w:val="28"/>
        </w:rPr>
        <w:t>），</w:t>
      </w:r>
      <w:r w:rsidRPr="00AF527D">
        <w:rPr>
          <w:rFonts w:eastAsia="標楷體" w:hAnsi="標楷體"/>
          <w:color w:val="000000"/>
          <w:kern w:val="0"/>
          <w:sz w:val="28"/>
          <w:szCs w:val="28"/>
        </w:rPr>
        <w:t>分</w:t>
      </w:r>
      <w:r>
        <w:rPr>
          <w:rFonts w:ascii="標楷體" w:eastAsia="標楷體" w:hAnsi="標楷體"/>
          <w:color w:val="000000"/>
          <w:kern w:val="0"/>
          <w:sz w:val="28"/>
          <w:szCs w:val="28"/>
        </w:rPr>
        <w:t>述如</w:t>
      </w:r>
      <w:r>
        <w:rPr>
          <w:rFonts w:ascii="標楷體" w:eastAsia="標楷體" w:hAnsi="標楷體" w:hint="eastAsia"/>
          <w:color w:val="000000"/>
          <w:kern w:val="0"/>
          <w:sz w:val="28"/>
          <w:szCs w:val="28"/>
        </w:rPr>
        <w:t>下</w:t>
      </w:r>
      <w:r w:rsidRPr="002D6E95">
        <w:rPr>
          <w:rFonts w:ascii="標楷體" w:eastAsia="標楷體" w:hAnsi="標楷體"/>
          <w:color w:val="000000"/>
          <w:kern w:val="0"/>
          <w:sz w:val="28"/>
          <w:szCs w:val="28"/>
        </w:rPr>
        <w:t>：</w:t>
      </w:r>
    </w:p>
    <w:p w:rsidR="00FA6190" w:rsidRDefault="00FA6190" w:rsidP="00232C60">
      <w:pPr>
        <w:numPr>
          <w:ilvl w:val="0"/>
          <w:numId w:val="11"/>
        </w:numPr>
        <w:spacing w:line="440" w:lineRule="exact"/>
        <w:rPr>
          <w:rFonts w:eastAsia="標楷體" w:hAnsi="標楷體"/>
          <w:color w:val="000000"/>
          <w:kern w:val="0"/>
          <w:sz w:val="28"/>
          <w:szCs w:val="28"/>
        </w:rPr>
      </w:pPr>
      <w:r w:rsidRPr="002D6E95">
        <w:rPr>
          <w:rFonts w:ascii="標楷體" w:eastAsia="標楷體" w:hAnsi="標楷體"/>
          <w:color w:val="000000"/>
          <w:kern w:val="0"/>
          <w:sz w:val="28"/>
          <w:szCs w:val="28"/>
        </w:rPr>
        <w:t>向前推進的策</w:t>
      </w:r>
      <w:r>
        <w:rPr>
          <w:rFonts w:ascii="標楷體" w:eastAsia="標楷體" w:hAnsi="標楷體" w:hint="eastAsia"/>
          <w:color w:val="000000"/>
          <w:kern w:val="0"/>
          <w:sz w:val="28"/>
          <w:szCs w:val="28"/>
        </w:rPr>
        <w:t>略：</w:t>
      </w:r>
      <w:r w:rsidRPr="002D6E95">
        <w:rPr>
          <w:rFonts w:ascii="標楷體" w:eastAsia="標楷體" w:hAnsi="標楷體" w:hint="eastAsia"/>
          <w:color w:val="000000"/>
          <w:sz w:val="28"/>
          <w:szCs w:val="28"/>
        </w:rPr>
        <w:t>或稱</w:t>
      </w:r>
      <w:r w:rsidRPr="002D6E95">
        <w:rPr>
          <w:rFonts w:ascii="標楷體" w:eastAsia="標楷體" w:hAnsi="標楷體"/>
          <w:color w:val="000000"/>
          <w:sz w:val="28"/>
          <w:szCs w:val="28"/>
        </w:rPr>
        <w:t>理性主義模式，強調政策制定與政策執行的分立性，政策制定者決定政策目標，政策執行者實行目標，二者形成上令下行的指揮命令關係</w:t>
      </w:r>
      <w:r>
        <w:rPr>
          <w:rFonts w:ascii="標楷體" w:eastAsia="標楷體" w:hAnsi="標楷體"/>
          <w:color w:val="000000"/>
          <w:sz w:val="28"/>
          <w:szCs w:val="28"/>
        </w:rPr>
        <w:t>。</w:t>
      </w:r>
      <w:r>
        <w:rPr>
          <w:rFonts w:ascii="標楷體" w:eastAsia="標楷體" w:hAnsi="標楷體" w:hint="eastAsia"/>
          <w:color w:val="000000"/>
          <w:sz w:val="28"/>
          <w:szCs w:val="28"/>
        </w:rPr>
        <w:t>在運作過程中，</w:t>
      </w:r>
      <w:r w:rsidRPr="00AF527D">
        <w:rPr>
          <w:rFonts w:eastAsia="標楷體" w:hAnsi="標楷體"/>
          <w:color w:val="000000"/>
          <w:kern w:val="0"/>
          <w:sz w:val="28"/>
          <w:szCs w:val="28"/>
        </w:rPr>
        <w:t>政策分析人員透過對</w:t>
      </w:r>
      <w:r>
        <w:rPr>
          <w:rFonts w:eastAsia="標楷體" w:hAnsi="標楷體" w:hint="eastAsia"/>
          <w:color w:val="000000"/>
          <w:kern w:val="0"/>
          <w:sz w:val="28"/>
          <w:szCs w:val="28"/>
        </w:rPr>
        <w:t>政策</w:t>
      </w:r>
      <w:r>
        <w:rPr>
          <w:rFonts w:eastAsia="標楷體" w:hAnsi="標楷體"/>
          <w:color w:val="000000"/>
          <w:kern w:val="0"/>
          <w:sz w:val="28"/>
          <w:szCs w:val="28"/>
        </w:rPr>
        <w:t>執行步驟及程序進行精確的</w:t>
      </w:r>
      <w:r>
        <w:rPr>
          <w:rFonts w:eastAsia="標楷體" w:hAnsi="標楷體" w:hint="eastAsia"/>
          <w:color w:val="000000"/>
          <w:kern w:val="0"/>
          <w:sz w:val="28"/>
          <w:szCs w:val="28"/>
        </w:rPr>
        <w:t>分析</w:t>
      </w:r>
      <w:r w:rsidRPr="00AF527D">
        <w:rPr>
          <w:rFonts w:eastAsia="標楷體" w:hAnsi="標楷體"/>
          <w:color w:val="000000"/>
          <w:kern w:val="0"/>
          <w:sz w:val="28"/>
          <w:szCs w:val="28"/>
        </w:rPr>
        <w:t>，以確定政策如何被執行，及政策目標是否已經被達成。此種明確界定是經由假定政策過程係由決策者理性的加以控制，但事實上在執行過程中許多實際上發生的事情</w:t>
      </w:r>
      <w:r>
        <w:rPr>
          <w:rFonts w:eastAsia="標楷體" w:hAnsi="標楷體" w:hint="eastAsia"/>
          <w:color w:val="000000"/>
          <w:kern w:val="0"/>
          <w:sz w:val="28"/>
          <w:szCs w:val="28"/>
        </w:rPr>
        <w:t>與變數</w:t>
      </w:r>
      <w:r w:rsidRPr="00AF527D">
        <w:rPr>
          <w:rFonts w:eastAsia="標楷體" w:hAnsi="標楷體"/>
          <w:color w:val="000000"/>
          <w:kern w:val="0"/>
          <w:sz w:val="28"/>
          <w:szCs w:val="28"/>
        </w:rPr>
        <w:t>是決策者無法控制的。此項分析技術將會被持續使用，一直到容許政策分析人員承認，決策者本身無法主控政策執行過程的替代技術被</w:t>
      </w:r>
      <w:r>
        <w:rPr>
          <w:rFonts w:eastAsia="標楷體" w:hAnsi="標楷體"/>
          <w:color w:val="000000"/>
          <w:kern w:val="0"/>
          <w:sz w:val="28"/>
          <w:szCs w:val="28"/>
        </w:rPr>
        <w:t>發展出來為止；</w:t>
      </w:r>
    </w:p>
    <w:p w:rsidR="00FA6190" w:rsidRPr="00C96B5B" w:rsidRDefault="00FA6190" w:rsidP="00232C60">
      <w:pPr>
        <w:numPr>
          <w:ilvl w:val="0"/>
          <w:numId w:val="11"/>
        </w:numPr>
        <w:spacing w:line="440" w:lineRule="exact"/>
        <w:rPr>
          <w:rFonts w:eastAsia="標楷體" w:hAnsi="標楷體"/>
          <w:color w:val="000000"/>
          <w:kern w:val="0"/>
          <w:sz w:val="28"/>
          <w:szCs w:val="28"/>
        </w:rPr>
      </w:pPr>
      <w:r>
        <w:rPr>
          <w:rFonts w:eastAsia="標楷體" w:hAnsi="標楷體"/>
          <w:color w:val="000000"/>
          <w:kern w:val="0"/>
          <w:sz w:val="28"/>
          <w:szCs w:val="28"/>
        </w:rPr>
        <w:lastRenderedPageBreak/>
        <w:t>由後推進的策略：</w:t>
      </w:r>
      <w:r>
        <w:rPr>
          <w:rFonts w:eastAsia="標楷體" w:hAnsi="標楷體" w:hint="eastAsia"/>
          <w:color w:val="000000"/>
          <w:kern w:val="0"/>
          <w:sz w:val="28"/>
          <w:szCs w:val="28"/>
        </w:rPr>
        <w:t>或稱</w:t>
      </w:r>
      <w:r>
        <w:rPr>
          <w:rFonts w:eastAsia="標楷體" w:hAnsi="標楷體"/>
          <w:color w:val="000000"/>
          <w:sz w:val="28"/>
          <w:szCs w:val="28"/>
        </w:rPr>
        <w:t>後理性主義模式，</w:t>
      </w:r>
      <w:r>
        <w:rPr>
          <w:rFonts w:eastAsia="標楷體" w:hAnsi="標楷體" w:hint="eastAsia"/>
          <w:color w:val="000000"/>
          <w:sz w:val="28"/>
          <w:szCs w:val="28"/>
        </w:rPr>
        <w:t>主張</w:t>
      </w:r>
      <w:r w:rsidRPr="00D704C4">
        <w:rPr>
          <w:rFonts w:eastAsia="標楷體" w:hAnsi="標楷體"/>
          <w:color w:val="000000"/>
          <w:sz w:val="28"/>
          <w:szCs w:val="28"/>
        </w:rPr>
        <w:t>政策制定</w:t>
      </w:r>
      <w:r>
        <w:rPr>
          <w:rFonts w:eastAsia="標楷體" w:hAnsi="標楷體"/>
          <w:color w:val="000000"/>
          <w:sz w:val="28"/>
          <w:szCs w:val="28"/>
        </w:rPr>
        <w:t>與政策執行功能的互動性，政策執行者與政策制定者共同協商政策</w:t>
      </w:r>
      <w:r>
        <w:rPr>
          <w:rFonts w:eastAsia="標楷體" w:hAnsi="標楷體" w:hint="eastAsia"/>
          <w:color w:val="000000"/>
          <w:sz w:val="28"/>
          <w:szCs w:val="28"/>
        </w:rPr>
        <w:t>的</w:t>
      </w:r>
      <w:r>
        <w:rPr>
          <w:rFonts w:eastAsia="標楷體" w:hAnsi="標楷體"/>
          <w:color w:val="000000"/>
          <w:sz w:val="28"/>
          <w:szCs w:val="28"/>
        </w:rPr>
        <w:t>目標</w:t>
      </w:r>
      <w:r>
        <w:rPr>
          <w:rFonts w:eastAsia="標楷體" w:hAnsi="標楷體" w:hint="eastAsia"/>
          <w:color w:val="000000"/>
          <w:sz w:val="28"/>
          <w:szCs w:val="28"/>
        </w:rPr>
        <w:t>以及達成的手段</w:t>
      </w:r>
      <w:r w:rsidRPr="00D704C4">
        <w:rPr>
          <w:rFonts w:eastAsia="標楷體" w:hAnsi="標楷體"/>
          <w:color w:val="000000"/>
          <w:sz w:val="28"/>
          <w:szCs w:val="28"/>
        </w:rPr>
        <w:t>，二者形成平行互動的關係</w:t>
      </w:r>
      <w:r>
        <w:rPr>
          <w:rFonts w:eastAsia="標楷體" w:hAnsi="標楷體"/>
          <w:color w:val="000000"/>
          <w:sz w:val="28"/>
          <w:szCs w:val="28"/>
        </w:rPr>
        <w:t>。</w:t>
      </w:r>
      <w:r>
        <w:rPr>
          <w:rFonts w:eastAsia="標楷體" w:hAnsi="標楷體" w:hint="eastAsia"/>
          <w:color w:val="000000"/>
          <w:sz w:val="28"/>
          <w:szCs w:val="28"/>
        </w:rPr>
        <w:t>這個由後推展的策略，</w:t>
      </w:r>
      <w:r w:rsidRPr="00D704C4">
        <w:rPr>
          <w:rFonts w:eastAsia="標楷體" w:hAnsi="標楷體"/>
          <w:color w:val="000000"/>
          <w:kern w:val="0"/>
          <w:sz w:val="28"/>
          <w:szCs w:val="28"/>
        </w:rPr>
        <w:t>強調在執行政策時，最基層行政人員與服務標的</w:t>
      </w:r>
      <w:r>
        <w:rPr>
          <w:rFonts w:eastAsia="標楷體" w:hAnsi="標楷體" w:hint="eastAsia"/>
          <w:color w:val="000000"/>
          <w:kern w:val="0"/>
          <w:sz w:val="28"/>
          <w:szCs w:val="28"/>
        </w:rPr>
        <w:t>之</w:t>
      </w:r>
      <w:r w:rsidRPr="00D704C4">
        <w:rPr>
          <w:rFonts w:eastAsia="標楷體" w:hAnsi="標楷體"/>
          <w:color w:val="000000"/>
          <w:kern w:val="0"/>
          <w:sz w:val="28"/>
          <w:szCs w:val="28"/>
        </w:rPr>
        <w:t>間應有適當的相互關係，執行人員透過政策制定層級體系，就政策執行作法及相關事項，由後向前、由下向上的推進反應與溝通，一直達到政策制定過程的最上級層次為止。</w:t>
      </w:r>
      <w:r>
        <w:rPr>
          <w:rFonts w:eastAsia="標楷體" w:hAnsi="標楷體" w:hint="eastAsia"/>
          <w:color w:val="000000"/>
          <w:kern w:val="0"/>
          <w:sz w:val="28"/>
          <w:szCs w:val="28"/>
        </w:rPr>
        <w:t>換言之，</w:t>
      </w:r>
      <w:r w:rsidRPr="00D704C4">
        <w:rPr>
          <w:rFonts w:eastAsia="標楷體" w:hAnsi="標楷體"/>
          <w:color w:val="000000"/>
          <w:sz w:val="28"/>
          <w:szCs w:val="28"/>
        </w:rPr>
        <w:t>政</w:t>
      </w:r>
      <w:r>
        <w:rPr>
          <w:rFonts w:eastAsia="標楷體" w:hAnsi="標楷體"/>
          <w:color w:val="000000"/>
          <w:sz w:val="28"/>
          <w:szCs w:val="28"/>
        </w:rPr>
        <w:t>策執行起始於基層</w:t>
      </w:r>
      <w:r>
        <w:rPr>
          <w:rFonts w:eastAsia="標楷體" w:hAnsi="標楷體" w:hint="eastAsia"/>
          <w:color w:val="000000"/>
          <w:sz w:val="28"/>
          <w:szCs w:val="28"/>
        </w:rPr>
        <w:t>行政人員</w:t>
      </w:r>
      <w:r>
        <w:rPr>
          <w:rFonts w:eastAsia="標楷體" w:hAnsi="標楷體"/>
          <w:color w:val="000000"/>
          <w:sz w:val="28"/>
          <w:szCs w:val="28"/>
        </w:rPr>
        <w:t>之間的互動，然後逐步形成交互依賴的互動網絡，</w:t>
      </w:r>
      <w:r w:rsidRPr="00D704C4">
        <w:rPr>
          <w:rFonts w:eastAsia="標楷體" w:hAnsi="標楷體"/>
          <w:color w:val="000000"/>
          <w:sz w:val="28"/>
          <w:szCs w:val="28"/>
        </w:rPr>
        <w:t>是一種歸納</w:t>
      </w:r>
      <w:r>
        <w:rPr>
          <w:rFonts w:eastAsia="標楷體" w:hAnsi="標楷體" w:hint="eastAsia"/>
          <w:color w:val="000000"/>
          <w:sz w:val="28"/>
          <w:szCs w:val="28"/>
        </w:rPr>
        <w:t>的</w:t>
      </w:r>
      <w:r w:rsidRPr="00D704C4">
        <w:rPr>
          <w:rFonts w:eastAsia="標楷體" w:hAnsi="標楷體"/>
          <w:color w:val="000000"/>
          <w:sz w:val="28"/>
          <w:szCs w:val="28"/>
        </w:rPr>
        <w:t>途徑</w:t>
      </w:r>
      <w:r>
        <w:rPr>
          <w:rFonts w:eastAsia="標楷體" w:hAnsi="標楷體"/>
          <w:color w:val="000000"/>
          <w:sz w:val="28"/>
          <w:szCs w:val="28"/>
        </w:rPr>
        <w:t>。</w:t>
      </w:r>
      <w:r w:rsidRPr="00D704C4">
        <w:rPr>
          <w:rFonts w:eastAsia="標楷體"/>
          <w:color w:val="000000"/>
          <w:sz w:val="28"/>
          <w:szCs w:val="28"/>
        </w:rPr>
        <w:t>Elmore</w:t>
      </w:r>
      <w:r w:rsidRPr="00D704C4">
        <w:rPr>
          <w:rFonts w:eastAsia="標楷體" w:hAnsi="標楷體"/>
          <w:color w:val="000000"/>
          <w:sz w:val="28"/>
          <w:szCs w:val="28"/>
        </w:rPr>
        <w:t>（</w:t>
      </w:r>
      <w:r>
        <w:rPr>
          <w:rFonts w:eastAsia="標楷體"/>
          <w:color w:val="000000"/>
          <w:sz w:val="28"/>
          <w:szCs w:val="28"/>
        </w:rPr>
        <w:t>1980</w:t>
      </w:r>
      <w:r>
        <w:rPr>
          <w:rFonts w:eastAsia="標楷體" w:hint="eastAsia"/>
          <w:color w:val="000000"/>
          <w:sz w:val="28"/>
          <w:szCs w:val="28"/>
        </w:rPr>
        <w:t>：</w:t>
      </w:r>
      <w:r w:rsidRPr="00D704C4">
        <w:rPr>
          <w:rFonts w:eastAsia="標楷體"/>
          <w:color w:val="000000"/>
          <w:sz w:val="28"/>
          <w:szCs w:val="28"/>
        </w:rPr>
        <w:t>604</w:t>
      </w:r>
      <w:r>
        <w:rPr>
          <w:rFonts w:eastAsia="標楷體" w:hint="eastAsia"/>
          <w:color w:val="000000"/>
          <w:sz w:val="28"/>
          <w:szCs w:val="28"/>
        </w:rPr>
        <w:t>-605</w:t>
      </w:r>
      <w:r w:rsidRPr="00D704C4">
        <w:rPr>
          <w:rFonts w:eastAsia="標楷體" w:hAnsi="標楷體"/>
          <w:color w:val="000000"/>
          <w:sz w:val="28"/>
          <w:szCs w:val="28"/>
        </w:rPr>
        <w:t>）認為這種</w:t>
      </w:r>
      <w:r>
        <w:rPr>
          <w:rFonts w:eastAsia="標楷體" w:hAnsi="標楷體"/>
          <w:color w:val="000000"/>
          <w:kern w:val="0"/>
          <w:sz w:val="28"/>
          <w:szCs w:val="28"/>
        </w:rPr>
        <w:t>由後推進的策略</w:t>
      </w:r>
      <w:r w:rsidRPr="00D704C4">
        <w:rPr>
          <w:rFonts w:eastAsia="標楷體" w:hAnsi="標楷體"/>
          <w:color w:val="000000"/>
          <w:sz w:val="28"/>
          <w:szCs w:val="28"/>
        </w:rPr>
        <w:t>「不但可以兼顧</w:t>
      </w:r>
      <w:r>
        <w:rPr>
          <w:rFonts w:eastAsia="標楷體" w:hAnsi="標楷體" w:hint="eastAsia"/>
          <w:color w:val="000000"/>
          <w:sz w:val="28"/>
          <w:szCs w:val="28"/>
        </w:rPr>
        <w:t>政策</w:t>
      </w:r>
      <w:r>
        <w:rPr>
          <w:rFonts w:eastAsia="標楷體" w:hAnsi="標楷體"/>
          <w:color w:val="000000"/>
          <w:sz w:val="28"/>
          <w:szCs w:val="28"/>
        </w:rPr>
        <w:t>制定</w:t>
      </w:r>
      <w:r w:rsidRPr="00D704C4">
        <w:rPr>
          <w:rFonts w:eastAsia="標楷體" w:hAnsi="標楷體"/>
          <w:color w:val="000000"/>
          <w:sz w:val="28"/>
          <w:szCs w:val="28"/>
        </w:rPr>
        <w:t>者的目的，也能夠影響政策執行的過程與結果」</w:t>
      </w:r>
      <w:r>
        <w:rPr>
          <w:rFonts w:eastAsia="標楷體" w:hAnsi="標楷體"/>
          <w:color w:val="000000"/>
          <w:sz w:val="28"/>
          <w:szCs w:val="28"/>
        </w:rPr>
        <w:t>；</w:t>
      </w:r>
      <w:r>
        <w:rPr>
          <w:rFonts w:eastAsia="標楷體" w:hAnsi="標楷體" w:hint="eastAsia"/>
          <w:color w:val="000000"/>
          <w:sz w:val="28"/>
          <w:szCs w:val="28"/>
        </w:rPr>
        <w:t>亦</w:t>
      </w:r>
      <w:r>
        <w:rPr>
          <w:rFonts w:eastAsia="標楷體" w:hAnsi="標楷體"/>
          <w:color w:val="000000"/>
          <w:sz w:val="28"/>
          <w:szCs w:val="28"/>
        </w:rPr>
        <w:t>認為</w:t>
      </w:r>
      <w:r>
        <w:rPr>
          <w:rFonts w:eastAsia="標楷體" w:hAnsi="標楷體" w:hint="eastAsia"/>
          <w:color w:val="000000"/>
          <w:sz w:val="28"/>
          <w:szCs w:val="28"/>
        </w:rPr>
        <w:t>因為</w:t>
      </w:r>
      <w:r w:rsidRPr="00D704C4">
        <w:rPr>
          <w:rFonts w:eastAsia="標楷體" w:hAnsi="標楷體"/>
          <w:color w:val="000000"/>
          <w:sz w:val="28"/>
          <w:szCs w:val="28"/>
        </w:rPr>
        <w:t>是由最基層的</w:t>
      </w:r>
      <w:r>
        <w:rPr>
          <w:rFonts w:eastAsia="標楷體" w:hAnsi="標楷體" w:hint="eastAsia"/>
          <w:color w:val="000000"/>
          <w:sz w:val="28"/>
          <w:szCs w:val="28"/>
        </w:rPr>
        <w:t>人員</w:t>
      </w:r>
      <w:r w:rsidRPr="00D704C4">
        <w:rPr>
          <w:rFonts w:eastAsia="標楷體" w:hAnsi="標楷體"/>
          <w:color w:val="000000"/>
          <w:sz w:val="28"/>
          <w:szCs w:val="28"/>
        </w:rPr>
        <w:t>行為開始，</w:t>
      </w:r>
      <w:r>
        <w:rPr>
          <w:rFonts w:eastAsia="標楷體" w:hAnsi="標楷體" w:hint="eastAsia"/>
          <w:color w:val="000000"/>
          <w:sz w:val="28"/>
          <w:szCs w:val="28"/>
        </w:rPr>
        <w:t>所以可以</w:t>
      </w:r>
      <w:r>
        <w:rPr>
          <w:rFonts w:eastAsia="標楷體" w:hAnsi="標楷體"/>
          <w:color w:val="000000"/>
          <w:sz w:val="28"/>
          <w:szCs w:val="28"/>
        </w:rPr>
        <w:t>反映出真正需要的是何種政策</w:t>
      </w:r>
      <w:r>
        <w:rPr>
          <w:rFonts w:eastAsia="標楷體" w:hAnsi="標楷體" w:hint="eastAsia"/>
          <w:color w:val="000000"/>
          <w:sz w:val="28"/>
          <w:szCs w:val="28"/>
        </w:rPr>
        <w:t>－</w:t>
      </w:r>
      <w:r w:rsidRPr="00D704C4">
        <w:rPr>
          <w:rFonts w:eastAsia="標楷體" w:hAnsi="標楷體"/>
          <w:color w:val="000000"/>
          <w:sz w:val="28"/>
          <w:szCs w:val="28"/>
        </w:rPr>
        <w:t>在每一</w:t>
      </w:r>
      <w:r>
        <w:rPr>
          <w:rFonts w:eastAsia="標楷體" w:hAnsi="標楷體"/>
          <w:color w:val="000000"/>
          <w:sz w:val="28"/>
          <w:szCs w:val="28"/>
        </w:rPr>
        <w:t>個執行階段，都應該確認執行單位的運作方式，包括每一個執行單位具備何種能力，有哪些行為能夠達成目標，需要哪些資源</w:t>
      </w:r>
      <w:r>
        <w:rPr>
          <w:rFonts w:eastAsia="標楷體" w:hAnsi="標楷體" w:hint="eastAsia"/>
          <w:color w:val="000000"/>
          <w:sz w:val="28"/>
          <w:szCs w:val="28"/>
        </w:rPr>
        <w:t>等等。</w:t>
      </w:r>
      <w:r w:rsidRPr="00C96B5B">
        <w:rPr>
          <w:rFonts w:eastAsia="標楷體"/>
          <w:color w:val="000000"/>
          <w:sz w:val="28"/>
          <w:szCs w:val="28"/>
        </w:rPr>
        <w:t>Elmore</w:t>
      </w:r>
      <w:r>
        <w:rPr>
          <w:rFonts w:eastAsia="標楷體" w:hint="eastAsia"/>
          <w:color w:val="000000"/>
          <w:sz w:val="28"/>
          <w:szCs w:val="28"/>
        </w:rPr>
        <w:t>指出，只有透過</w:t>
      </w:r>
      <w:r w:rsidRPr="00D704C4">
        <w:rPr>
          <w:rFonts w:eastAsia="標楷體" w:hAnsi="標楷體"/>
          <w:color w:val="000000"/>
          <w:sz w:val="28"/>
          <w:szCs w:val="28"/>
        </w:rPr>
        <w:t>進行這樣</w:t>
      </w:r>
      <w:r>
        <w:rPr>
          <w:rFonts w:eastAsia="標楷體" w:hAnsi="標楷體"/>
          <w:color w:val="000000"/>
          <w:sz w:val="28"/>
          <w:szCs w:val="28"/>
        </w:rPr>
        <w:t>的分析，資源才會直接進入能夠產生最大效</w:t>
      </w:r>
      <w:r>
        <w:rPr>
          <w:rFonts w:eastAsia="標楷體" w:hAnsi="標楷體" w:hint="eastAsia"/>
          <w:color w:val="000000"/>
          <w:sz w:val="28"/>
          <w:szCs w:val="28"/>
        </w:rPr>
        <w:t>率與效</w:t>
      </w:r>
      <w:r>
        <w:rPr>
          <w:rFonts w:eastAsia="標楷體" w:hAnsi="標楷體"/>
          <w:color w:val="000000"/>
          <w:sz w:val="28"/>
          <w:szCs w:val="28"/>
        </w:rPr>
        <w:t>能的單位，</w:t>
      </w:r>
      <w:r>
        <w:rPr>
          <w:rFonts w:eastAsia="標楷體" w:hAnsi="標楷體" w:hint="eastAsia"/>
          <w:color w:val="000000"/>
          <w:sz w:val="28"/>
          <w:szCs w:val="28"/>
        </w:rPr>
        <w:t>也</w:t>
      </w:r>
      <w:r w:rsidRPr="00D704C4">
        <w:rPr>
          <w:rFonts w:eastAsia="標楷體" w:hAnsi="標楷體"/>
          <w:color w:val="000000"/>
          <w:sz w:val="28"/>
          <w:szCs w:val="28"/>
        </w:rPr>
        <w:t>才能夠減少「以空洞且一成不變的方式來解決問題」</w:t>
      </w:r>
      <w:r>
        <w:rPr>
          <w:rFonts w:eastAsia="標楷體" w:hAnsi="標楷體"/>
          <w:color w:val="000000"/>
          <w:sz w:val="28"/>
          <w:szCs w:val="28"/>
        </w:rPr>
        <w:t>。</w:t>
      </w:r>
    </w:p>
    <w:p w:rsidR="00FA6190" w:rsidRPr="00C2021D" w:rsidRDefault="00FA6190" w:rsidP="00792B8F">
      <w:pPr>
        <w:autoSpaceDE w:val="0"/>
        <w:autoSpaceDN w:val="0"/>
        <w:spacing w:line="440" w:lineRule="exact"/>
        <w:rPr>
          <w:rFonts w:eastAsia="標楷體"/>
          <w:color w:val="000000"/>
          <w:kern w:val="0"/>
          <w:sz w:val="28"/>
          <w:szCs w:val="28"/>
        </w:rPr>
      </w:pPr>
    </w:p>
    <w:p w:rsidR="00FA6190" w:rsidRPr="00792B8F" w:rsidRDefault="00FA6190" w:rsidP="00792B8F">
      <w:pPr>
        <w:autoSpaceDE w:val="0"/>
        <w:autoSpaceDN w:val="0"/>
        <w:spacing w:line="440" w:lineRule="exact"/>
        <w:rPr>
          <w:rFonts w:eastAsia="標楷體"/>
          <w:color w:val="000000"/>
          <w:kern w:val="0"/>
          <w:sz w:val="28"/>
          <w:szCs w:val="28"/>
        </w:rPr>
      </w:pPr>
      <w:r w:rsidRPr="00792B8F">
        <w:rPr>
          <w:rFonts w:eastAsia="標楷體" w:hAnsi="標楷體"/>
          <w:color w:val="000000"/>
          <w:kern w:val="0"/>
          <w:sz w:val="28"/>
          <w:szCs w:val="28"/>
        </w:rPr>
        <w:t>二、從政策執行</w:t>
      </w:r>
      <w:r>
        <w:rPr>
          <w:rFonts w:eastAsia="標楷體" w:hAnsi="標楷體" w:hint="eastAsia"/>
          <w:color w:val="000000"/>
          <w:kern w:val="0"/>
          <w:sz w:val="28"/>
          <w:szCs w:val="28"/>
        </w:rPr>
        <w:t>的</w:t>
      </w:r>
      <w:r w:rsidRPr="00792B8F">
        <w:rPr>
          <w:rFonts w:eastAsia="標楷體" w:hAnsi="標楷體"/>
          <w:color w:val="000000"/>
          <w:kern w:val="0"/>
          <w:sz w:val="28"/>
          <w:szCs w:val="28"/>
        </w:rPr>
        <w:t>「主導權」</w:t>
      </w:r>
      <w:r>
        <w:rPr>
          <w:rFonts w:eastAsia="標楷體" w:hAnsi="標楷體" w:hint="eastAsia"/>
          <w:color w:val="000000"/>
          <w:kern w:val="0"/>
          <w:sz w:val="28"/>
          <w:szCs w:val="28"/>
        </w:rPr>
        <w:t>區</w:t>
      </w:r>
      <w:r w:rsidRPr="00792B8F">
        <w:rPr>
          <w:rFonts w:eastAsia="標楷體" w:hAnsi="標楷體"/>
          <w:color w:val="000000"/>
          <w:kern w:val="0"/>
          <w:sz w:val="28"/>
          <w:szCs w:val="28"/>
        </w:rPr>
        <w:t>分：</w:t>
      </w:r>
    </w:p>
    <w:p w:rsidR="00FA6190" w:rsidRPr="002A48DB" w:rsidRDefault="00FA6190" w:rsidP="002A48DB">
      <w:pPr>
        <w:spacing w:line="440" w:lineRule="exact"/>
        <w:ind w:firstLine="480"/>
        <w:rPr>
          <w:rFonts w:ascii="標楷體" w:eastAsia="標楷體" w:hAnsi="標楷體"/>
          <w:color w:val="000000"/>
          <w:kern w:val="0"/>
          <w:sz w:val="28"/>
          <w:szCs w:val="28"/>
        </w:rPr>
      </w:pPr>
      <w:r w:rsidRPr="00792B8F">
        <w:rPr>
          <w:rFonts w:eastAsia="標楷體"/>
          <w:color w:val="000000"/>
          <w:kern w:val="0"/>
          <w:sz w:val="28"/>
          <w:szCs w:val="28"/>
        </w:rPr>
        <w:t>Paul Sabatier</w:t>
      </w:r>
      <w:r w:rsidRPr="00792B8F">
        <w:rPr>
          <w:rFonts w:eastAsia="標楷體" w:hAnsi="標楷體"/>
          <w:color w:val="000000"/>
          <w:kern w:val="0"/>
          <w:sz w:val="28"/>
          <w:szCs w:val="28"/>
        </w:rPr>
        <w:t>（</w:t>
      </w:r>
      <w:r w:rsidRPr="00792B8F">
        <w:rPr>
          <w:rFonts w:eastAsia="標楷體"/>
          <w:color w:val="000000"/>
          <w:kern w:val="0"/>
          <w:sz w:val="28"/>
          <w:szCs w:val="28"/>
        </w:rPr>
        <w:t>1986</w:t>
      </w:r>
      <w:r w:rsidRPr="00792B8F">
        <w:rPr>
          <w:rFonts w:eastAsia="標楷體" w:hAnsi="標楷體"/>
          <w:color w:val="000000"/>
          <w:kern w:val="0"/>
          <w:sz w:val="28"/>
          <w:szCs w:val="28"/>
        </w:rPr>
        <w:t>）指出，政策執行的途徑或模式有兩種：一為由上而下的執行（</w:t>
      </w:r>
      <w:r w:rsidRPr="00792B8F">
        <w:rPr>
          <w:rFonts w:eastAsia="標楷體"/>
          <w:color w:val="000000"/>
          <w:kern w:val="0"/>
          <w:sz w:val="28"/>
          <w:szCs w:val="28"/>
        </w:rPr>
        <w:t>top-down implementation</w:t>
      </w:r>
      <w:r w:rsidRPr="00792B8F">
        <w:rPr>
          <w:rFonts w:eastAsia="標楷體" w:hAnsi="標楷體"/>
          <w:color w:val="000000"/>
          <w:kern w:val="0"/>
          <w:sz w:val="28"/>
          <w:szCs w:val="28"/>
        </w:rPr>
        <w:t>）；另一種為由下而上的</w:t>
      </w:r>
      <w:r w:rsidRPr="00C55774">
        <w:rPr>
          <w:rFonts w:eastAsia="標楷體" w:hAnsi="標楷體"/>
          <w:color w:val="000000"/>
          <w:kern w:val="0"/>
          <w:sz w:val="28"/>
          <w:szCs w:val="28"/>
        </w:rPr>
        <w:t>執行（</w:t>
      </w:r>
      <w:r w:rsidRPr="00C55774">
        <w:rPr>
          <w:rFonts w:eastAsia="標楷體"/>
          <w:color w:val="000000"/>
          <w:kern w:val="0"/>
          <w:sz w:val="28"/>
          <w:szCs w:val="28"/>
        </w:rPr>
        <w:t>bottom-up implementation</w:t>
      </w:r>
      <w:r w:rsidRPr="00C55774">
        <w:rPr>
          <w:rFonts w:eastAsia="標楷體" w:hAnsi="標楷體"/>
          <w:color w:val="000000"/>
          <w:kern w:val="0"/>
          <w:sz w:val="28"/>
          <w:szCs w:val="28"/>
        </w:rPr>
        <w:t>）。他並強調基層官員才是政策執行的重要參與者，而非政策制訂者。在這兩種途徑之外，</w:t>
      </w:r>
      <w:r w:rsidRPr="00C55774">
        <w:rPr>
          <w:rFonts w:eastAsia="標楷體"/>
          <w:color w:val="000000"/>
          <w:kern w:val="0"/>
          <w:sz w:val="28"/>
          <w:szCs w:val="28"/>
        </w:rPr>
        <w:t>Sabatier</w:t>
      </w:r>
      <w:r w:rsidRPr="00C55774">
        <w:rPr>
          <w:rFonts w:eastAsia="標楷體" w:hAnsi="標楷體"/>
          <w:color w:val="000000"/>
          <w:kern w:val="0"/>
          <w:sz w:val="28"/>
          <w:szCs w:val="28"/>
        </w:rPr>
        <w:t>（</w:t>
      </w:r>
      <w:r w:rsidRPr="00C55774">
        <w:rPr>
          <w:rFonts w:eastAsia="標楷體"/>
          <w:color w:val="000000"/>
          <w:kern w:val="0"/>
          <w:sz w:val="28"/>
          <w:szCs w:val="28"/>
        </w:rPr>
        <w:t>1988</w:t>
      </w:r>
      <w:r w:rsidRPr="00C55774">
        <w:rPr>
          <w:rFonts w:eastAsia="標楷體" w:hAnsi="標楷體"/>
          <w:color w:val="000000"/>
          <w:kern w:val="0"/>
          <w:sz w:val="28"/>
          <w:szCs w:val="28"/>
        </w:rPr>
        <w:t>）提出政策執行第三代「政策變遷的倡導聯盟架構」（</w:t>
      </w:r>
      <w:r w:rsidRPr="00C55774">
        <w:rPr>
          <w:rFonts w:eastAsia="標楷體"/>
          <w:color w:val="000000"/>
          <w:kern w:val="0"/>
          <w:sz w:val="28"/>
          <w:szCs w:val="28"/>
        </w:rPr>
        <w:t>advocacy coalition framework of policy change</w:t>
      </w:r>
      <w:r w:rsidRPr="00C55774">
        <w:rPr>
          <w:rFonts w:eastAsia="標楷體" w:hAnsi="標楷體"/>
          <w:color w:val="000000"/>
          <w:kern w:val="0"/>
          <w:sz w:val="28"/>
          <w:szCs w:val="28"/>
        </w:rPr>
        <w:t>）之研</w:t>
      </w:r>
      <w:r w:rsidRPr="00CA3D17">
        <w:rPr>
          <w:rFonts w:eastAsia="標楷體" w:hAnsi="標楷體"/>
          <w:color w:val="000000"/>
          <w:kern w:val="0"/>
          <w:sz w:val="28"/>
          <w:szCs w:val="28"/>
        </w:rPr>
        <w:t>究途徑。柯三吉</w:t>
      </w:r>
      <w:r>
        <w:rPr>
          <w:rFonts w:eastAsia="標楷體" w:hint="eastAsia"/>
          <w:color w:val="000000"/>
          <w:kern w:val="0"/>
          <w:sz w:val="28"/>
          <w:szCs w:val="28"/>
        </w:rPr>
        <w:t>（</w:t>
      </w:r>
      <w:r w:rsidRPr="00CA3D17">
        <w:rPr>
          <w:rFonts w:eastAsia="標楷體"/>
          <w:color w:val="000000"/>
          <w:kern w:val="0"/>
          <w:sz w:val="28"/>
          <w:szCs w:val="28"/>
        </w:rPr>
        <w:t>1993</w:t>
      </w:r>
      <w:r>
        <w:rPr>
          <w:rFonts w:eastAsia="標楷體" w:hint="eastAsia"/>
          <w:color w:val="000000"/>
          <w:kern w:val="0"/>
          <w:sz w:val="28"/>
          <w:szCs w:val="28"/>
        </w:rPr>
        <w:t>）認為</w:t>
      </w:r>
      <w:r w:rsidRPr="00CA3D17">
        <w:rPr>
          <w:rFonts w:eastAsia="標楷體" w:hAnsi="標楷體"/>
          <w:color w:val="000000"/>
          <w:kern w:val="0"/>
          <w:sz w:val="28"/>
          <w:szCs w:val="28"/>
        </w:rPr>
        <w:t>此途徑乃以政策導向學習為核心，透過環境建構的概念，來區分問題之界定、公共議題之設定、政策之規劃、執行與評估，並且強調政策與環境過程中對政策本身之衝擊</w:t>
      </w:r>
      <w:r>
        <w:rPr>
          <w:rFonts w:eastAsia="標楷體" w:hAnsi="標楷體"/>
          <w:color w:val="000000"/>
          <w:kern w:val="0"/>
          <w:sz w:val="28"/>
          <w:szCs w:val="28"/>
        </w:rPr>
        <w:t>。</w:t>
      </w:r>
      <w:r w:rsidRPr="00C55774">
        <w:rPr>
          <w:rFonts w:eastAsia="標楷體" w:hAnsi="標楷體"/>
          <w:color w:val="000000"/>
          <w:kern w:val="0"/>
          <w:sz w:val="28"/>
          <w:szCs w:val="28"/>
        </w:rPr>
        <w:t>從</w:t>
      </w:r>
      <w:r>
        <w:rPr>
          <w:rFonts w:eastAsia="標楷體" w:hAnsi="標楷體" w:hint="eastAsia"/>
          <w:color w:val="000000"/>
          <w:kern w:val="0"/>
          <w:sz w:val="28"/>
          <w:szCs w:val="28"/>
        </w:rPr>
        <w:t>政策執行</w:t>
      </w:r>
      <w:r w:rsidRPr="00C55774">
        <w:rPr>
          <w:rFonts w:eastAsia="標楷體" w:hAnsi="標楷體"/>
          <w:color w:val="000000"/>
          <w:kern w:val="0"/>
          <w:sz w:val="28"/>
          <w:szCs w:val="28"/>
        </w:rPr>
        <w:t>主導權的角度觀之，由上而下的政策執行，強調執行的主導權在上級機關及首長；由下而上的政策</w:t>
      </w:r>
      <w:r>
        <w:rPr>
          <w:rFonts w:eastAsia="標楷體" w:hAnsi="標楷體"/>
          <w:color w:val="000000"/>
          <w:kern w:val="0"/>
          <w:sz w:val="28"/>
          <w:szCs w:val="28"/>
        </w:rPr>
        <w:t>執行，則強調執行的主導權在基層機關及行政人員；</w:t>
      </w:r>
      <w:r>
        <w:rPr>
          <w:rFonts w:eastAsia="標楷體" w:hAnsi="標楷體" w:hint="eastAsia"/>
          <w:color w:val="000000"/>
          <w:kern w:val="0"/>
          <w:sz w:val="28"/>
          <w:szCs w:val="28"/>
        </w:rPr>
        <w:t>而</w:t>
      </w:r>
      <w:r w:rsidRPr="00C55774">
        <w:rPr>
          <w:rFonts w:eastAsia="標楷體" w:hAnsi="標楷體"/>
          <w:color w:val="000000"/>
          <w:kern w:val="0"/>
          <w:sz w:val="28"/>
          <w:szCs w:val="28"/>
        </w:rPr>
        <w:t>政策變遷的</w:t>
      </w:r>
      <w:r w:rsidRPr="002A48DB">
        <w:rPr>
          <w:rFonts w:ascii="標楷體" w:eastAsia="標楷體" w:hAnsi="標楷體"/>
          <w:color w:val="000000"/>
          <w:kern w:val="0"/>
          <w:sz w:val="28"/>
          <w:szCs w:val="28"/>
        </w:rPr>
        <w:t>倡導聯盟架構，</w:t>
      </w:r>
      <w:r w:rsidRPr="002A48DB">
        <w:rPr>
          <w:rFonts w:ascii="標楷體" w:eastAsia="標楷體" w:hAnsi="標楷體" w:hint="eastAsia"/>
          <w:color w:val="000000"/>
          <w:kern w:val="0"/>
          <w:sz w:val="28"/>
          <w:szCs w:val="28"/>
        </w:rPr>
        <w:t>則強調政策執行是由</w:t>
      </w:r>
      <w:r w:rsidRPr="002A48DB">
        <w:rPr>
          <w:rFonts w:ascii="標楷體" w:eastAsia="標楷體" w:hAnsi="標楷體" w:cs="標楷體" w:hint="eastAsia"/>
          <w:color w:val="000000"/>
          <w:kern w:val="0"/>
          <w:sz w:val="28"/>
          <w:szCs w:val="28"/>
        </w:rPr>
        <w:t>政策相關成員去決定問題之優先順序，以檢驗問題之因果關係</w:t>
      </w:r>
      <w:r>
        <w:rPr>
          <w:rFonts w:ascii="標楷體" w:eastAsia="標楷體" w:hAnsi="標楷體" w:cs="標楷體" w:hint="eastAsia"/>
          <w:color w:val="000000"/>
          <w:kern w:val="0"/>
          <w:sz w:val="28"/>
          <w:szCs w:val="28"/>
        </w:rPr>
        <w:t>，與強化</w:t>
      </w:r>
      <w:r w:rsidRPr="002A48DB">
        <w:rPr>
          <w:rFonts w:ascii="標楷體" w:eastAsia="標楷體" w:hAnsi="標楷體" w:cs="標楷體" w:hint="eastAsia"/>
          <w:color w:val="000000"/>
          <w:kern w:val="0"/>
          <w:sz w:val="28"/>
          <w:szCs w:val="28"/>
        </w:rPr>
        <w:t>促使政府之制度成為相關聯盟</w:t>
      </w:r>
      <w:r w:rsidRPr="002A48DB">
        <w:rPr>
          <w:rFonts w:ascii="標楷體" w:eastAsia="標楷體" w:hAnsi="標楷體" w:cs="標楷體" w:hint="eastAsia"/>
          <w:color w:val="000000"/>
          <w:kern w:val="0"/>
          <w:sz w:val="28"/>
          <w:szCs w:val="28"/>
        </w:rPr>
        <w:lastRenderedPageBreak/>
        <w:t>偏好的觀點</w:t>
      </w:r>
      <w:r>
        <w:rPr>
          <w:rFonts w:ascii="標楷體" w:eastAsia="標楷體" w:hAnsi="標楷體" w:cs="標楷體" w:hint="eastAsia"/>
          <w:color w:val="000000"/>
          <w:kern w:val="0"/>
          <w:sz w:val="28"/>
          <w:szCs w:val="28"/>
        </w:rPr>
        <w:t>來加以執行。</w:t>
      </w:r>
      <w:r>
        <w:rPr>
          <w:rFonts w:eastAsia="標楷體" w:hAnsi="標楷體" w:hint="eastAsia"/>
          <w:color w:val="000000"/>
          <w:kern w:val="0"/>
          <w:sz w:val="28"/>
          <w:szCs w:val="28"/>
        </w:rPr>
        <w:t>針對上述三種不同政策執行的主導權角度，</w:t>
      </w:r>
      <w:r w:rsidRPr="00C55774">
        <w:rPr>
          <w:rFonts w:eastAsia="標楷體" w:hAnsi="標楷體"/>
          <w:color w:val="000000"/>
          <w:kern w:val="0"/>
          <w:sz w:val="28"/>
          <w:szCs w:val="28"/>
        </w:rPr>
        <w:t>分述如下</w:t>
      </w:r>
      <w:r>
        <w:rPr>
          <w:rFonts w:ascii="標楷體" w:eastAsia="標楷體" w:hAnsi="標楷體" w:hint="eastAsia"/>
          <w:color w:val="000000"/>
          <w:sz w:val="28"/>
          <w:szCs w:val="28"/>
        </w:rPr>
        <w:t>（吳定，</w:t>
      </w:r>
      <w:r w:rsidRPr="00441572">
        <w:rPr>
          <w:rFonts w:eastAsia="標楷體"/>
          <w:color w:val="000000"/>
          <w:sz w:val="28"/>
          <w:szCs w:val="28"/>
        </w:rPr>
        <w:t>2003</w:t>
      </w:r>
      <w:r>
        <w:rPr>
          <w:rFonts w:ascii="標楷體" w:eastAsia="標楷體" w:hAnsi="標楷體" w:hint="eastAsia"/>
          <w:color w:val="000000"/>
          <w:sz w:val="28"/>
          <w:szCs w:val="28"/>
        </w:rPr>
        <w:t>）：</w:t>
      </w:r>
    </w:p>
    <w:p w:rsidR="00FA6190" w:rsidRDefault="00FA6190" w:rsidP="00CA3D17">
      <w:pPr>
        <w:autoSpaceDE w:val="0"/>
        <w:autoSpaceDN w:val="0"/>
        <w:spacing w:line="440" w:lineRule="exact"/>
        <w:ind w:left="480"/>
        <w:rPr>
          <w:rFonts w:eastAsia="標楷體"/>
          <w:color w:val="000000"/>
          <w:kern w:val="0"/>
          <w:sz w:val="28"/>
          <w:szCs w:val="28"/>
        </w:rPr>
      </w:pPr>
    </w:p>
    <w:p w:rsidR="00FA6190" w:rsidRPr="00C55774" w:rsidRDefault="00FA6190" w:rsidP="00CA3D17">
      <w:pPr>
        <w:autoSpaceDE w:val="0"/>
        <w:autoSpaceDN w:val="0"/>
        <w:spacing w:line="440" w:lineRule="exact"/>
        <w:ind w:left="480"/>
        <w:rPr>
          <w:rFonts w:eastAsia="標楷體"/>
          <w:color w:val="000000"/>
          <w:kern w:val="0"/>
          <w:sz w:val="28"/>
          <w:szCs w:val="28"/>
        </w:rPr>
      </w:pPr>
      <w:r w:rsidRPr="00C55774">
        <w:rPr>
          <w:rFonts w:eastAsia="標楷體"/>
          <w:color w:val="000000"/>
          <w:kern w:val="0"/>
          <w:sz w:val="28"/>
          <w:szCs w:val="28"/>
        </w:rPr>
        <w:t xml:space="preserve">1. </w:t>
      </w:r>
      <w:r w:rsidRPr="00C55774">
        <w:rPr>
          <w:rFonts w:eastAsia="標楷體" w:hAnsi="標楷體"/>
          <w:color w:val="000000"/>
          <w:kern w:val="0"/>
          <w:sz w:val="28"/>
          <w:szCs w:val="28"/>
        </w:rPr>
        <w:t>「由上而下的執行」適合需要強調公權力的政策執行，例如管制性政策與重分配</w:t>
      </w:r>
      <w:r>
        <w:rPr>
          <w:rFonts w:eastAsia="標楷體" w:hAnsi="標楷體" w:hint="eastAsia"/>
          <w:color w:val="000000"/>
          <w:kern w:val="0"/>
          <w:sz w:val="28"/>
          <w:szCs w:val="28"/>
        </w:rPr>
        <w:t>性</w:t>
      </w:r>
      <w:r>
        <w:rPr>
          <w:rFonts w:eastAsia="標楷體" w:hAnsi="標楷體"/>
          <w:color w:val="000000"/>
          <w:kern w:val="0"/>
          <w:sz w:val="28"/>
          <w:szCs w:val="28"/>
        </w:rPr>
        <w:t>政策模式。</w:t>
      </w:r>
      <w:r>
        <w:rPr>
          <w:rFonts w:eastAsia="標楷體" w:hAnsi="標楷體" w:hint="eastAsia"/>
          <w:color w:val="000000"/>
          <w:kern w:val="0"/>
          <w:sz w:val="28"/>
          <w:szCs w:val="28"/>
        </w:rPr>
        <w:t>主要的</w:t>
      </w:r>
      <w:r w:rsidRPr="00C55774">
        <w:rPr>
          <w:rFonts w:eastAsia="標楷體" w:hAnsi="標楷體"/>
          <w:color w:val="000000"/>
          <w:kern w:val="0"/>
          <w:sz w:val="28"/>
          <w:szCs w:val="28"/>
        </w:rPr>
        <w:t>內涵有：</w:t>
      </w:r>
    </w:p>
    <w:p w:rsidR="00FA6190" w:rsidRDefault="00FA6190" w:rsidP="00E60CC9">
      <w:pPr>
        <w:autoSpaceDE w:val="0"/>
        <w:autoSpaceDN w:val="0"/>
        <w:spacing w:line="440" w:lineRule="exact"/>
        <w:ind w:firstLine="480"/>
        <w:rPr>
          <w:rFonts w:eastAsia="標楷體"/>
          <w:color w:val="000000"/>
          <w:kern w:val="0"/>
          <w:sz w:val="28"/>
          <w:szCs w:val="28"/>
        </w:rPr>
      </w:pPr>
      <w:r w:rsidRPr="00C55774">
        <w:rPr>
          <w:rFonts w:eastAsia="標楷體"/>
          <w:color w:val="000000"/>
          <w:kern w:val="0"/>
          <w:sz w:val="28"/>
          <w:szCs w:val="28"/>
        </w:rPr>
        <w:t>(1)</w:t>
      </w:r>
      <w:r>
        <w:rPr>
          <w:rFonts w:eastAsia="標楷體" w:hAnsi="標楷體" w:hint="eastAsia"/>
          <w:color w:val="000000"/>
          <w:kern w:val="0"/>
          <w:sz w:val="28"/>
          <w:szCs w:val="28"/>
        </w:rPr>
        <w:t xml:space="preserve"> </w:t>
      </w:r>
      <w:r>
        <w:rPr>
          <w:rFonts w:eastAsia="標楷體" w:hAnsi="標楷體"/>
          <w:color w:val="000000"/>
          <w:kern w:val="0"/>
          <w:sz w:val="28"/>
          <w:szCs w:val="28"/>
        </w:rPr>
        <w:t>上級機關對下級機關負起政策執行的指揮與監督責任；</w:t>
      </w:r>
      <w:r w:rsidRPr="00C55774">
        <w:rPr>
          <w:rFonts w:eastAsia="標楷體" w:hAnsi="標楷體"/>
          <w:color w:val="000000"/>
          <w:kern w:val="0"/>
          <w:sz w:val="28"/>
          <w:szCs w:val="28"/>
        </w:rPr>
        <w:t>機關</w:t>
      </w:r>
      <w:r>
        <w:rPr>
          <w:rFonts w:eastAsia="標楷體" w:hAnsi="標楷體" w:hint="eastAsia"/>
          <w:color w:val="000000"/>
          <w:kern w:val="0"/>
          <w:sz w:val="28"/>
          <w:szCs w:val="28"/>
        </w:rPr>
        <w:tab/>
      </w:r>
      <w:r w:rsidRPr="00C55774">
        <w:rPr>
          <w:rFonts w:eastAsia="標楷體" w:hAnsi="標楷體"/>
          <w:color w:val="000000"/>
          <w:kern w:val="0"/>
          <w:sz w:val="28"/>
          <w:szCs w:val="28"/>
        </w:rPr>
        <w:t>首長對部屬採取嚴密的監督與管理態度，以達成預定的</w:t>
      </w:r>
      <w:r>
        <w:rPr>
          <w:rFonts w:eastAsia="標楷體" w:hAnsi="標楷體"/>
          <w:color w:val="000000"/>
          <w:kern w:val="0"/>
          <w:sz w:val="28"/>
          <w:szCs w:val="28"/>
        </w:rPr>
        <w:t>目標；</w:t>
      </w:r>
    </w:p>
    <w:p w:rsidR="00FA6190" w:rsidRPr="00E60CC9" w:rsidRDefault="00FA6190" w:rsidP="00E60CC9">
      <w:pPr>
        <w:autoSpaceDE w:val="0"/>
        <w:autoSpaceDN w:val="0"/>
        <w:spacing w:line="440" w:lineRule="exact"/>
        <w:ind w:left="480"/>
        <w:rPr>
          <w:rFonts w:eastAsia="標楷體"/>
          <w:color w:val="000000"/>
          <w:kern w:val="0"/>
          <w:sz w:val="28"/>
          <w:szCs w:val="28"/>
        </w:rPr>
      </w:pPr>
      <w:r>
        <w:rPr>
          <w:rFonts w:eastAsia="標楷體" w:hint="eastAsia"/>
          <w:color w:val="000000"/>
          <w:kern w:val="0"/>
          <w:sz w:val="28"/>
          <w:szCs w:val="28"/>
        </w:rPr>
        <w:t xml:space="preserve">(2) </w:t>
      </w:r>
      <w:r w:rsidRPr="00E60CC9">
        <w:rPr>
          <w:rFonts w:ascii="標楷體" w:eastAsia="標楷體" w:hAnsi="標楷體"/>
          <w:color w:val="000000"/>
          <w:kern w:val="0"/>
          <w:sz w:val="28"/>
          <w:szCs w:val="28"/>
        </w:rPr>
        <w:t>因為政策制定者與政策執行者彼此同意、且樂於接受兩者</w:t>
      </w:r>
      <w:r w:rsidRPr="00E60CC9">
        <w:rPr>
          <w:rFonts w:ascii="標楷體" w:eastAsia="標楷體" w:hAnsi="標楷體" w:hint="eastAsia"/>
          <w:color w:val="000000"/>
          <w:kern w:val="0"/>
          <w:sz w:val="28"/>
          <w:szCs w:val="28"/>
        </w:rPr>
        <w:t>之</w:t>
      </w:r>
      <w:r w:rsidRPr="00E60CC9">
        <w:rPr>
          <w:rFonts w:ascii="標楷體" w:eastAsia="標楷體" w:hAnsi="標楷體"/>
          <w:color w:val="000000"/>
          <w:kern w:val="0"/>
          <w:sz w:val="28"/>
          <w:szCs w:val="28"/>
        </w:rPr>
        <w:t>間的界限：前者為設定</w:t>
      </w:r>
      <w:r>
        <w:rPr>
          <w:rFonts w:ascii="標楷體" w:eastAsia="標楷體" w:hAnsi="標楷體" w:hint="eastAsia"/>
          <w:color w:val="000000"/>
          <w:kern w:val="0"/>
          <w:sz w:val="28"/>
          <w:szCs w:val="28"/>
        </w:rPr>
        <w:t>政策</w:t>
      </w:r>
      <w:r w:rsidRPr="00E60CC9">
        <w:rPr>
          <w:rFonts w:ascii="標楷體" w:eastAsia="標楷體" w:hAnsi="標楷體"/>
          <w:color w:val="000000"/>
          <w:kern w:val="0"/>
          <w:sz w:val="28"/>
          <w:szCs w:val="28"/>
        </w:rPr>
        <w:t>目標，後者為</w:t>
      </w:r>
      <w:r w:rsidRPr="00E60CC9">
        <w:rPr>
          <w:rFonts w:ascii="標楷體" w:eastAsia="標楷體" w:hAnsi="標楷體" w:hint="eastAsia"/>
          <w:color w:val="000000"/>
          <w:kern w:val="0"/>
          <w:sz w:val="28"/>
          <w:szCs w:val="28"/>
        </w:rPr>
        <w:t>提供</w:t>
      </w:r>
      <w:r w:rsidRPr="00E60CC9">
        <w:rPr>
          <w:rFonts w:ascii="標楷體" w:eastAsia="標楷體" w:hAnsi="標楷體"/>
          <w:color w:val="000000"/>
          <w:kern w:val="0"/>
          <w:sz w:val="28"/>
          <w:szCs w:val="28"/>
        </w:rPr>
        <w:t>達成目標</w:t>
      </w:r>
      <w:r w:rsidRPr="00E60CC9">
        <w:rPr>
          <w:rFonts w:ascii="標楷體" w:eastAsia="標楷體" w:hAnsi="標楷體" w:hint="eastAsia"/>
          <w:color w:val="000000"/>
          <w:kern w:val="0"/>
          <w:sz w:val="28"/>
          <w:szCs w:val="28"/>
        </w:rPr>
        <w:t>的方法</w:t>
      </w:r>
      <w:r>
        <w:rPr>
          <w:rFonts w:ascii="標楷體" w:eastAsia="標楷體" w:hAnsi="標楷體" w:hint="eastAsia"/>
          <w:color w:val="000000"/>
          <w:kern w:val="0"/>
          <w:sz w:val="28"/>
          <w:szCs w:val="28"/>
        </w:rPr>
        <w:t>並執行之</w:t>
      </w:r>
      <w:r w:rsidRPr="00E60CC9">
        <w:rPr>
          <w:rFonts w:ascii="標楷體" w:eastAsia="標楷體" w:hAnsi="標楷體"/>
          <w:color w:val="000000"/>
          <w:kern w:val="0"/>
          <w:sz w:val="28"/>
          <w:szCs w:val="28"/>
        </w:rPr>
        <w:t>。</w:t>
      </w:r>
      <w:r>
        <w:rPr>
          <w:rFonts w:ascii="標楷體" w:eastAsia="標楷體" w:hAnsi="標楷體" w:cs="標楷體" w:hint="eastAsia"/>
          <w:color w:val="000000"/>
          <w:kern w:val="0"/>
          <w:sz w:val="28"/>
          <w:szCs w:val="28"/>
        </w:rPr>
        <w:t>政策制訂與政策執行兩者之間</w:t>
      </w:r>
      <w:r w:rsidRPr="00E60CC9">
        <w:rPr>
          <w:rFonts w:ascii="標楷體" w:eastAsia="標楷體" w:hAnsi="標楷體" w:cs="標楷體" w:hint="eastAsia"/>
          <w:color w:val="000000"/>
          <w:kern w:val="0"/>
          <w:sz w:val="28"/>
          <w:szCs w:val="28"/>
        </w:rPr>
        <w:t>是有界線的、分離的，兩者專業分工明確，有從屬</w:t>
      </w:r>
      <w:r>
        <w:rPr>
          <w:rFonts w:ascii="標楷體" w:eastAsia="標楷體" w:hAnsi="標楷體" w:cs="標楷體" w:hint="eastAsia"/>
          <w:color w:val="000000"/>
          <w:kern w:val="0"/>
          <w:sz w:val="28"/>
          <w:szCs w:val="28"/>
        </w:rPr>
        <w:t>的</w:t>
      </w:r>
      <w:r w:rsidRPr="00E60CC9">
        <w:rPr>
          <w:rFonts w:ascii="標楷體" w:eastAsia="標楷體" w:hAnsi="標楷體" w:cs="標楷體" w:hint="eastAsia"/>
          <w:color w:val="000000"/>
          <w:kern w:val="0"/>
          <w:sz w:val="28"/>
          <w:szCs w:val="28"/>
        </w:rPr>
        <w:t>關係；</w:t>
      </w:r>
      <w:r w:rsidRPr="00E60CC9">
        <w:rPr>
          <w:rFonts w:ascii="標楷體" w:eastAsia="標楷體" w:hAnsi="標楷體"/>
          <w:color w:val="000000"/>
          <w:kern w:val="0"/>
          <w:sz w:val="28"/>
          <w:szCs w:val="28"/>
        </w:rPr>
        <w:t>政策執行過程是在政策規劃</w:t>
      </w:r>
      <w:r w:rsidRPr="00E60CC9">
        <w:rPr>
          <w:rFonts w:ascii="標楷體" w:eastAsia="標楷體" w:hAnsi="標楷體" w:hint="eastAsia"/>
          <w:color w:val="000000"/>
          <w:kern w:val="0"/>
          <w:sz w:val="28"/>
          <w:szCs w:val="28"/>
        </w:rPr>
        <w:t>與合法化</w:t>
      </w:r>
      <w:r w:rsidRPr="00E60CC9">
        <w:rPr>
          <w:rFonts w:ascii="標楷體" w:eastAsia="標楷體" w:hAnsi="標楷體"/>
          <w:color w:val="000000"/>
          <w:kern w:val="0"/>
          <w:sz w:val="28"/>
          <w:szCs w:val="28"/>
        </w:rPr>
        <w:t>之後，有</w:t>
      </w:r>
      <w:r w:rsidRPr="00E60CC9">
        <w:rPr>
          <w:rFonts w:ascii="標楷體" w:eastAsia="標楷體" w:hAnsi="標楷體" w:hint="eastAsia"/>
          <w:color w:val="000000"/>
          <w:kern w:val="0"/>
          <w:sz w:val="28"/>
          <w:szCs w:val="28"/>
        </w:rPr>
        <w:t>不同的政策上優先次序；</w:t>
      </w:r>
    </w:p>
    <w:p w:rsidR="00FA6190" w:rsidRPr="008F32C9" w:rsidRDefault="00FA6190" w:rsidP="00CA3D17">
      <w:pPr>
        <w:autoSpaceDE w:val="0"/>
        <w:autoSpaceDN w:val="0"/>
        <w:spacing w:line="440" w:lineRule="exact"/>
        <w:ind w:left="480"/>
        <w:rPr>
          <w:rFonts w:eastAsia="標楷體"/>
          <w:color w:val="000000"/>
          <w:kern w:val="0"/>
          <w:sz w:val="28"/>
          <w:szCs w:val="28"/>
        </w:rPr>
      </w:pPr>
      <w:r>
        <w:rPr>
          <w:rFonts w:eastAsia="標楷體"/>
          <w:color w:val="000000"/>
          <w:kern w:val="0"/>
          <w:sz w:val="28"/>
          <w:szCs w:val="28"/>
        </w:rPr>
        <w:t>(</w:t>
      </w:r>
      <w:r>
        <w:rPr>
          <w:rFonts w:eastAsia="標楷體" w:hint="eastAsia"/>
          <w:color w:val="000000"/>
          <w:kern w:val="0"/>
          <w:sz w:val="28"/>
          <w:szCs w:val="28"/>
        </w:rPr>
        <w:t>3</w:t>
      </w:r>
      <w:r w:rsidRPr="00C55774">
        <w:rPr>
          <w:rFonts w:eastAsia="標楷體"/>
          <w:color w:val="000000"/>
          <w:kern w:val="0"/>
          <w:sz w:val="28"/>
          <w:szCs w:val="28"/>
        </w:rPr>
        <w:t>)</w:t>
      </w:r>
      <w:r>
        <w:rPr>
          <w:rFonts w:eastAsia="標楷體" w:hAnsi="標楷體" w:hint="eastAsia"/>
          <w:color w:val="000000"/>
          <w:kern w:val="0"/>
          <w:sz w:val="28"/>
          <w:szCs w:val="28"/>
        </w:rPr>
        <w:t xml:space="preserve"> </w:t>
      </w:r>
      <w:r w:rsidRPr="008F32C9">
        <w:rPr>
          <w:rFonts w:ascii="標楷體" w:eastAsia="標楷體" w:hAnsi="標楷體"/>
          <w:color w:val="000000"/>
          <w:kern w:val="0"/>
          <w:sz w:val="28"/>
          <w:szCs w:val="28"/>
        </w:rPr>
        <w:t>涉及政策執行的決定，</w:t>
      </w:r>
      <w:r w:rsidRPr="008F32C9">
        <w:rPr>
          <w:rFonts w:ascii="標楷體" w:eastAsia="標楷體" w:hAnsi="標楷體" w:hint="eastAsia"/>
          <w:color w:val="000000"/>
          <w:kern w:val="0"/>
          <w:sz w:val="28"/>
          <w:szCs w:val="28"/>
        </w:rPr>
        <w:t>在</w:t>
      </w:r>
      <w:r w:rsidRPr="008F32C9">
        <w:rPr>
          <w:rFonts w:ascii="標楷體" w:eastAsia="標楷體" w:hAnsi="標楷體"/>
          <w:color w:val="000000"/>
          <w:kern w:val="0"/>
          <w:sz w:val="28"/>
          <w:szCs w:val="28"/>
        </w:rPr>
        <w:t>本質上是技術性的，</w:t>
      </w:r>
      <w:r w:rsidRPr="008F32C9">
        <w:rPr>
          <w:rFonts w:ascii="標楷體" w:eastAsia="標楷體" w:hAnsi="標楷體" w:hint="eastAsia"/>
          <w:color w:val="000000"/>
          <w:kern w:val="0"/>
          <w:sz w:val="28"/>
          <w:szCs w:val="28"/>
        </w:rPr>
        <w:t>而</w:t>
      </w:r>
      <w:r w:rsidRPr="008F32C9">
        <w:rPr>
          <w:rFonts w:ascii="標楷體" w:eastAsia="標楷體" w:hAnsi="標楷體"/>
          <w:color w:val="000000"/>
          <w:kern w:val="0"/>
          <w:sz w:val="28"/>
          <w:szCs w:val="28"/>
        </w:rPr>
        <w:t>非政治性的；</w:t>
      </w:r>
      <w:r w:rsidRPr="008F32C9">
        <w:rPr>
          <w:rFonts w:ascii="標楷體" w:eastAsia="標楷體" w:hAnsi="標楷體" w:cs="標楷體" w:hint="eastAsia"/>
          <w:color w:val="000000"/>
          <w:kern w:val="0"/>
          <w:sz w:val="28"/>
          <w:szCs w:val="28"/>
        </w:rPr>
        <w:t>政策制訂者將法規標準化與具體化，減少執行者的自由權，而</w:t>
      </w:r>
      <w:r w:rsidRPr="008F32C9">
        <w:rPr>
          <w:rFonts w:ascii="標楷體" w:eastAsia="標楷體" w:hAnsi="標楷體"/>
          <w:color w:val="000000"/>
          <w:kern w:val="0"/>
          <w:sz w:val="28"/>
          <w:szCs w:val="28"/>
        </w:rPr>
        <w:t>執行者的責任是</w:t>
      </w:r>
      <w:r w:rsidRPr="008F32C9">
        <w:rPr>
          <w:rFonts w:ascii="標楷體" w:eastAsia="標楷體" w:hAnsi="標楷體" w:hint="eastAsia"/>
          <w:color w:val="000000"/>
          <w:kern w:val="0"/>
          <w:sz w:val="28"/>
          <w:szCs w:val="28"/>
        </w:rPr>
        <w:t>行政</w:t>
      </w:r>
      <w:r w:rsidRPr="008F32C9">
        <w:rPr>
          <w:rFonts w:ascii="標楷體" w:eastAsia="標楷體" w:hAnsi="標楷體"/>
          <w:color w:val="000000"/>
          <w:kern w:val="0"/>
          <w:sz w:val="28"/>
          <w:szCs w:val="28"/>
        </w:rPr>
        <w:t>中立的、客觀的及</w:t>
      </w:r>
      <w:r>
        <w:rPr>
          <w:rFonts w:ascii="標楷體" w:eastAsia="標楷體" w:hAnsi="標楷體" w:hint="eastAsia"/>
          <w:color w:val="000000"/>
          <w:kern w:val="0"/>
          <w:sz w:val="28"/>
          <w:szCs w:val="28"/>
        </w:rPr>
        <w:t>使用</w:t>
      </w:r>
      <w:r w:rsidRPr="008F32C9">
        <w:rPr>
          <w:rFonts w:ascii="標楷體" w:eastAsia="標楷體" w:hAnsi="標楷體"/>
          <w:color w:val="000000"/>
          <w:kern w:val="0"/>
          <w:sz w:val="28"/>
          <w:szCs w:val="28"/>
        </w:rPr>
        <w:t>科學的方式去</w:t>
      </w:r>
      <w:r w:rsidRPr="008F32C9">
        <w:rPr>
          <w:rFonts w:ascii="標楷體" w:eastAsia="標楷體" w:hAnsi="標楷體" w:hint="eastAsia"/>
          <w:color w:val="000000"/>
          <w:kern w:val="0"/>
          <w:sz w:val="28"/>
          <w:szCs w:val="28"/>
        </w:rPr>
        <w:t>推動</w:t>
      </w:r>
      <w:r w:rsidRPr="008F32C9">
        <w:rPr>
          <w:rFonts w:ascii="標楷體" w:eastAsia="標楷體" w:hAnsi="標楷體"/>
          <w:color w:val="000000"/>
          <w:kern w:val="0"/>
          <w:sz w:val="28"/>
          <w:szCs w:val="28"/>
        </w:rPr>
        <w:t>政策，</w:t>
      </w:r>
      <w:r w:rsidRPr="008F32C9">
        <w:rPr>
          <w:rFonts w:ascii="標楷體" w:eastAsia="標楷體" w:hAnsi="標楷體" w:hint="eastAsia"/>
          <w:color w:val="000000"/>
          <w:kern w:val="0"/>
          <w:sz w:val="28"/>
          <w:szCs w:val="28"/>
        </w:rPr>
        <w:t>以</w:t>
      </w:r>
      <w:r w:rsidRPr="008F32C9">
        <w:rPr>
          <w:rFonts w:ascii="標楷體" w:eastAsia="標楷體" w:hAnsi="標楷體"/>
          <w:color w:val="000000"/>
          <w:kern w:val="0"/>
          <w:sz w:val="28"/>
          <w:szCs w:val="28"/>
        </w:rPr>
        <w:t>達</w:t>
      </w:r>
      <w:r>
        <w:rPr>
          <w:rFonts w:eastAsia="標楷體" w:hAnsi="標楷體"/>
          <w:color w:val="000000"/>
          <w:kern w:val="0"/>
          <w:sz w:val="28"/>
          <w:szCs w:val="28"/>
        </w:rPr>
        <w:t>成預期的目標。</w:t>
      </w:r>
    </w:p>
    <w:p w:rsidR="00FA6190" w:rsidRDefault="00FA6190" w:rsidP="00CA3D17">
      <w:pPr>
        <w:autoSpaceDE w:val="0"/>
        <w:autoSpaceDN w:val="0"/>
        <w:spacing w:line="440" w:lineRule="exact"/>
        <w:ind w:left="480"/>
        <w:rPr>
          <w:rFonts w:eastAsia="標楷體"/>
          <w:color w:val="000000"/>
          <w:kern w:val="0"/>
          <w:sz w:val="28"/>
          <w:szCs w:val="28"/>
        </w:rPr>
      </w:pPr>
    </w:p>
    <w:p w:rsidR="00FA6190" w:rsidRDefault="00FA6190" w:rsidP="00CA3D17">
      <w:pPr>
        <w:autoSpaceDE w:val="0"/>
        <w:autoSpaceDN w:val="0"/>
        <w:spacing w:line="440" w:lineRule="exact"/>
        <w:ind w:left="480"/>
        <w:rPr>
          <w:rFonts w:eastAsia="標楷體" w:hAnsi="標楷體"/>
          <w:color w:val="000000"/>
          <w:kern w:val="0"/>
          <w:sz w:val="28"/>
          <w:szCs w:val="28"/>
        </w:rPr>
      </w:pPr>
      <w:r w:rsidRPr="00C55774">
        <w:rPr>
          <w:rFonts w:eastAsia="標楷體"/>
          <w:color w:val="000000"/>
          <w:kern w:val="0"/>
          <w:sz w:val="28"/>
          <w:szCs w:val="28"/>
        </w:rPr>
        <w:t xml:space="preserve">2. </w:t>
      </w:r>
      <w:r w:rsidRPr="00C55774">
        <w:rPr>
          <w:rFonts w:eastAsia="標楷體" w:hAnsi="標楷體"/>
          <w:color w:val="000000"/>
          <w:kern w:val="0"/>
          <w:sz w:val="28"/>
          <w:szCs w:val="28"/>
        </w:rPr>
        <w:t>「由下而上的執行」適合強調政策的執行工作，主要是由下層或基層</w:t>
      </w:r>
      <w:r>
        <w:rPr>
          <w:rFonts w:eastAsia="標楷體" w:hAnsi="標楷體" w:hint="eastAsia"/>
          <w:color w:val="000000"/>
          <w:kern w:val="0"/>
          <w:sz w:val="28"/>
          <w:szCs w:val="28"/>
        </w:rPr>
        <w:t>行政</w:t>
      </w:r>
      <w:r w:rsidRPr="00C55774">
        <w:rPr>
          <w:rFonts w:eastAsia="標楷體" w:hAnsi="標楷體"/>
          <w:color w:val="000000"/>
          <w:kern w:val="0"/>
          <w:sz w:val="28"/>
          <w:szCs w:val="28"/>
        </w:rPr>
        <w:t>人員負責，賦予更多</w:t>
      </w:r>
      <w:r>
        <w:rPr>
          <w:rFonts w:eastAsia="標楷體" w:hAnsi="標楷體" w:hint="eastAsia"/>
          <w:color w:val="000000"/>
          <w:kern w:val="0"/>
          <w:sz w:val="28"/>
          <w:szCs w:val="28"/>
        </w:rPr>
        <w:t>的</w:t>
      </w:r>
      <w:r>
        <w:rPr>
          <w:rFonts w:eastAsia="標楷體" w:hAnsi="標楷體"/>
          <w:color w:val="000000"/>
          <w:kern w:val="0"/>
          <w:sz w:val="28"/>
          <w:szCs w:val="28"/>
        </w:rPr>
        <w:t>自主權及自由裁量權，</w:t>
      </w:r>
      <w:r>
        <w:rPr>
          <w:rFonts w:eastAsia="標楷體" w:hAnsi="標楷體" w:hint="eastAsia"/>
          <w:color w:val="000000"/>
          <w:kern w:val="0"/>
          <w:sz w:val="28"/>
          <w:szCs w:val="28"/>
        </w:rPr>
        <w:t>較適宜應用在</w:t>
      </w:r>
      <w:r w:rsidRPr="00C55774">
        <w:rPr>
          <w:rFonts w:eastAsia="標楷體" w:hAnsi="標楷體"/>
          <w:color w:val="000000"/>
          <w:kern w:val="0"/>
          <w:sz w:val="28"/>
          <w:szCs w:val="28"/>
        </w:rPr>
        <w:t>自我管制性政策及分配性政策</w:t>
      </w:r>
      <w:r>
        <w:rPr>
          <w:rFonts w:eastAsia="標楷體" w:hAnsi="標楷體" w:hint="eastAsia"/>
          <w:color w:val="000000"/>
          <w:kern w:val="0"/>
          <w:sz w:val="28"/>
          <w:szCs w:val="28"/>
        </w:rPr>
        <w:t>的內容上</w:t>
      </w:r>
      <w:r w:rsidRPr="00C55774">
        <w:rPr>
          <w:rFonts w:eastAsia="標楷體" w:hAnsi="標楷體"/>
          <w:color w:val="000000"/>
          <w:kern w:val="0"/>
          <w:sz w:val="28"/>
          <w:szCs w:val="28"/>
        </w:rPr>
        <w:t>。</w:t>
      </w:r>
      <w:r>
        <w:rPr>
          <w:rFonts w:eastAsia="標楷體" w:hAnsi="標楷體" w:hint="eastAsia"/>
          <w:color w:val="000000"/>
          <w:kern w:val="0"/>
          <w:sz w:val="28"/>
          <w:szCs w:val="28"/>
        </w:rPr>
        <w:t>此種模式有幾項基本前提如下：</w:t>
      </w:r>
    </w:p>
    <w:p w:rsidR="00FA6190" w:rsidRDefault="00FA6190" w:rsidP="0084258B">
      <w:pPr>
        <w:autoSpaceDE w:val="0"/>
        <w:autoSpaceDN w:val="0"/>
        <w:spacing w:line="440" w:lineRule="exact"/>
        <w:ind w:left="480"/>
        <w:rPr>
          <w:rFonts w:ascii="標楷體" w:eastAsia="標楷體" w:hAnsi="標楷體" w:cs="細明體"/>
          <w:color w:val="000000"/>
          <w:kern w:val="0"/>
          <w:sz w:val="28"/>
          <w:szCs w:val="28"/>
        </w:rPr>
      </w:pPr>
      <w:r>
        <w:rPr>
          <w:rFonts w:eastAsia="標楷體" w:hint="eastAsia"/>
          <w:color w:val="000000"/>
          <w:kern w:val="0"/>
          <w:sz w:val="28"/>
          <w:szCs w:val="28"/>
        </w:rPr>
        <w:t xml:space="preserve">(1) </w:t>
      </w:r>
      <w:r>
        <w:rPr>
          <w:rFonts w:ascii="標楷體" w:eastAsia="標楷體" w:hAnsi="標楷體" w:hint="eastAsia"/>
          <w:color w:val="000000"/>
          <w:kern w:val="0"/>
          <w:sz w:val="28"/>
          <w:szCs w:val="28"/>
        </w:rPr>
        <w:t>主張</w:t>
      </w:r>
      <w:r>
        <w:rPr>
          <w:rFonts w:ascii="標楷體" w:eastAsia="標楷體" w:hAnsi="標楷體"/>
          <w:color w:val="000000"/>
          <w:kern w:val="0"/>
          <w:sz w:val="28"/>
          <w:szCs w:val="28"/>
        </w:rPr>
        <w:t>政策制定與政策執行功能的</w:t>
      </w:r>
      <w:r w:rsidRPr="00AC4329">
        <w:rPr>
          <w:rFonts w:ascii="標楷體" w:eastAsia="標楷體" w:hAnsi="標楷體"/>
          <w:color w:val="000000"/>
          <w:kern w:val="0"/>
          <w:sz w:val="28"/>
          <w:szCs w:val="28"/>
        </w:rPr>
        <w:t>互動</w:t>
      </w:r>
      <w:r>
        <w:rPr>
          <w:rFonts w:ascii="標楷體" w:eastAsia="標楷體" w:hAnsi="標楷體" w:hint="eastAsia"/>
          <w:color w:val="000000"/>
          <w:kern w:val="0"/>
          <w:sz w:val="28"/>
          <w:szCs w:val="28"/>
        </w:rPr>
        <w:t>特</w:t>
      </w:r>
      <w:r w:rsidRPr="00AC4329">
        <w:rPr>
          <w:rFonts w:ascii="標楷體" w:eastAsia="標楷體" w:hAnsi="標楷體"/>
          <w:color w:val="000000"/>
          <w:kern w:val="0"/>
          <w:sz w:val="28"/>
          <w:szCs w:val="28"/>
        </w:rPr>
        <w:t>性，決策者與執行者共同協商政策目標的達成，</w:t>
      </w:r>
      <w:r>
        <w:rPr>
          <w:rFonts w:ascii="標楷體" w:eastAsia="標楷體" w:hAnsi="標楷體" w:hint="eastAsia"/>
          <w:color w:val="000000"/>
          <w:kern w:val="0"/>
          <w:sz w:val="28"/>
          <w:szCs w:val="28"/>
        </w:rPr>
        <w:t>以</w:t>
      </w:r>
      <w:r w:rsidRPr="00AC4329">
        <w:rPr>
          <w:rFonts w:ascii="標楷體" w:eastAsia="標楷體" w:hAnsi="標楷體"/>
          <w:color w:val="000000"/>
          <w:kern w:val="0"/>
          <w:sz w:val="28"/>
          <w:szCs w:val="28"/>
        </w:rPr>
        <w:t>形成合作的互動關係</w:t>
      </w:r>
      <w:r>
        <w:rPr>
          <w:rFonts w:ascii="標楷體" w:eastAsia="標楷體" w:hAnsi="標楷體"/>
          <w:color w:val="000000"/>
          <w:kern w:val="0"/>
          <w:sz w:val="28"/>
          <w:szCs w:val="28"/>
        </w:rPr>
        <w:t>；</w:t>
      </w:r>
      <w:r>
        <w:rPr>
          <w:rFonts w:ascii="標楷體" w:eastAsia="標楷體" w:hAnsi="標楷體" w:hint="eastAsia"/>
          <w:color w:val="000000"/>
          <w:kern w:val="0"/>
          <w:sz w:val="28"/>
          <w:szCs w:val="28"/>
        </w:rPr>
        <w:t>在運作上，</w:t>
      </w:r>
      <w:r w:rsidRPr="0084258B">
        <w:rPr>
          <w:rFonts w:ascii="標楷體" w:eastAsia="標楷體" w:hAnsi="標楷體" w:cs="標楷體" w:hint="eastAsia"/>
          <w:color w:val="000000"/>
          <w:kern w:val="0"/>
          <w:sz w:val="28"/>
          <w:szCs w:val="28"/>
        </w:rPr>
        <w:t>重視基層人員與地方政府對政策本身的自由裁量權，</w:t>
      </w:r>
      <w:r w:rsidRPr="0084258B">
        <w:rPr>
          <w:rFonts w:ascii="標楷體" w:eastAsia="標楷體" w:hAnsi="標楷體" w:cs="細明體" w:hint="eastAsia"/>
          <w:color w:val="000000"/>
          <w:kern w:val="0"/>
          <w:sz w:val="28"/>
          <w:szCs w:val="28"/>
        </w:rPr>
        <w:t>亦即上級單位站在輔導與監督的立場，授權給下級單位或基層人員參與</w:t>
      </w:r>
      <w:r>
        <w:rPr>
          <w:rFonts w:ascii="標楷體" w:eastAsia="標楷體" w:hAnsi="標楷體" w:cs="細明體" w:hint="eastAsia"/>
          <w:color w:val="000000"/>
          <w:kern w:val="0"/>
          <w:sz w:val="28"/>
          <w:szCs w:val="28"/>
        </w:rPr>
        <w:t>；</w:t>
      </w:r>
    </w:p>
    <w:p w:rsidR="00FA6190" w:rsidRDefault="00FA6190" w:rsidP="006E5095">
      <w:pPr>
        <w:autoSpaceDE w:val="0"/>
        <w:autoSpaceDN w:val="0"/>
        <w:spacing w:line="440" w:lineRule="exact"/>
        <w:ind w:left="480"/>
        <w:rPr>
          <w:rFonts w:ascii="標楷體" w:eastAsia="標楷體" w:hAnsi="標楷體" w:cs="標楷體"/>
          <w:color w:val="000000"/>
          <w:kern w:val="0"/>
          <w:sz w:val="28"/>
          <w:szCs w:val="28"/>
        </w:rPr>
      </w:pPr>
      <w:r>
        <w:rPr>
          <w:rFonts w:eastAsia="標楷體" w:hAnsi="標楷體" w:hint="eastAsia"/>
          <w:color w:val="000000"/>
          <w:kern w:val="0"/>
          <w:sz w:val="28"/>
          <w:szCs w:val="28"/>
        </w:rPr>
        <w:t xml:space="preserve">(2) </w:t>
      </w:r>
      <w:r w:rsidRPr="00AC4329">
        <w:rPr>
          <w:rFonts w:ascii="標楷體" w:eastAsia="標楷體" w:hAnsi="標楷體" w:cs="標楷體" w:hint="eastAsia"/>
          <w:color w:val="000000"/>
          <w:kern w:val="0"/>
          <w:sz w:val="28"/>
          <w:szCs w:val="28"/>
        </w:rPr>
        <w:t>政策執行結構概念的運用，引進多元組織的執行架構</w:t>
      </w:r>
      <w:r>
        <w:rPr>
          <w:rFonts w:ascii="標楷體" w:eastAsia="標楷體" w:hAnsi="標楷體" w:cs="標楷體" w:hint="eastAsia"/>
          <w:color w:val="000000"/>
          <w:kern w:val="0"/>
          <w:sz w:val="28"/>
          <w:szCs w:val="28"/>
        </w:rPr>
        <w:t>，強調政府機關以外，多元參與者之間</w:t>
      </w:r>
      <w:r w:rsidRPr="00AC4329">
        <w:rPr>
          <w:rFonts w:ascii="標楷體" w:eastAsia="標楷體" w:hAnsi="標楷體" w:cs="標楷體" w:hint="eastAsia"/>
          <w:color w:val="000000"/>
          <w:kern w:val="0"/>
          <w:sz w:val="28"/>
          <w:szCs w:val="28"/>
        </w:rPr>
        <w:t>的互動關係</w:t>
      </w:r>
      <w:r>
        <w:rPr>
          <w:rFonts w:ascii="標楷體" w:eastAsia="標楷體" w:hAnsi="標楷體" w:cs="標楷體" w:hint="eastAsia"/>
          <w:color w:val="000000"/>
          <w:kern w:val="0"/>
          <w:sz w:val="28"/>
          <w:szCs w:val="28"/>
        </w:rPr>
        <w:t>對政策執行的影響；並強調</w:t>
      </w:r>
      <w:r w:rsidRPr="00AC4329">
        <w:rPr>
          <w:rFonts w:ascii="標楷體" w:eastAsia="標楷體" w:hAnsi="標楷體" w:cs="標楷體" w:hint="eastAsia"/>
          <w:color w:val="000000"/>
          <w:kern w:val="0"/>
          <w:sz w:val="28"/>
          <w:szCs w:val="28"/>
        </w:rPr>
        <w:t>政策目標、參與者與資源之間的聯結型態</w:t>
      </w:r>
      <w:r>
        <w:rPr>
          <w:rFonts w:ascii="標楷體" w:eastAsia="標楷體" w:hAnsi="標楷體" w:cs="標楷體" w:hint="eastAsia"/>
          <w:color w:val="000000"/>
          <w:kern w:val="0"/>
          <w:sz w:val="28"/>
          <w:szCs w:val="28"/>
        </w:rPr>
        <w:t>與關係強弱</w:t>
      </w:r>
      <w:r w:rsidRPr="00AC4329">
        <w:rPr>
          <w:rFonts w:ascii="標楷體" w:eastAsia="標楷體" w:hAnsi="標楷體" w:cs="標楷體" w:hint="eastAsia"/>
          <w:color w:val="000000"/>
          <w:kern w:val="0"/>
          <w:sz w:val="28"/>
          <w:szCs w:val="28"/>
        </w:rPr>
        <w:t>，將影響到政策</w:t>
      </w:r>
      <w:r>
        <w:rPr>
          <w:rFonts w:ascii="標楷體" w:eastAsia="標楷體" w:hAnsi="標楷體" w:cs="標楷體" w:hint="eastAsia"/>
          <w:color w:val="000000"/>
          <w:kern w:val="0"/>
          <w:sz w:val="28"/>
          <w:szCs w:val="28"/>
        </w:rPr>
        <w:t>目標是否達成；</w:t>
      </w:r>
    </w:p>
    <w:p w:rsidR="00FA6190" w:rsidRDefault="00FA6190" w:rsidP="00995953">
      <w:pPr>
        <w:autoSpaceDE w:val="0"/>
        <w:autoSpaceDN w:val="0"/>
        <w:spacing w:line="440" w:lineRule="exact"/>
        <w:ind w:left="480"/>
        <w:rPr>
          <w:rFonts w:ascii="標楷體" w:eastAsia="標楷體" w:hAnsi="標楷體" w:cs="標楷體"/>
          <w:color w:val="000000"/>
          <w:kern w:val="0"/>
          <w:sz w:val="28"/>
          <w:szCs w:val="28"/>
        </w:rPr>
      </w:pPr>
      <w:r>
        <w:rPr>
          <w:rFonts w:eastAsia="標楷體" w:hint="eastAsia"/>
          <w:color w:val="000000"/>
          <w:kern w:val="0"/>
          <w:sz w:val="28"/>
          <w:szCs w:val="28"/>
        </w:rPr>
        <w:t xml:space="preserve">(3) </w:t>
      </w:r>
      <w:r w:rsidRPr="0084258B">
        <w:rPr>
          <w:rFonts w:ascii="標楷體" w:eastAsia="標楷體" w:hAnsi="標楷體" w:cs="標楷體" w:hint="eastAsia"/>
          <w:color w:val="000000"/>
          <w:kern w:val="0"/>
          <w:sz w:val="28"/>
          <w:szCs w:val="28"/>
        </w:rPr>
        <w:t>透過政策網路分析，來瞭解組織</w:t>
      </w:r>
      <w:r>
        <w:rPr>
          <w:rFonts w:ascii="標楷體" w:eastAsia="標楷體" w:hAnsi="標楷體" w:cs="標楷體" w:hint="eastAsia"/>
          <w:color w:val="000000"/>
          <w:kern w:val="0"/>
          <w:sz w:val="28"/>
          <w:szCs w:val="28"/>
        </w:rPr>
        <w:t>之</w:t>
      </w:r>
      <w:r w:rsidRPr="0084258B">
        <w:rPr>
          <w:rFonts w:ascii="標楷體" w:eastAsia="標楷體" w:hAnsi="標楷體" w:cs="標楷體" w:hint="eastAsia"/>
          <w:color w:val="000000"/>
          <w:kern w:val="0"/>
          <w:sz w:val="28"/>
          <w:szCs w:val="28"/>
        </w:rPr>
        <w:t>間的妥協、交易</w:t>
      </w:r>
      <w:r>
        <w:rPr>
          <w:rFonts w:ascii="標楷體" w:eastAsia="標楷體" w:hAnsi="標楷體" w:cs="標楷體" w:hint="eastAsia"/>
          <w:color w:val="000000"/>
          <w:kern w:val="0"/>
          <w:sz w:val="28"/>
          <w:szCs w:val="28"/>
        </w:rPr>
        <w:t>、衝突或</w:t>
      </w:r>
      <w:r w:rsidRPr="006E5095">
        <w:rPr>
          <w:rFonts w:ascii="標楷體" w:eastAsia="標楷體" w:hAnsi="標楷體" w:cs="標楷體" w:hint="eastAsia"/>
          <w:color w:val="000000"/>
          <w:kern w:val="0"/>
          <w:sz w:val="28"/>
          <w:szCs w:val="28"/>
        </w:rPr>
        <w:t>合作等聯盟活動對政策執行成效的影響；並認為政策執行成功之</w:t>
      </w:r>
      <w:r w:rsidRPr="006E5095">
        <w:rPr>
          <w:rFonts w:ascii="標楷體" w:eastAsia="標楷體" w:hAnsi="標楷體" w:cs="標楷體" w:hint="eastAsia"/>
          <w:color w:val="000000"/>
          <w:kern w:val="0"/>
          <w:sz w:val="28"/>
          <w:szCs w:val="28"/>
        </w:rPr>
        <w:lastRenderedPageBreak/>
        <w:t>原因</w:t>
      </w:r>
      <w:r>
        <w:rPr>
          <w:rFonts w:ascii="標楷體" w:eastAsia="標楷體" w:hAnsi="標楷體" w:cs="標楷體" w:hint="eastAsia"/>
          <w:color w:val="000000"/>
          <w:kern w:val="0"/>
          <w:sz w:val="28"/>
          <w:szCs w:val="28"/>
        </w:rPr>
        <w:t>，</w:t>
      </w:r>
      <w:r w:rsidRPr="006E5095">
        <w:rPr>
          <w:rFonts w:ascii="標楷體" w:eastAsia="標楷體" w:hAnsi="標楷體" w:cs="標楷體" w:hint="eastAsia"/>
          <w:color w:val="000000"/>
          <w:kern w:val="0"/>
          <w:sz w:val="28"/>
          <w:szCs w:val="28"/>
        </w:rPr>
        <w:t>應是</w:t>
      </w:r>
      <w:r>
        <w:rPr>
          <w:rFonts w:ascii="標楷體" w:eastAsia="標楷體" w:hAnsi="標楷體" w:cs="標楷體" w:hint="eastAsia"/>
          <w:color w:val="000000"/>
          <w:kern w:val="0"/>
          <w:sz w:val="28"/>
          <w:szCs w:val="28"/>
        </w:rPr>
        <w:t>地方執行機關</w:t>
      </w:r>
      <w:r w:rsidRPr="006E5095">
        <w:rPr>
          <w:rFonts w:ascii="標楷體" w:eastAsia="標楷體" w:hAnsi="標楷體" w:cs="標楷體" w:hint="eastAsia"/>
          <w:color w:val="000000"/>
          <w:kern w:val="0"/>
          <w:sz w:val="28"/>
          <w:szCs w:val="28"/>
        </w:rPr>
        <w:t>中各個</w:t>
      </w:r>
      <w:r>
        <w:rPr>
          <w:rFonts w:ascii="標楷體" w:eastAsia="標楷體" w:hAnsi="標楷體" w:cs="標楷體" w:hint="eastAsia"/>
          <w:color w:val="000000"/>
          <w:kern w:val="0"/>
          <w:sz w:val="28"/>
          <w:szCs w:val="28"/>
        </w:rPr>
        <w:t>多元</w:t>
      </w:r>
      <w:r w:rsidRPr="006E5095">
        <w:rPr>
          <w:rFonts w:ascii="標楷體" w:eastAsia="標楷體" w:hAnsi="標楷體" w:cs="標楷體" w:hint="eastAsia"/>
          <w:color w:val="000000"/>
          <w:kern w:val="0"/>
          <w:sz w:val="28"/>
          <w:szCs w:val="28"/>
        </w:rPr>
        <w:t>參與者之技巧與策略應用，而</w:t>
      </w:r>
      <w:r>
        <w:rPr>
          <w:rFonts w:ascii="標楷體" w:eastAsia="標楷體" w:hAnsi="標楷體" w:cs="標楷體" w:hint="eastAsia"/>
          <w:color w:val="000000"/>
          <w:kern w:val="0"/>
          <w:sz w:val="28"/>
          <w:szCs w:val="28"/>
        </w:rPr>
        <w:t>非全然是上級政府的主導功勞。</w:t>
      </w:r>
    </w:p>
    <w:p w:rsidR="00FA6190" w:rsidRDefault="00FA6190" w:rsidP="00995953">
      <w:pPr>
        <w:autoSpaceDE w:val="0"/>
        <w:autoSpaceDN w:val="0"/>
        <w:spacing w:line="440" w:lineRule="exact"/>
        <w:ind w:left="480"/>
        <w:rPr>
          <w:rFonts w:eastAsia="標楷體"/>
          <w:color w:val="000000"/>
          <w:kern w:val="0"/>
          <w:sz w:val="28"/>
          <w:szCs w:val="28"/>
        </w:rPr>
      </w:pPr>
    </w:p>
    <w:p w:rsidR="00FA6190" w:rsidRPr="00995953" w:rsidRDefault="00FA6190" w:rsidP="00995953">
      <w:pPr>
        <w:autoSpaceDE w:val="0"/>
        <w:autoSpaceDN w:val="0"/>
        <w:spacing w:line="440" w:lineRule="exact"/>
        <w:ind w:left="480"/>
        <w:rPr>
          <w:rFonts w:eastAsia="標楷體"/>
          <w:color w:val="000000"/>
          <w:kern w:val="0"/>
          <w:sz w:val="28"/>
          <w:szCs w:val="28"/>
        </w:rPr>
      </w:pPr>
      <w:r w:rsidRPr="00C55774">
        <w:rPr>
          <w:rFonts w:eastAsia="標楷體"/>
          <w:color w:val="000000"/>
          <w:kern w:val="0"/>
          <w:sz w:val="28"/>
          <w:szCs w:val="28"/>
        </w:rPr>
        <w:t xml:space="preserve">3. </w:t>
      </w:r>
      <w:r w:rsidRPr="00C55774">
        <w:rPr>
          <w:rFonts w:eastAsia="標楷體" w:hAnsi="標楷體"/>
          <w:color w:val="000000"/>
          <w:kern w:val="0"/>
          <w:sz w:val="28"/>
          <w:szCs w:val="28"/>
        </w:rPr>
        <w:t>「政策變遷的倡導聯盟架構」之</w:t>
      </w:r>
      <w:r>
        <w:rPr>
          <w:rFonts w:eastAsia="標楷體" w:hAnsi="標楷體" w:hint="eastAsia"/>
          <w:color w:val="000000"/>
          <w:kern w:val="0"/>
          <w:sz w:val="28"/>
          <w:szCs w:val="28"/>
        </w:rPr>
        <w:t>政策執行模式</w:t>
      </w:r>
      <w:r w:rsidRPr="00C55774">
        <w:rPr>
          <w:rFonts w:eastAsia="標楷體" w:hAnsi="標楷體"/>
          <w:color w:val="000000"/>
          <w:kern w:val="0"/>
          <w:sz w:val="28"/>
          <w:szCs w:val="28"/>
        </w:rPr>
        <w:t>，</w:t>
      </w:r>
      <w:r>
        <w:rPr>
          <w:rFonts w:eastAsia="標楷體" w:hAnsi="標楷體" w:hint="eastAsia"/>
          <w:color w:val="000000"/>
          <w:kern w:val="0"/>
          <w:sz w:val="28"/>
          <w:szCs w:val="28"/>
        </w:rPr>
        <w:t>主張</w:t>
      </w:r>
      <w:r w:rsidRPr="00C55774">
        <w:rPr>
          <w:rFonts w:eastAsia="標楷體" w:hAnsi="標楷體"/>
          <w:color w:val="000000"/>
          <w:kern w:val="0"/>
          <w:sz w:val="28"/>
          <w:szCs w:val="28"/>
        </w:rPr>
        <w:t>以「政策變遷」（</w:t>
      </w:r>
      <w:r w:rsidRPr="00C55774">
        <w:rPr>
          <w:rFonts w:eastAsia="標楷體"/>
          <w:color w:val="000000"/>
          <w:kern w:val="0"/>
          <w:sz w:val="28"/>
          <w:szCs w:val="28"/>
        </w:rPr>
        <w:t>policy change</w:t>
      </w:r>
      <w:r w:rsidRPr="00C55774">
        <w:rPr>
          <w:rFonts w:eastAsia="標楷體" w:hAnsi="標楷體"/>
          <w:color w:val="000000"/>
          <w:kern w:val="0"/>
          <w:sz w:val="28"/>
          <w:szCs w:val="28"/>
        </w:rPr>
        <w:t>）概念取代</w:t>
      </w:r>
      <w:r>
        <w:rPr>
          <w:rFonts w:eastAsia="標楷體" w:hAnsi="標楷體" w:hint="eastAsia"/>
          <w:color w:val="000000"/>
          <w:kern w:val="0"/>
          <w:sz w:val="28"/>
          <w:szCs w:val="28"/>
        </w:rPr>
        <w:t>傳統的</w:t>
      </w:r>
      <w:r w:rsidRPr="00C55774">
        <w:rPr>
          <w:rFonts w:eastAsia="標楷體" w:hAnsi="標楷體"/>
          <w:color w:val="000000"/>
          <w:kern w:val="0"/>
          <w:sz w:val="28"/>
          <w:szCs w:val="28"/>
        </w:rPr>
        <w:t>「政策執行」</w:t>
      </w:r>
      <w:r>
        <w:rPr>
          <w:rFonts w:eastAsia="標楷體" w:hAnsi="標楷體" w:hint="eastAsia"/>
          <w:color w:val="000000"/>
          <w:kern w:val="0"/>
          <w:sz w:val="28"/>
          <w:szCs w:val="28"/>
        </w:rPr>
        <w:t>意涵</w:t>
      </w:r>
      <w:r>
        <w:rPr>
          <w:rFonts w:eastAsia="標楷體" w:hAnsi="標楷體"/>
          <w:color w:val="000000"/>
          <w:kern w:val="0"/>
          <w:sz w:val="28"/>
          <w:szCs w:val="28"/>
        </w:rPr>
        <w:t>。</w:t>
      </w:r>
      <w:r w:rsidRPr="00C55774">
        <w:rPr>
          <w:rFonts w:eastAsia="標楷體" w:hAnsi="標楷體"/>
          <w:color w:val="000000"/>
          <w:kern w:val="0"/>
          <w:sz w:val="28"/>
          <w:szCs w:val="28"/>
        </w:rPr>
        <w:t>政策執行過程</w:t>
      </w:r>
      <w:r>
        <w:rPr>
          <w:rFonts w:eastAsia="標楷體" w:hAnsi="標楷體" w:hint="eastAsia"/>
          <w:color w:val="000000"/>
          <w:kern w:val="0"/>
          <w:sz w:val="28"/>
          <w:szCs w:val="28"/>
        </w:rPr>
        <w:t>被</w:t>
      </w:r>
      <w:r>
        <w:rPr>
          <w:rFonts w:eastAsia="標楷體" w:hAnsi="標楷體"/>
          <w:color w:val="000000"/>
          <w:kern w:val="0"/>
          <w:sz w:val="28"/>
          <w:szCs w:val="28"/>
        </w:rPr>
        <w:t>視為改變政策內</w:t>
      </w:r>
      <w:r>
        <w:rPr>
          <w:rFonts w:eastAsia="標楷體" w:hAnsi="標楷體" w:hint="eastAsia"/>
          <w:color w:val="000000"/>
          <w:kern w:val="0"/>
          <w:sz w:val="28"/>
          <w:szCs w:val="28"/>
        </w:rPr>
        <w:t>涵</w:t>
      </w:r>
      <w:r w:rsidRPr="00C55774">
        <w:rPr>
          <w:rFonts w:eastAsia="標楷體" w:hAnsi="標楷體"/>
          <w:color w:val="000000"/>
          <w:kern w:val="0"/>
          <w:sz w:val="28"/>
          <w:szCs w:val="28"/>
        </w:rPr>
        <w:t>及政策導向學習（</w:t>
      </w:r>
      <w:r w:rsidRPr="00C55774">
        <w:rPr>
          <w:rFonts w:eastAsia="標楷體"/>
          <w:color w:val="000000"/>
          <w:kern w:val="0"/>
          <w:sz w:val="28"/>
          <w:szCs w:val="28"/>
        </w:rPr>
        <w:t>policy-oriented learning</w:t>
      </w:r>
      <w:r w:rsidRPr="00C55774">
        <w:rPr>
          <w:rFonts w:eastAsia="標楷體" w:hAnsi="標楷體"/>
          <w:color w:val="000000"/>
          <w:kern w:val="0"/>
          <w:sz w:val="28"/>
          <w:szCs w:val="28"/>
        </w:rPr>
        <w:t>）</w:t>
      </w:r>
      <w:r>
        <w:rPr>
          <w:rFonts w:eastAsia="標楷體" w:hAnsi="標楷體"/>
          <w:color w:val="000000"/>
          <w:kern w:val="0"/>
          <w:sz w:val="28"/>
          <w:szCs w:val="28"/>
        </w:rPr>
        <w:t>的過程，並</w:t>
      </w:r>
      <w:r>
        <w:rPr>
          <w:rFonts w:eastAsia="標楷體" w:hAnsi="標楷體" w:hint="eastAsia"/>
          <w:color w:val="000000"/>
          <w:kern w:val="0"/>
          <w:sz w:val="28"/>
          <w:szCs w:val="28"/>
        </w:rPr>
        <w:t>佐以</w:t>
      </w:r>
      <w:r w:rsidRPr="00C55774">
        <w:rPr>
          <w:rFonts w:eastAsia="標楷體" w:hAnsi="標楷體"/>
          <w:color w:val="000000"/>
          <w:kern w:val="0"/>
          <w:sz w:val="28"/>
          <w:szCs w:val="28"/>
        </w:rPr>
        <w:t>政治系統理</w:t>
      </w:r>
      <w:r>
        <w:rPr>
          <w:rFonts w:eastAsia="標楷體" w:hAnsi="標楷體"/>
          <w:color w:val="000000"/>
          <w:kern w:val="0"/>
          <w:sz w:val="28"/>
          <w:szCs w:val="28"/>
        </w:rPr>
        <w:t>論為基礎，經過修正後</w:t>
      </w:r>
      <w:r w:rsidRPr="00C55774">
        <w:rPr>
          <w:rFonts w:eastAsia="標楷體" w:hAnsi="標楷體"/>
          <w:color w:val="000000"/>
          <w:kern w:val="0"/>
          <w:sz w:val="28"/>
          <w:szCs w:val="28"/>
        </w:rPr>
        <w:t>提出</w:t>
      </w:r>
      <w:r w:rsidRPr="00995953">
        <w:rPr>
          <w:rFonts w:eastAsia="標楷體" w:hAnsi="標楷體"/>
          <w:color w:val="000000"/>
          <w:kern w:val="0"/>
          <w:sz w:val="28"/>
          <w:szCs w:val="28"/>
        </w:rPr>
        <w:t>政策次級系統（</w:t>
      </w:r>
      <w:r w:rsidRPr="00995953">
        <w:rPr>
          <w:rFonts w:eastAsia="標楷體"/>
          <w:color w:val="000000"/>
          <w:kern w:val="0"/>
          <w:sz w:val="28"/>
          <w:szCs w:val="28"/>
        </w:rPr>
        <w:t>policy subsystem</w:t>
      </w:r>
      <w:r w:rsidRPr="00995953">
        <w:rPr>
          <w:rFonts w:eastAsia="標楷體" w:hAnsi="標楷體"/>
          <w:color w:val="000000"/>
          <w:kern w:val="0"/>
          <w:sz w:val="28"/>
          <w:szCs w:val="28"/>
        </w:rPr>
        <w:t>）</w:t>
      </w:r>
      <w:r>
        <w:rPr>
          <w:rFonts w:eastAsia="標楷體" w:hAnsi="標楷體"/>
          <w:color w:val="000000"/>
          <w:kern w:val="0"/>
          <w:sz w:val="28"/>
          <w:szCs w:val="28"/>
        </w:rPr>
        <w:t>的概念；</w:t>
      </w:r>
      <w:r>
        <w:rPr>
          <w:rFonts w:eastAsia="標楷體" w:hAnsi="標楷體" w:hint="eastAsia"/>
          <w:color w:val="000000"/>
          <w:kern w:val="0"/>
          <w:sz w:val="28"/>
          <w:szCs w:val="28"/>
        </w:rPr>
        <w:t>強調</w:t>
      </w:r>
      <w:r w:rsidRPr="00995953">
        <w:rPr>
          <w:rFonts w:eastAsia="標楷體" w:hAnsi="標楷體"/>
          <w:color w:val="000000"/>
          <w:kern w:val="0"/>
          <w:sz w:val="28"/>
          <w:szCs w:val="28"/>
        </w:rPr>
        <w:t>政策次級系統內參與者之政策信念與資源</w:t>
      </w:r>
      <w:r>
        <w:rPr>
          <w:rFonts w:eastAsia="標楷體" w:hAnsi="標楷體"/>
          <w:color w:val="000000"/>
          <w:kern w:val="0"/>
          <w:sz w:val="28"/>
          <w:szCs w:val="28"/>
        </w:rPr>
        <w:t>，</w:t>
      </w:r>
      <w:r w:rsidRPr="00995953">
        <w:rPr>
          <w:rFonts w:eastAsia="標楷體" w:hAnsi="標楷體"/>
          <w:color w:val="000000"/>
          <w:kern w:val="0"/>
          <w:sz w:val="28"/>
          <w:szCs w:val="28"/>
        </w:rPr>
        <w:t>以及外在社會、經</w:t>
      </w:r>
      <w:r>
        <w:rPr>
          <w:rFonts w:eastAsia="標楷體" w:hAnsi="標楷體"/>
          <w:color w:val="000000"/>
          <w:kern w:val="0"/>
          <w:sz w:val="28"/>
          <w:szCs w:val="28"/>
        </w:rPr>
        <w:t>濟、制度、文化與</w:t>
      </w:r>
      <w:r w:rsidRPr="00995953">
        <w:rPr>
          <w:rFonts w:eastAsia="標楷體" w:hAnsi="標楷體"/>
          <w:color w:val="000000"/>
          <w:kern w:val="0"/>
          <w:sz w:val="28"/>
          <w:szCs w:val="28"/>
        </w:rPr>
        <w:t>政治環境因素的交互影響；並在長期的政策變遷過程中，進而瞭解政策參與者的信仰體系與價值觀念對於政策執行結果的影響</w:t>
      </w:r>
      <w:r>
        <w:rPr>
          <w:rFonts w:eastAsia="標楷體" w:hAnsi="標楷體" w:hint="eastAsia"/>
          <w:color w:val="000000"/>
          <w:kern w:val="0"/>
          <w:sz w:val="28"/>
          <w:szCs w:val="28"/>
        </w:rPr>
        <w:t>（</w:t>
      </w:r>
      <w:r>
        <w:rPr>
          <w:rFonts w:eastAsia="標楷體"/>
          <w:color w:val="000000"/>
          <w:kern w:val="0"/>
          <w:sz w:val="28"/>
          <w:szCs w:val="28"/>
        </w:rPr>
        <w:t>Sabatier</w:t>
      </w:r>
      <w:r>
        <w:rPr>
          <w:rFonts w:eastAsia="標楷體" w:hint="eastAsia"/>
          <w:color w:val="000000"/>
          <w:kern w:val="0"/>
          <w:sz w:val="28"/>
          <w:szCs w:val="28"/>
        </w:rPr>
        <w:t xml:space="preserve">, </w:t>
      </w:r>
      <w:r>
        <w:rPr>
          <w:rFonts w:eastAsia="標楷體"/>
          <w:color w:val="000000"/>
          <w:kern w:val="0"/>
          <w:sz w:val="28"/>
          <w:szCs w:val="28"/>
        </w:rPr>
        <w:t>1988</w:t>
      </w:r>
      <w:r>
        <w:rPr>
          <w:rFonts w:eastAsia="標楷體" w:hint="eastAsia"/>
          <w:color w:val="000000"/>
          <w:kern w:val="0"/>
          <w:sz w:val="28"/>
          <w:szCs w:val="28"/>
        </w:rPr>
        <w:t>：</w:t>
      </w:r>
      <w:r>
        <w:rPr>
          <w:rFonts w:eastAsia="標楷體"/>
          <w:color w:val="000000"/>
          <w:kern w:val="0"/>
          <w:sz w:val="28"/>
          <w:szCs w:val="28"/>
        </w:rPr>
        <w:t>129-134</w:t>
      </w:r>
      <w:r>
        <w:rPr>
          <w:rFonts w:eastAsia="標楷體" w:hint="eastAsia"/>
          <w:color w:val="000000"/>
          <w:kern w:val="0"/>
          <w:sz w:val="28"/>
          <w:szCs w:val="28"/>
        </w:rPr>
        <w:t>）。</w:t>
      </w:r>
    </w:p>
    <w:p w:rsidR="00FA6190" w:rsidRPr="00995953" w:rsidRDefault="00FA6190" w:rsidP="00995953">
      <w:pPr>
        <w:autoSpaceDE w:val="0"/>
        <w:autoSpaceDN w:val="0"/>
        <w:spacing w:line="440" w:lineRule="exact"/>
        <w:rPr>
          <w:rFonts w:eastAsia="標楷體"/>
          <w:color w:val="000000"/>
          <w:kern w:val="0"/>
          <w:sz w:val="28"/>
          <w:szCs w:val="28"/>
        </w:rPr>
      </w:pPr>
    </w:p>
    <w:p w:rsidR="00FA6190" w:rsidRPr="00995953" w:rsidRDefault="00FA6190" w:rsidP="00995953">
      <w:pPr>
        <w:autoSpaceDE w:val="0"/>
        <w:autoSpaceDN w:val="0"/>
        <w:spacing w:line="440" w:lineRule="exact"/>
        <w:rPr>
          <w:rFonts w:eastAsia="標楷體"/>
          <w:kern w:val="0"/>
          <w:sz w:val="28"/>
          <w:szCs w:val="28"/>
        </w:rPr>
      </w:pPr>
      <w:r w:rsidRPr="00995953">
        <w:rPr>
          <w:rFonts w:eastAsia="標楷體" w:hAnsi="標楷體"/>
          <w:kern w:val="0"/>
          <w:sz w:val="28"/>
          <w:szCs w:val="28"/>
        </w:rPr>
        <w:t>三、從政策執行的「研究重點」來區分</w:t>
      </w:r>
      <w:r>
        <w:rPr>
          <w:rFonts w:eastAsia="標楷體" w:hAnsi="標楷體"/>
          <w:kern w:val="0"/>
          <w:sz w:val="28"/>
          <w:szCs w:val="28"/>
        </w:rPr>
        <w:t>：</w:t>
      </w:r>
      <w:r>
        <w:rPr>
          <w:rFonts w:eastAsia="標楷體" w:hAnsi="標楷體" w:hint="eastAsia"/>
          <w:kern w:val="0"/>
          <w:sz w:val="28"/>
          <w:szCs w:val="28"/>
        </w:rPr>
        <w:t xml:space="preserve"> </w:t>
      </w:r>
    </w:p>
    <w:p w:rsidR="00FA6190" w:rsidRPr="00B21879" w:rsidRDefault="00FA6190" w:rsidP="00D4106A">
      <w:pPr>
        <w:autoSpaceDE w:val="0"/>
        <w:autoSpaceDN w:val="0"/>
        <w:spacing w:line="440" w:lineRule="exact"/>
        <w:ind w:firstLine="480"/>
        <w:rPr>
          <w:rFonts w:eastAsia="標楷體"/>
          <w:color w:val="000000"/>
          <w:kern w:val="0"/>
          <w:sz w:val="28"/>
          <w:szCs w:val="28"/>
        </w:rPr>
      </w:pPr>
      <w:r w:rsidRPr="00D47B5D">
        <w:rPr>
          <w:rFonts w:eastAsia="標楷體"/>
          <w:color w:val="000000"/>
          <w:kern w:val="0"/>
          <w:sz w:val="28"/>
          <w:szCs w:val="28"/>
        </w:rPr>
        <w:t>Goggin</w:t>
      </w:r>
      <w:r w:rsidRPr="00D47B5D">
        <w:rPr>
          <w:rFonts w:eastAsia="標楷體" w:hint="eastAsia"/>
          <w:color w:val="000000"/>
          <w:kern w:val="0"/>
          <w:sz w:val="28"/>
          <w:szCs w:val="28"/>
        </w:rPr>
        <w:t xml:space="preserve">, </w:t>
      </w:r>
      <w:r w:rsidRPr="00D47B5D">
        <w:rPr>
          <w:rFonts w:eastAsia="標楷體"/>
          <w:color w:val="000000"/>
          <w:kern w:val="0"/>
          <w:sz w:val="28"/>
          <w:szCs w:val="28"/>
        </w:rPr>
        <w:t>Bowman</w:t>
      </w:r>
      <w:r w:rsidRPr="00D47B5D">
        <w:rPr>
          <w:rFonts w:eastAsia="標楷體" w:hint="eastAsia"/>
          <w:color w:val="000000"/>
          <w:kern w:val="0"/>
          <w:sz w:val="28"/>
          <w:szCs w:val="28"/>
        </w:rPr>
        <w:t xml:space="preserve">, </w:t>
      </w:r>
      <w:r w:rsidRPr="00D47B5D">
        <w:rPr>
          <w:rFonts w:eastAsia="標楷體"/>
          <w:color w:val="000000"/>
          <w:kern w:val="0"/>
          <w:sz w:val="28"/>
          <w:szCs w:val="28"/>
        </w:rPr>
        <w:t>Lester</w:t>
      </w:r>
      <w:r w:rsidRPr="00D47B5D">
        <w:rPr>
          <w:rFonts w:eastAsia="標楷體" w:hAnsi="標楷體"/>
          <w:color w:val="000000"/>
          <w:kern w:val="0"/>
          <w:sz w:val="28"/>
          <w:szCs w:val="28"/>
        </w:rPr>
        <w:t>與</w:t>
      </w:r>
      <w:r w:rsidRPr="00D47B5D">
        <w:rPr>
          <w:rFonts w:eastAsia="TimesNewRomanPSMT"/>
          <w:color w:val="000000"/>
          <w:kern w:val="0"/>
          <w:sz w:val="28"/>
          <w:szCs w:val="28"/>
        </w:rPr>
        <w:t>O'Toole</w:t>
      </w:r>
      <w:r>
        <w:rPr>
          <w:rFonts w:eastAsia="TimesNewRomanPSMT" w:hint="eastAsia"/>
          <w:color w:val="000000"/>
          <w:kern w:val="0"/>
          <w:sz w:val="28"/>
          <w:szCs w:val="28"/>
        </w:rPr>
        <w:t>, Jr.</w:t>
      </w:r>
      <w:r w:rsidRPr="00D47B5D">
        <w:rPr>
          <w:rFonts w:eastAsia="標楷體" w:hAnsi="標楷體"/>
          <w:color w:val="000000"/>
          <w:kern w:val="0"/>
          <w:sz w:val="28"/>
          <w:szCs w:val="28"/>
        </w:rPr>
        <w:t>等四人</w:t>
      </w:r>
      <w:r w:rsidRPr="00D47B5D">
        <w:rPr>
          <w:rFonts w:eastAsia="標楷體" w:hAnsi="標楷體" w:hint="eastAsia"/>
          <w:color w:val="000000"/>
          <w:kern w:val="0"/>
          <w:sz w:val="28"/>
          <w:szCs w:val="28"/>
        </w:rPr>
        <w:t>在</w:t>
      </w:r>
      <w:r w:rsidRPr="00D47B5D">
        <w:rPr>
          <w:rFonts w:eastAsia="標楷體" w:hAnsi="標楷體" w:hint="eastAsia"/>
          <w:color w:val="000000"/>
          <w:kern w:val="0"/>
          <w:sz w:val="28"/>
          <w:szCs w:val="28"/>
        </w:rPr>
        <w:t>1990</w:t>
      </w:r>
      <w:r w:rsidRPr="00D47B5D">
        <w:rPr>
          <w:rFonts w:eastAsia="標楷體" w:hAnsi="標楷體" w:hint="eastAsia"/>
          <w:color w:val="000000"/>
          <w:kern w:val="0"/>
          <w:sz w:val="28"/>
          <w:szCs w:val="28"/>
        </w:rPr>
        <w:t>年出版的</w:t>
      </w:r>
      <w:r>
        <w:rPr>
          <w:rFonts w:eastAsia="標楷體" w:hAnsi="標楷體"/>
          <w:color w:val="000000"/>
          <w:kern w:val="0"/>
          <w:sz w:val="28"/>
          <w:szCs w:val="28"/>
        </w:rPr>
        <w:t>《執行理論與實</w:t>
      </w:r>
      <w:r>
        <w:rPr>
          <w:rFonts w:eastAsia="標楷體" w:hAnsi="標楷體" w:hint="eastAsia"/>
          <w:color w:val="000000"/>
          <w:kern w:val="0"/>
          <w:sz w:val="28"/>
          <w:szCs w:val="28"/>
        </w:rPr>
        <w:t>務</w:t>
      </w:r>
      <w:r w:rsidRPr="00D47B5D">
        <w:rPr>
          <w:rFonts w:eastAsia="標楷體" w:hAnsi="標楷體"/>
          <w:color w:val="000000"/>
          <w:kern w:val="0"/>
          <w:sz w:val="28"/>
          <w:szCs w:val="28"/>
        </w:rPr>
        <w:t>：邁向第三代》（</w:t>
      </w:r>
      <w:r w:rsidRPr="00D47B5D">
        <w:rPr>
          <w:rFonts w:eastAsia="標楷體"/>
          <w:i/>
          <w:color w:val="000000"/>
          <w:kern w:val="0"/>
          <w:sz w:val="28"/>
          <w:szCs w:val="28"/>
        </w:rPr>
        <w:t>Implementation Theory and Practice</w:t>
      </w:r>
      <w:r w:rsidRPr="00D47B5D">
        <w:rPr>
          <w:rFonts w:eastAsia="標楷體"/>
          <w:i/>
          <w:color w:val="000000"/>
          <w:kern w:val="0"/>
          <w:sz w:val="28"/>
          <w:szCs w:val="28"/>
        </w:rPr>
        <w:t>：</w:t>
      </w:r>
      <w:r w:rsidRPr="00D47B5D">
        <w:rPr>
          <w:rFonts w:eastAsia="標楷體"/>
          <w:i/>
          <w:color w:val="000000"/>
          <w:kern w:val="0"/>
          <w:sz w:val="28"/>
          <w:szCs w:val="28"/>
        </w:rPr>
        <w:t>Toward a Third Generation</w:t>
      </w:r>
      <w:r w:rsidRPr="00D47B5D">
        <w:rPr>
          <w:rFonts w:eastAsia="標楷體" w:hAnsi="標楷體"/>
          <w:color w:val="000000"/>
          <w:kern w:val="0"/>
          <w:sz w:val="28"/>
          <w:szCs w:val="28"/>
        </w:rPr>
        <w:t>）一書中</w:t>
      </w:r>
      <w:r w:rsidRPr="00995953">
        <w:rPr>
          <w:rFonts w:eastAsia="標楷體" w:hAnsi="標楷體"/>
          <w:kern w:val="0"/>
          <w:sz w:val="28"/>
          <w:szCs w:val="28"/>
        </w:rPr>
        <w:t>認為</w:t>
      </w:r>
      <w:r>
        <w:rPr>
          <w:rFonts w:eastAsia="標楷體" w:hAnsi="標楷體"/>
          <w:kern w:val="0"/>
          <w:sz w:val="28"/>
          <w:szCs w:val="28"/>
        </w:rPr>
        <w:t>，</w:t>
      </w:r>
      <w:r w:rsidRPr="00995953">
        <w:rPr>
          <w:rFonts w:eastAsia="標楷體" w:hAnsi="標楷體"/>
          <w:kern w:val="0"/>
          <w:sz w:val="28"/>
          <w:szCs w:val="28"/>
        </w:rPr>
        <w:t>過去二十</w:t>
      </w:r>
      <w:r>
        <w:rPr>
          <w:rFonts w:eastAsia="標楷體" w:hAnsi="標楷體"/>
          <w:kern w:val="0"/>
          <w:sz w:val="28"/>
          <w:szCs w:val="28"/>
        </w:rPr>
        <w:t>幾年有關政策執行的研究</w:t>
      </w:r>
      <w:r>
        <w:rPr>
          <w:rFonts w:eastAsia="標楷體" w:hAnsi="標楷體" w:hint="eastAsia"/>
          <w:kern w:val="0"/>
          <w:sz w:val="28"/>
          <w:szCs w:val="28"/>
        </w:rPr>
        <w:t>乃</w:t>
      </w:r>
      <w:r w:rsidRPr="00995953">
        <w:rPr>
          <w:rFonts w:eastAsia="標楷體" w:hAnsi="標楷體"/>
          <w:kern w:val="0"/>
          <w:sz w:val="28"/>
          <w:szCs w:val="28"/>
        </w:rPr>
        <w:t>是第一代和第二代的研究，</w:t>
      </w:r>
      <w:r>
        <w:rPr>
          <w:rFonts w:eastAsia="標楷體" w:hAnsi="標楷體" w:hint="eastAsia"/>
          <w:kern w:val="0"/>
          <w:sz w:val="28"/>
          <w:szCs w:val="28"/>
        </w:rPr>
        <w:t>而</w:t>
      </w:r>
      <w:r w:rsidRPr="00995953">
        <w:rPr>
          <w:rFonts w:eastAsia="標楷體"/>
          <w:kern w:val="0"/>
          <w:sz w:val="28"/>
          <w:szCs w:val="28"/>
        </w:rPr>
        <w:t>Goggin</w:t>
      </w:r>
      <w:r>
        <w:rPr>
          <w:rFonts w:eastAsia="標楷體" w:hAnsi="標楷體"/>
          <w:kern w:val="0"/>
          <w:sz w:val="28"/>
          <w:szCs w:val="28"/>
        </w:rPr>
        <w:t>等人的研究係屬於第三代的研究。</w:t>
      </w:r>
      <w:r w:rsidRPr="00995953">
        <w:rPr>
          <w:rFonts w:eastAsia="標楷體" w:hAnsi="標楷體"/>
          <w:kern w:val="0"/>
          <w:sz w:val="28"/>
          <w:szCs w:val="28"/>
        </w:rPr>
        <w:t>根據他們的</w:t>
      </w:r>
      <w:r>
        <w:rPr>
          <w:rFonts w:eastAsia="標楷體" w:hAnsi="標楷體" w:hint="eastAsia"/>
          <w:kern w:val="0"/>
          <w:sz w:val="28"/>
          <w:szCs w:val="28"/>
        </w:rPr>
        <w:t>分析重點區分</w:t>
      </w:r>
      <w:r w:rsidRPr="00995953">
        <w:rPr>
          <w:rFonts w:eastAsia="標楷體" w:hAnsi="標楷體"/>
          <w:kern w:val="0"/>
          <w:sz w:val="28"/>
          <w:szCs w:val="28"/>
        </w:rPr>
        <w:t>，</w:t>
      </w:r>
      <w:r>
        <w:rPr>
          <w:rFonts w:eastAsia="標楷體" w:hAnsi="標楷體" w:hint="eastAsia"/>
          <w:kern w:val="0"/>
          <w:sz w:val="28"/>
          <w:szCs w:val="28"/>
        </w:rPr>
        <w:t>屬於</w:t>
      </w:r>
      <w:r>
        <w:rPr>
          <w:rFonts w:eastAsia="標楷體" w:hAnsi="標楷體" w:hint="eastAsia"/>
          <w:kern w:val="0"/>
          <w:sz w:val="28"/>
          <w:szCs w:val="28"/>
        </w:rPr>
        <w:t>1970</w:t>
      </w:r>
      <w:r>
        <w:rPr>
          <w:rFonts w:eastAsia="標楷體" w:hAnsi="標楷體" w:hint="eastAsia"/>
          <w:kern w:val="0"/>
          <w:sz w:val="28"/>
          <w:szCs w:val="28"/>
        </w:rPr>
        <w:t>年代的</w:t>
      </w:r>
      <w:r w:rsidRPr="00995953">
        <w:rPr>
          <w:rFonts w:eastAsia="標楷體" w:hAnsi="標楷體"/>
          <w:kern w:val="0"/>
          <w:sz w:val="28"/>
          <w:szCs w:val="28"/>
        </w:rPr>
        <w:t>第一代</w:t>
      </w:r>
      <w:r>
        <w:rPr>
          <w:rFonts w:eastAsia="標楷體" w:hAnsi="標楷體" w:hint="eastAsia"/>
          <w:kern w:val="0"/>
          <w:sz w:val="28"/>
          <w:szCs w:val="28"/>
        </w:rPr>
        <w:t>政策</w:t>
      </w:r>
      <w:r>
        <w:rPr>
          <w:rFonts w:eastAsia="標楷體" w:hAnsi="標楷體"/>
          <w:kern w:val="0"/>
          <w:sz w:val="28"/>
          <w:szCs w:val="28"/>
        </w:rPr>
        <w:t>執行研究，偏重實務</w:t>
      </w:r>
      <w:r w:rsidRPr="00995953">
        <w:rPr>
          <w:rFonts w:eastAsia="標楷體" w:hAnsi="標楷體"/>
          <w:kern w:val="0"/>
          <w:sz w:val="28"/>
          <w:szCs w:val="28"/>
        </w:rPr>
        <w:t>個案</w:t>
      </w:r>
      <w:r>
        <w:rPr>
          <w:rFonts w:eastAsia="標楷體" w:hAnsi="標楷體" w:hint="eastAsia"/>
          <w:kern w:val="0"/>
          <w:sz w:val="28"/>
          <w:szCs w:val="28"/>
        </w:rPr>
        <w:t>的</w:t>
      </w:r>
      <w:r>
        <w:rPr>
          <w:rFonts w:eastAsia="標楷體" w:hAnsi="標楷體"/>
          <w:kern w:val="0"/>
          <w:sz w:val="28"/>
          <w:szCs w:val="28"/>
        </w:rPr>
        <w:t>研究；</w:t>
      </w:r>
      <w:r>
        <w:rPr>
          <w:rFonts w:eastAsia="標楷體" w:hAnsi="標楷體" w:hint="eastAsia"/>
          <w:kern w:val="0"/>
          <w:sz w:val="28"/>
          <w:szCs w:val="28"/>
        </w:rPr>
        <w:t>屬於</w:t>
      </w:r>
      <w:r>
        <w:rPr>
          <w:rFonts w:eastAsia="標楷體" w:hAnsi="標楷體" w:hint="eastAsia"/>
          <w:kern w:val="0"/>
          <w:sz w:val="28"/>
          <w:szCs w:val="28"/>
        </w:rPr>
        <w:t>1980</w:t>
      </w:r>
      <w:r>
        <w:rPr>
          <w:rFonts w:eastAsia="標楷體" w:hAnsi="標楷體" w:hint="eastAsia"/>
          <w:kern w:val="0"/>
          <w:sz w:val="28"/>
          <w:szCs w:val="28"/>
        </w:rPr>
        <w:t>年代的</w:t>
      </w:r>
      <w:r w:rsidRPr="00995953">
        <w:rPr>
          <w:rFonts w:eastAsia="標楷體" w:hAnsi="標楷體"/>
          <w:kern w:val="0"/>
          <w:sz w:val="28"/>
          <w:szCs w:val="28"/>
        </w:rPr>
        <w:t>第二代</w:t>
      </w:r>
      <w:r>
        <w:rPr>
          <w:rFonts w:eastAsia="標楷體" w:hAnsi="標楷體" w:hint="eastAsia"/>
          <w:kern w:val="0"/>
          <w:sz w:val="28"/>
          <w:szCs w:val="28"/>
        </w:rPr>
        <w:t>政策</w:t>
      </w:r>
      <w:r w:rsidRPr="00995953">
        <w:rPr>
          <w:rFonts w:eastAsia="標楷體" w:hAnsi="標楷體"/>
          <w:kern w:val="0"/>
          <w:sz w:val="28"/>
          <w:szCs w:val="28"/>
        </w:rPr>
        <w:t>執行研究</w:t>
      </w:r>
      <w:r>
        <w:rPr>
          <w:rFonts w:eastAsia="標楷體" w:hAnsi="標楷體"/>
          <w:kern w:val="0"/>
          <w:sz w:val="28"/>
          <w:szCs w:val="28"/>
        </w:rPr>
        <w:t>，</w:t>
      </w:r>
      <w:r w:rsidRPr="00995953">
        <w:rPr>
          <w:rFonts w:eastAsia="標楷體" w:hAnsi="標楷體"/>
          <w:kern w:val="0"/>
          <w:sz w:val="28"/>
          <w:szCs w:val="28"/>
        </w:rPr>
        <w:t>偏重理論</w:t>
      </w:r>
      <w:r>
        <w:rPr>
          <w:rFonts w:eastAsia="標楷體" w:hAnsi="標楷體" w:hint="eastAsia"/>
          <w:kern w:val="0"/>
          <w:sz w:val="28"/>
          <w:szCs w:val="28"/>
        </w:rPr>
        <w:t>上</w:t>
      </w:r>
      <w:r>
        <w:rPr>
          <w:rFonts w:eastAsia="標楷體" w:hAnsi="標楷體"/>
          <w:kern w:val="0"/>
          <w:sz w:val="28"/>
          <w:szCs w:val="28"/>
        </w:rPr>
        <w:t>分析架構的</w:t>
      </w:r>
      <w:r>
        <w:rPr>
          <w:rFonts w:eastAsia="標楷體" w:hAnsi="標楷體" w:hint="eastAsia"/>
          <w:kern w:val="0"/>
          <w:sz w:val="28"/>
          <w:szCs w:val="28"/>
        </w:rPr>
        <w:t>模式</w:t>
      </w:r>
      <w:r>
        <w:rPr>
          <w:rFonts w:eastAsia="標楷體" w:hAnsi="標楷體"/>
          <w:kern w:val="0"/>
          <w:sz w:val="28"/>
          <w:szCs w:val="28"/>
        </w:rPr>
        <w:t>建立；</w:t>
      </w:r>
      <w:r>
        <w:rPr>
          <w:rFonts w:eastAsia="標楷體" w:hAnsi="標楷體" w:hint="eastAsia"/>
          <w:kern w:val="0"/>
          <w:sz w:val="28"/>
          <w:szCs w:val="28"/>
        </w:rPr>
        <w:t>而屬於</w:t>
      </w:r>
      <w:r>
        <w:rPr>
          <w:rFonts w:eastAsia="標楷體" w:hAnsi="標楷體" w:hint="eastAsia"/>
          <w:kern w:val="0"/>
          <w:sz w:val="28"/>
          <w:szCs w:val="28"/>
        </w:rPr>
        <w:t>1990</w:t>
      </w:r>
      <w:r>
        <w:rPr>
          <w:rFonts w:eastAsia="標楷體" w:hAnsi="標楷體" w:hint="eastAsia"/>
          <w:kern w:val="0"/>
          <w:sz w:val="28"/>
          <w:szCs w:val="28"/>
        </w:rPr>
        <w:t>年代的</w:t>
      </w:r>
      <w:r w:rsidRPr="00995953">
        <w:rPr>
          <w:rFonts w:eastAsia="標楷體" w:hAnsi="標楷體"/>
          <w:kern w:val="0"/>
          <w:sz w:val="28"/>
          <w:szCs w:val="28"/>
        </w:rPr>
        <w:t>第三代</w:t>
      </w:r>
      <w:r>
        <w:rPr>
          <w:rFonts w:eastAsia="標楷體" w:hAnsi="標楷體" w:hint="eastAsia"/>
          <w:kern w:val="0"/>
          <w:sz w:val="28"/>
          <w:szCs w:val="28"/>
        </w:rPr>
        <w:t>政策</w:t>
      </w:r>
      <w:r w:rsidRPr="00995953">
        <w:rPr>
          <w:rFonts w:eastAsia="標楷體" w:hAnsi="標楷體"/>
          <w:kern w:val="0"/>
          <w:sz w:val="28"/>
          <w:szCs w:val="28"/>
        </w:rPr>
        <w:t>執行研究</w:t>
      </w:r>
      <w:r>
        <w:rPr>
          <w:rFonts w:eastAsia="標楷體" w:hAnsi="標楷體"/>
          <w:kern w:val="0"/>
          <w:sz w:val="28"/>
          <w:szCs w:val="28"/>
        </w:rPr>
        <w:t>，</w:t>
      </w:r>
      <w:r w:rsidRPr="00995953">
        <w:rPr>
          <w:rFonts w:eastAsia="標楷體" w:hAnsi="標楷體"/>
          <w:kern w:val="0"/>
          <w:sz w:val="28"/>
          <w:szCs w:val="28"/>
        </w:rPr>
        <w:t>則企圖整合理論與實務</w:t>
      </w:r>
      <w:r>
        <w:rPr>
          <w:rFonts w:eastAsia="標楷體" w:hAnsi="標楷體"/>
          <w:kern w:val="0"/>
          <w:sz w:val="28"/>
          <w:szCs w:val="28"/>
        </w:rPr>
        <w:t>，</w:t>
      </w:r>
      <w:r>
        <w:rPr>
          <w:rFonts w:eastAsia="標楷體" w:hAnsi="標楷體" w:hint="eastAsia"/>
          <w:kern w:val="0"/>
          <w:sz w:val="28"/>
          <w:szCs w:val="28"/>
        </w:rPr>
        <w:t>從事系統性的分析探討。更進一步而言，</w:t>
      </w:r>
      <w:r w:rsidRPr="00995953">
        <w:rPr>
          <w:rFonts w:eastAsia="標楷體" w:hAnsi="標楷體"/>
          <w:kern w:val="0"/>
          <w:sz w:val="28"/>
          <w:szCs w:val="28"/>
        </w:rPr>
        <w:t>吳定則認為</w:t>
      </w:r>
      <w:r w:rsidRPr="00995953">
        <w:rPr>
          <w:rFonts w:eastAsia="標楷體"/>
          <w:kern w:val="0"/>
          <w:sz w:val="28"/>
          <w:szCs w:val="28"/>
        </w:rPr>
        <w:t>2000</w:t>
      </w:r>
      <w:r w:rsidRPr="00995953">
        <w:rPr>
          <w:rFonts w:eastAsia="標楷體" w:hAnsi="標楷體"/>
          <w:kern w:val="0"/>
          <w:sz w:val="28"/>
          <w:szCs w:val="28"/>
        </w:rPr>
        <w:t>年後則已進入</w:t>
      </w:r>
      <w:r>
        <w:rPr>
          <w:rFonts w:eastAsia="標楷體" w:hAnsi="標楷體" w:hint="eastAsia"/>
          <w:kern w:val="0"/>
          <w:sz w:val="28"/>
          <w:szCs w:val="28"/>
        </w:rPr>
        <w:t>政策執行的</w:t>
      </w:r>
      <w:r w:rsidRPr="00995953">
        <w:rPr>
          <w:rFonts w:eastAsia="標楷體" w:hAnsi="標楷體"/>
          <w:kern w:val="0"/>
          <w:sz w:val="28"/>
          <w:szCs w:val="28"/>
        </w:rPr>
        <w:t>第四代</w:t>
      </w:r>
      <w:r>
        <w:rPr>
          <w:rFonts w:eastAsia="標楷體" w:hAnsi="標楷體" w:hint="eastAsia"/>
          <w:kern w:val="0"/>
          <w:sz w:val="28"/>
          <w:szCs w:val="28"/>
        </w:rPr>
        <w:t>研究</w:t>
      </w:r>
      <w:r>
        <w:rPr>
          <w:rFonts w:eastAsia="標楷體" w:hAnsi="標楷體"/>
          <w:kern w:val="0"/>
          <w:sz w:val="28"/>
          <w:szCs w:val="28"/>
        </w:rPr>
        <w:t>，</w:t>
      </w:r>
      <w:r>
        <w:rPr>
          <w:rFonts w:eastAsia="標楷體" w:hAnsi="標楷體" w:hint="eastAsia"/>
          <w:kern w:val="0"/>
          <w:sz w:val="28"/>
          <w:szCs w:val="28"/>
        </w:rPr>
        <w:t>基於</w:t>
      </w:r>
      <w:r w:rsidRPr="00995953">
        <w:rPr>
          <w:rFonts w:eastAsia="標楷體" w:hAnsi="標楷體"/>
          <w:kern w:val="0"/>
          <w:sz w:val="28"/>
          <w:szCs w:val="28"/>
        </w:rPr>
        <w:t>研究</w:t>
      </w:r>
      <w:r>
        <w:rPr>
          <w:rFonts w:eastAsia="標楷體" w:hAnsi="標楷體" w:hint="eastAsia"/>
          <w:kern w:val="0"/>
          <w:sz w:val="28"/>
          <w:szCs w:val="28"/>
        </w:rPr>
        <w:t>上</w:t>
      </w:r>
      <w:r>
        <w:rPr>
          <w:rFonts w:eastAsia="標楷體" w:hAnsi="標楷體"/>
          <w:kern w:val="0"/>
          <w:sz w:val="28"/>
          <w:szCs w:val="28"/>
        </w:rPr>
        <w:t>典範</w:t>
      </w:r>
      <w:r w:rsidRPr="00995953">
        <w:rPr>
          <w:rFonts w:eastAsia="標楷體" w:hAnsi="標楷體"/>
          <w:kern w:val="0"/>
          <w:sz w:val="28"/>
          <w:szCs w:val="28"/>
        </w:rPr>
        <w:t>建立</w:t>
      </w:r>
      <w:r>
        <w:rPr>
          <w:rFonts w:eastAsia="標楷體" w:hAnsi="標楷體" w:hint="eastAsia"/>
          <w:kern w:val="0"/>
          <w:sz w:val="28"/>
          <w:szCs w:val="28"/>
        </w:rPr>
        <w:t>的可能</w:t>
      </w:r>
      <w:r w:rsidRPr="00B21879">
        <w:rPr>
          <w:rFonts w:eastAsia="標楷體" w:hAnsi="標楷體" w:hint="eastAsia"/>
          <w:color w:val="000000"/>
          <w:kern w:val="0"/>
          <w:sz w:val="28"/>
          <w:szCs w:val="28"/>
        </w:rPr>
        <w:t>性</w:t>
      </w:r>
      <w:r w:rsidRPr="00B21879">
        <w:rPr>
          <w:rFonts w:eastAsia="標楷體" w:hAnsi="標楷體"/>
          <w:color w:val="000000"/>
          <w:kern w:val="0"/>
          <w:sz w:val="28"/>
          <w:szCs w:val="28"/>
        </w:rPr>
        <w:t>，</w:t>
      </w:r>
      <w:r w:rsidRPr="00B21879">
        <w:rPr>
          <w:rFonts w:eastAsia="標楷體" w:hAnsi="標楷體" w:hint="eastAsia"/>
          <w:color w:val="000000"/>
          <w:kern w:val="0"/>
          <w:sz w:val="28"/>
          <w:szCs w:val="28"/>
        </w:rPr>
        <w:t>這幾個世代的研究重點簡</w:t>
      </w:r>
      <w:r w:rsidRPr="00B21879">
        <w:rPr>
          <w:rFonts w:eastAsia="標楷體" w:hAnsi="標楷體"/>
          <w:color w:val="000000"/>
          <w:kern w:val="0"/>
          <w:sz w:val="28"/>
          <w:szCs w:val="28"/>
        </w:rPr>
        <w:t>述如下：</w:t>
      </w:r>
    </w:p>
    <w:p w:rsidR="00FA6190" w:rsidRPr="00DF6F19" w:rsidRDefault="00FA6190" w:rsidP="00D4106A">
      <w:pPr>
        <w:autoSpaceDE w:val="0"/>
        <w:autoSpaceDN w:val="0"/>
        <w:spacing w:line="440" w:lineRule="exact"/>
        <w:rPr>
          <w:rFonts w:eastAsia="標楷體" w:hAnsi="標楷體"/>
          <w:color w:val="FF0000"/>
          <w:kern w:val="0"/>
          <w:sz w:val="28"/>
          <w:szCs w:val="28"/>
        </w:rPr>
      </w:pPr>
    </w:p>
    <w:p w:rsidR="00FA6190" w:rsidRDefault="00FA6190" w:rsidP="00232C60">
      <w:pPr>
        <w:numPr>
          <w:ilvl w:val="0"/>
          <w:numId w:val="12"/>
        </w:numPr>
        <w:autoSpaceDE w:val="0"/>
        <w:autoSpaceDN w:val="0"/>
        <w:spacing w:line="440" w:lineRule="exact"/>
        <w:rPr>
          <w:rFonts w:eastAsia="標楷體"/>
          <w:kern w:val="0"/>
          <w:sz w:val="28"/>
          <w:szCs w:val="28"/>
        </w:rPr>
      </w:pPr>
      <w:r>
        <w:rPr>
          <w:rFonts w:eastAsia="標楷體" w:hAnsi="標楷體" w:hint="eastAsia"/>
          <w:kern w:val="0"/>
          <w:sz w:val="28"/>
          <w:szCs w:val="28"/>
        </w:rPr>
        <w:t>「</w:t>
      </w:r>
      <w:r w:rsidRPr="00995953">
        <w:rPr>
          <w:rFonts w:eastAsia="標楷體" w:hAnsi="標楷體"/>
          <w:kern w:val="0"/>
          <w:sz w:val="28"/>
          <w:szCs w:val="28"/>
        </w:rPr>
        <w:t>第一代政策執行</w:t>
      </w:r>
      <w:r>
        <w:rPr>
          <w:rFonts w:eastAsia="標楷體" w:hAnsi="標楷體" w:hint="eastAsia"/>
          <w:kern w:val="0"/>
          <w:sz w:val="28"/>
          <w:szCs w:val="28"/>
        </w:rPr>
        <w:t>」</w:t>
      </w:r>
      <w:r w:rsidRPr="00995953">
        <w:rPr>
          <w:rFonts w:eastAsia="標楷體" w:hAnsi="標楷體"/>
          <w:kern w:val="0"/>
          <w:sz w:val="28"/>
          <w:szCs w:val="28"/>
        </w:rPr>
        <w:t>研究</w:t>
      </w:r>
      <w:r>
        <w:rPr>
          <w:rFonts w:eastAsia="標楷體" w:hAnsi="標楷體"/>
          <w:kern w:val="0"/>
          <w:sz w:val="28"/>
          <w:szCs w:val="28"/>
        </w:rPr>
        <w:t>：</w:t>
      </w:r>
    </w:p>
    <w:p w:rsidR="00FA6190" w:rsidRPr="0067741A" w:rsidRDefault="00FA6190" w:rsidP="007D4C19">
      <w:pPr>
        <w:autoSpaceDE w:val="0"/>
        <w:autoSpaceDN w:val="0"/>
        <w:spacing w:line="440" w:lineRule="exact"/>
        <w:ind w:left="360"/>
        <w:rPr>
          <w:rFonts w:eastAsia="標楷體"/>
          <w:kern w:val="0"/>
          <w:sz w:val="28"/>
          <w:szCs w:val="28"/>
        </w:rPr>
      </w:pPr>
      <w:r w:rsidRPr="0067741A">
        <w:rPr>
          <w:rFonts w:eastAsia="標楷體" w:hAnsi="標楷體" w:hint="eastAsia"/>
          <w:kern w:val="0"/>
          <w:sz w:val="28"/>
          <w:szCs w:val="28"/>
        </w:rPr>
        <w:t>本階段的執行模式是階段論的觀點，</w:t>
      </w:r>
      <w:r w:rsidRPr="0067741A">
        <w:rPr>
          <w:rFonts w:eastAsia="標楷體" w:hAnsi="標楷體"/>
          <w:kern w:val="0"/>
          <w:sz w:val="28"/>
          <w:szCs w:val="28"/>
        </w:rPr>
        <w:t>主要是研究某一個單一的權威性決定，</w:t>
      </w:r>
      <w:r w:rsidRPr="0067741A">
        <w:rPr>
          <w:rFonts w:eastAsia="標楷體" w:hAnsi="標楷體" w:hint="eastAsia"/>
          <w:kern w:val="0"/>
          <w:sz w:val="28"/>
          <w:szCs w:val="28"/>
        </w:rPr>
        <w:t>例如方案、計畫或辦法</w:t>
      </w:r>
      <w:r w:rsidRPr="0067741A">
        <w:rPr>
          <w:rFonts w:eastAsia="標楷體" w:hAnsi="標楷體"/>
          <w:kern w:val="0"/>
          <w:sz w:val="28"/>
          <w:szCs w:val="28"/>
        </w:rPr>
        <w:t>，如何在某一個地方或若干地方被</w:t>
      </w:r>
      <w:r w:rsidRPr="0067741A">
        <w:rPr>
          <w:rFonts w:eastAsia="標楷體" w:hAnsi="標楷體" w:hint="eastAsia"/>
          <w:kern w:val="0"/>
          <w:sz w:val="28"/>
          <w:szCs w:val="28"/>
        </w:rPr>
        <w:t>貫徹</w:t>
      </w:r>
      <w:r w:rsidRPr="0067741A">
        <w:rPr>
          <w:rFonts w:eastAsia="標楷體" w:hAnsi="標楷體"/>
          <w:kern w:val="0"/>
          <w:sz w:val="28"/>
          <w:szCs w:val="28"/>
        </w:rPr>
        <w:t>執行。</w:t>
      </w:r>
      <w:r w:rsidRPr="0067741A">
        <w:rPr>
          <w:rFonts w:eastAsia="標楷體" w:hAnsi="標楷體" w:hint="eastAsia"/>
          <w:kern w:val="0"/>
          <w:sz w:val="28"/>
          <w:szCs w:val="28"/>
        </w:rPr>
        <w:t>由上而下的執行過程中，政治與行政是二分法的概念，並有明顯的界線與管理意涵，而基層官員是忠誠且中立的執行上級所交辦的工作，本身的自由裁量權不大。</w:t>
      </w:r>
      <w:r w:rsidRPr="0067741A">
        <w:rPr>
          <w:rFonts w:eastAsia="標楷體" w:hAnsi="標楷體"/>
          <w:kern w:val="0"/>
          <w:sz w:val="28"/>
          <w:szCs w:val="28"/>
        </w:rPr>
        <w:t>針對第一</w:t>
      </w:r>
      <w:r w:rsidRPr="0067741A">
        <w:rPr>
          <w:rFonts w:eastAsia="標楷體" w:hAnsi="標楷體" w:hint="eastAsia"/>
          <w:kern w:val="0"/>
          <w:sz w:val="28"/>
          <w:szCs w:val="28"/>
        </w:rPr>
        <w:t>代政</w:t>
      </w:r>
      <w:r w:rsidRPr="0067741A">
        <w:rPr>
          <w:rFonts w:eastAsia="標楷體" w:hAnsi="標楷體" w:hint="eastAsia"/>
          <w:kern w:val="0"/>
          <w:sz w:val="28"/>
          <w:szCs w:val="28"/>
        </w:rPr>
        <w:lastRenderedPageBreak/>
        <w:t>策執行</w:t>
      </w:r>
      <w:r w:rsidRPr="0067741A">
        <w:rPr>
          <w:rFonts w:eastAsia="標楷體" w:hAnsi="標楷體"/>
          <w:kern w:val="0"/>
          <w:sz w:val="28"/>
          <w:szCs w:val="28"/>
        </w:rPr>
        <w:t>的反思，</w:t>
      </w:r>
      <w:r w:rsidRPr="0067741A">
        <w:rPr>
          <w:rFonts w:eastAsia="標楷體" w:hAnsi="標楷體" w:hint="eastAsia"/>
          <w:kern w:val="0"/>
          <w:sz w:val="28"/>
          <w:szCs w:val="28"/>
        </w:rPr>
        <w:t>普遍</w:t>
      </w:r>
      <w:r w:rsidRPr="0067741A">
        <w:rPr>
          <w:rFonts w:eastAsia="標楷體" w:hAnsi="標楷體"/>
          <w:kern w:val="0"/>
          <w:sz w:val="28"/>
          <w:szCs w:val="28"/>
        </w:rPr>
        <w:t>被批評為缺乏理論性，過於個案取向、非累積性的研究及過分</w:t>
      </w:r>
      <w:r w:rsidRPr="0067741A">
        <w:rPr>
          <w:rFonts w:eastAsia="標楷體" w:hAnsi="標楷體" w:hint="eastAsia"/>
          <w:kern w:val="0"/>
          <w:sz w:val="28"/>
          <w:szCs w:val="28"/>
        </w:rPr>
        <w:t>的</w:t>
      </w:r>
      <w:r w:rsidRPr="0067741A">
        <w:rPr>
          <w:rFonts w:eastAsia="標楷體" w:hAnsi="標楷體"/>
          <w:kern w:val="0"/>
          <w:sz w:val="28"/>
          <w:szCs w:val="28"/>
        </w:rPr>
        <w:t>悲觀等</w:t>
      </w:r>
      <w:r w:rsidRPr="0067741A">
        <w:rPr>
          <w:rFonts w:eastAsia="標楷體" w:hAnsi="標楷體" w:hint="eastAsia"/>
          <w:kern w:val="0"/>
          <w:sz w:val="28"/>
          <w:szCs w:val="28"/>
        </w:rPr>
        <w:t>等</w:t>
      </w:r>
      <w:r w:rsidRPr="0067741A">
        <w:rPr>
          <w:rFonts w:eastAsia="標楷體" w:hAnsi="標楷體"/>
          <w:kern w:val="0"/>
          <w:sz w:val="28"/>
          <w:szCs w:val="28"/>
        </w:rPr>
        <w:t>。</w:t>
      </w:r>
      <w:r w:rsidRPr="0067741A">
        <w:rPr>
          <w:rFonts w:eastAsia="標楷體" w:hAnsi="標楷體" w:hint="eastAsia"/>
          <w:kern w:val="0"/>
          <w:sz w:val="28"/>
          <w:szCs w:val="28"/>
        </w:rPr>
        <w:t>因此，</w:t>
      </w:r>
      <w:r w:rsidRPr="0067741A">
        <w:rPr>
          <w:rFonts w:eastAsia="標楷體" w:hAnsi="標楷體"/>
          <w:kern w:val="0"/>
          <w:sz w:val="28"/>
          <w:szCs w:val="28"/>
        </w:rPr>
        <w:t>後</w:t>
      </w:r>
      <w:r w:rsidRPr="0067741A">
        <w:rPr>
          <w:rFonts w:eastAsia="標楷體" w:hAnsi="標楷體" w:hint="eastAsia"/>
          <w:kern w:val="0"/>
          <w:sz w:val="28"/>
          <w:szCs w:val="28"/>
        </w:rPr>
        <w:t>續</w:t>
      </w:r>
      <w:r w:rsidRPr="0067741A">
        <w:rPr>
          <w:rFonts w:eastAsia="標楷體" w:hAnsi="標楷體"/>
          <w:kern w:val="0"/>
          <w:sz w:val="28"/>
          <w:szCs w:val="28"/>
        </w:rPr>
        <w:t>研究者開始將研究焦點擴大到基層官</w:t>
      </w:r>
      <w:r w:rsidRPr="0067741A">
        <w:rPr>
          <w:rFonts w:eastAsia="標楷體" w:hAnsi="標楷體" w:hint="eastAsia"/>
          <w:kern w:val="0"/>
          <w:sz w:val="28"/>
          <w:szCs w:val="28"/>
        </w:rPr>
        <w:t>員</w:t>
      </w:r>
      <w:r w:rsidRPr="0067741A">
        <w:rPr>
          <w:rFonts w:eastAsia="標楷體" w:hAnsi="標楷體"/>
          <w:kern w:val="0"/>
          <w:sz w:val="28"/>
          <w:szCs w:val="28"/>
        </w:rPr>
        <w:t>及政府外的組織單位</w:t>
      </w:r>
      <w:r w:rsidRPr="0067741A">
        <w:rPr>
          <w:rFonts w:eastAsia="標楷體" w:hAnsi="標楷體" w:hint="eastAsia"/>
          <w:kern w:val="0"/>
          <w:sz w:val="28"/>
          <w:szCs w:val="28"/>
        </w:rPr>
        <w:t>互動上。吳定（</w:t>
      </w:r>
      <w:r w:rsidRPr="0067741A">
        <w:rPr>
          <w:rFonts w:eastAsia="標楷體" w:hAnsi="標楷體" w:hint="eastAsia"/>
          <w:kern w:val="0"/>
          <w:sz w:val="28"/>
          <w:szCs w:val="28"/>
        </w:rPr>
        <w:t>2000</w:t>
      </w:r>
      <w:r w:rsidRPr="0067741A">
        <w:rPr>
          <w:rFonts w:eastAsia="標楷體" w:hAnsi="標楷體" w:hint="eastAsia"/>
          <w:kern w:val="0"/>
          <w:sz w:val="28"/>
          <w:szCs w:val="28"/>
        </w:rPr>
        <w:t>）以</w:t>
      </w:r>
      <w:r w:rsidRPr="0067741A">
        <w:rPr>
          <w:rFonts w:eastAsia="標楷體"/>
          <w:kern w:val="0"/>
          <w:sz w:val="28"/>
          <w:szCs w:val="28"/>
        </w:rPr>
        <w:t>Borrett</w:t>
      </w:r>
      <w:r w:rsidRPr="0067741A">
        <w:rPr>
          <w:rFonts w:eastAsia="標楷體" w:hAnsi="標楷體" w:hint="eastAsia"/>
          <w:kern w:val="0"/>
          <w:sz w:val="28"/>
          <w:szCs w:val="28"/>
        </w:rPr>
        <w:t>和</w:t>
      </w:r>
      <w:r w:rsidRPr="0067741A">
        <w:rPr>
          <w:rFonts w:eastAsia="標楷體"/>
          <w:kern w:val="0"/>
          <w:sz w:val="28"/>
          <w:szCs w:val="28"/>
        </w:rPr>
        <w:t>Hill</w:t>
      </w:r>
      <w:r w:rsidRPr="0067741A">
        <w:rPr>
          <w:rFonts w:eastAsia="標楷體" w:hAnsi="標楷體" w:hint="eastAsia"/>
          <w:kern w:val="0"/>
          <w:sz w:val="28"/>
          <w:szCs w:val="28"/>
        </w:rPr>
        <w:t>主張</w:t>
      </w:r>
      <w:r w:rsidRPr="0067741A">
        <w:rPr>
          <w:rFonts w:eastAsia="標楷體" w:hAnsi="標楷體"/>
          <w:kern w:val="0"/>
          <w:sz w:val="28"/>
          <w:szCs w:val="28"/>
        </w:rPr>
        <w:t>政策</w:t>
      </w:r>
      <w:r w:rsidRPr="0067741A">
        <w:rPr>
          <w:rFonts w:eastAsia="標楷體" w:hAnsi="標楷體" w:hint="eastAsia"/>
          <w:kern w:val="0"/>
          <w:sz w:val="28"/>
          <w:szCs w:val="28"/>
        </w:rPr>
        <w:t>擁有的</w:t>
      </w:r>
      <w:r w:rsidRPr="0067741A">
        <w:rPr>
          <w:rFonts w:eastAsia="標楷體" w:hAnsi="標楷體"/>
          <w:kern w:val="0"/>
          <w:sz w:val="28"/>
          <w:szCs w:val="28"/>
        </w:rPr>
        <w:t>「模糊性」</w:t>
      </w:r>
      <w:r w:rsidRPr="0067741A">
        <w:rPr>
          <w:rFonts w:eastAsia="標楷體" w:hAnsi="標楷體" w:hint="eastAsia"/>
          <w:kern w:val="0"/>
          <w:sz w:val="28"/>
          <w:szCs w:val="28"/>
        </w:rPr>
        <w:t>特質</w:t>
      </w:r>
      <w:r w:rsidRPr="0067741A">
        <w:rPr>
          <w:rFonts w:eastAsia="標楷體" w:hAnsi="標楷體"/>
          <w:kern w:val="0"/>
          <w:sz w:val="28"/>
          <w:szCs w:val="28"/>
        </w:rPr>
        <w:t>，</w:t>
      </w:r>
      <w:r w:rsidRPr="0067741A">
        <w:rPr>
          <w:rFonts w:eastAsia="標楷體" w:hAnsi="標楷體" w:hint="eastAsia"/>
          <w:kern w:val="0"/>
          <w:sz w:val="28"/>
          <w:szCs w:val="28"/>
        </w:rPr>
        <w:t>指出政策本身</w:t>
      </w:r>
      <w:r w:rsidRPr="0067741A">
        <w:rPr>
          <w:rFonts w:eastAsia="標楷體" w:hAnsi="標楷體"/>
          <w:kern w:val="0"/>
          <w:sz w:val="28"/>
          <w:szCs w:val="28"/>
        </w:rPr>
        <w:t>代表著許多利益與價值在其中的衝突、妥協</w:t>
      </w:r>
      <w:r w:rsidRPr="0067741A">
        <w:rPr>
          <w:rFonts w:eastAsia="標楷體" w:hAnsi="標楷體" w:hint="eastAsia"/>
          <w:kern w:val="0"/>
          <w:sz w:val="28"/>
          <w:szCs w:val="28"/>
        </w:rPr>
        <w:t>與合作等過程，因此，上述的互動除了包含組織結構的靜態因素外，亦應包含</w:t>
      </w:r>
      <w:r w:rsidRPr="0067741A">
        <w:rPr>
          <w:rFonts w:eastAsia="標楷體" w:hAnsi="標楷體"/>
          <w:kern w:val="0"/>
          <w:sz w:val="28"/>
          <w:szCs w:val="28"/>
        </w:rPr>
        <w:t>基層執行人員對於政策的詮釋與</w:t>
      </w:r>
      <w:r w:rsidRPr="0067741A">
        <w:rPr>
          <w:rFonts w:eastAsia="標楷體" w:hAnsi="標楷體" w:hint="eastAsia"/>
          <w:kern w:val="0"/>
          <w:sz w:val="28"/>
          <w:szCs w:val="28"/>
        </w:rPr>
        <w:t>自由</w:t>
      </w:r>
      <w:r w:rsidRPr="0067741A">
        <w:rPr>
          <w:rFonts w:eastAsia="標楷體" w:hAnsi="標楷體"/>
          <w:kern w:val="0"/>
          <w:sz w:val="28"/>
          <w:szCs w:val="28"/>
        </w:rPr>
        <w:t>裁量</w:t>
      </w:r>
      <w:r w:rsidRPr="0067741A">
        <w:rPr>
          <w:rFonts w:eastAsia="標楷體" w:hAnsi="標楷體" w:hint="eastAsia"/>
          <w:kern w:val="0"/>
          <w:sz w:val="28"/>
          <w:szCs w:val="28"/>
        </w:rPr>
        <w:t>權</w:t>
      </w:r>
      <w:r w:rsidRPr="0067741A">
        <w:rPr>
          <w:rFonts w:eastAsia="標楷體" w:hAnsi="標楷體"/>
          <w:kern w:val="0"/>
          <w:sz w:val="28"/>
          <w:szCs w:val="28"/>
        </w:rPr>
        <w:t>，</w:t>
      </w:r>
      <w:r w:rsidRPr="0067741A">
        <w:rPr>
          <w:rFonts w:eastAsia="標楷體" w:hAnsi="標楷體" w:hint="eastAsia"/>
          <w:kern w:val="0"/>
          <w:sz w:val="28"/>
          <w:szCs w:val="28"/>
        </w:rPr>
        <w:t>以及</w:t>
      </w:r>
      <w:r w:rsidRPr="0067741A">
        <w:rPr>
          <w:rFonts w:eastAsia="標楷體" w:hAnsi="標楷體"/>
          <w:kern w:val="0"/>
          <w:sz w:val="28"/>
          <w:szCs w:val="28"/>
        </w:rPr>
        <w:t>來自</w:t>
      </w:r>
      <w:r w:rsidRPr="0067741A">
        <w:rPr>
          <w:rFonts w:eastAsia="標楷體" w:hAnsi="標楷體" w:hint="eastAsia"/>
          <w:kern w:val="0"/>
          <w:sz w:val="28"/>
          <w:szCs w:val="28"/>
        </w:rPr>
        <w:t>私人</w:t>
      </w:r>
      <w:r w:rsidRPr="0067741A">
        <w:rPr>
          <w:rFonts w:eastAsia="標楷體" w:hAnsi="標楷體"/>
          <w:kern w:val="0"/>
          <w:sz w:val="28"/>
          <w:szCs w:val="28"/>
        </w:rPr>
        <w:t>部門、</w:t>
      </w:r>
      <w:r w:rsidRPr="0067741A">
        <w:rPr>
          <w:rFonts w:eastAsia="標楷體" w:hAnsi="標楷體" w:hint="eastAsia"/>
          <w:kern w:val="0"/>
          <w:sz w:val="28"/>
          <w:szCs w:val="28"/>
        </w:rPr>
        <w:t>第三部門等</w:t>
      </w:r>
      <w:r w:rsidRPr="0067741A">
        <w:rPr>
          <w:rFonts w:eastAsia="標楷體" w:hAnsi="標楷體"/>
          <w:kern w:val="0"/>
          <w:sz w:val="28"/>
          <w:szCs w:val="28"/>
        </w:rPr>
        <w:t>參與者與標的團體</w:t>
      </w:r>
      <w:r w:rsidRPr="0067741A">
        <w:rPr>
          <w:rFonts w:eastAsia="標楷體" w:hAnsi="標楷體" w:hint="eastAsia"/>
          <w:kern w:val="0"/>
          <w:sz w:val="28"/>
          <w:szCs w:val="28"/>
        </w:rPr>
        <w:t>之</w:t>
      </w:r>
      <w:r w:rsidRPr="0067741A">
        <w:rPr>
          <w:rFonts w:eastAsia="標楷體" w:hAnsi="標楷體"/>
          <w:kern w:val="0"/>
          <w:sz w:val="28"/>
          <w:szCs w:val="28"/>
        </w:rPr>
        <w:t>間的互動與</w:t>
      </w:r>
      <w:r w:rsidRPr="0067741A">
        <w:rPr>
          <w:rFonts w:eastAsia="標楷體" w:hAnsi="標楷體" w:hint="eastAsia"/>
          <w:kern w:val="0"/>
          <w:sz w:val="28"/>
          <w:szCs w:val="28"/>
        </w:rPr>
        <w:t>交易等行為</w:t>
      </w:r>
      <w:r w:rsidRPr="0067741A">
        <w:rPr>
          <w:rFonts w:eastAsia="標楷體" w:hAnsi="標楷體"/>
          <w:kern w:val="0"/>
          <w:sz w:val="28"/>
          <w:szCs w:val="28"/>
        </w:rPr>
        <w:t>。</w:t>
      </w:r>
      <w:r w:rsidRPr="0067741A">
        <w:rPr>
          <w:rFonts w:eastAsia="標楷體" w:hAnsi="標楷體" w:hint="eastAsia"/>
          <w:kern w:val="0"/>
          <w:sz w:val="28"/>
          <w:szCs w:val="28"/>
        </w:rPr>
        <w:t>而探</w:t>
      </w:r>
      <w:r w:rsidRPr="0067741A">
        <w:rPr>
          <w:rFonts w:ascii="標楷體" w:eastAsia="標楷體" w:hAnsi="標楷體" w:hint="eastAsia"/>
          <w:color w:val="000000"/>
          <w:kern w:val="0"/>
          <w:sz w:val="28"/>
          <w:szCs w:val="28"/>
        </w:rPr>
        <w:t>討</w:t>
      </w:r>
      <w:r w:rsidRPr="0067741A">
        <w:rPr>
          <w:rFonts w:ascii="標楷體" w:eastAsia="標楷體" w:hAnsi="標楷體" w:cs="DFKaiShu-SB-Estd-BF" w:hint="eastAsia"/>
          <w:color w:val="000000"/>
          <w:kern w:val="0"/>
          <w:sz w:val="28"/>
          <w:szCs w:val="28"/>
        </w:rPr>
        <w:t>政策執行何以失敗的問題，應該除了將原因歸結於政策規劃與設計的不當之外，亦應該考慮執行時對於政策本身所產生的負面影響，是以</w:t>
      </w:r>
      <w:r w:rsidRPr="0067741A">
        <w:rPr>
          <w:rFonts w:ascii="標楷體" w:eastAsia="標楷體" w:hAnsi="標楷體" w:hint="eastAsia"/>
          <w:color w:val="000000"/>
          <w:kern w:val="0"/>
          <w:sz w:val="28"/>
          <w:szCs w:val="28"/>
        </w:rPr>
        <w:t>，</w:t>
      </w:r>
      <w:r w:rsidRPr="0067741A">
        <w:rPr>
          <w:rFonts w:ascii="標楷體" w:eastAsia="標楷體" w:hAnsi="標楷體"/>
          <w:color w:val="000000"/>
          <w:kern w:val="0"/>
          <w:sz w:val="28"/>
          <w:szCs w:val="28"/>
        </w:rPr>
        <w:t>此</w:t>
      </w:r>
      <w:r w:rsidRPr="0067741A">
        <w:rPr>
          <w:rFonts w:ascii="標楷體" w:eastAsia="標楷體" w:hAnsi="標楷體" w:hint="eastAsia"/>
          <w:color w:val="000000"/>
          <w:kern w:val="0"/>
          <w:sz w:val="28"/>
          <w:szCs w:val="28"/>
        </w:rPr>
        <w:t>階段</w:t>
      </w:r>
      <w:r w:rsidRPr="0067741A">
        <w:rPr>
          <w:rFonts w:eastAsia="標楷體" w:hAnsi="標楷體" w:hint="eastAsia"/>
          <w:kern w:val="0"/>
          <w:sz w:val="28"/>
          <w:szCs w:val="28"/>
        </w:rPr>
        <w:t>的</w:t>
      </w:r>
      <w:r w:rsidRPr="0067741A">
        <w:rPr>
          <w:rFonts w:eastAsia="標楷體" w:hAnsi="標楷體"/>
          <w:kern w:val="0"/>
          <w:sz w:val="28"/>
          <w:szCs w:val="28"/>
        </w:rPr>
        <w:t>研究</w:t>
      </w:r>
      <w:r w:rsidRPr="0067741A">
        <w:rPr>
          <w:rFonts w:eastAsia="標楷體" w:hAnsi="標楷體" w:hint="eastAsia"/>
          <w:kern w:val="0"/>
          <w:sz w:val="28"/>
          <w:szCs w:val="28"/>
        </w:rPr>
        <w:t>重心，應轉移至</w:t>
      </w:r>
      <w:r w:rsidRPr="0067741A">
        <w:rPr>
          <w:rFonts w:eastAsia="標楷體" w:hAnsi="標楷體"/>
          <w:kern w:val="0"/>
          <w:sz w:val="28"/>
          <w:szCs w:val="28"/>
        </w:rPr>
        <w:t>不再假定決策者</w:t>
      </w:r>
      <w:r w:rsidRPr="0067741A">
        <w:rPr>
          <w:rFonts w:eastAsia="標楷體" w:hAnsi="標楷體" w:hint="eastAsia"/>
          <w:kern w:val="0"/>
          <w:sz w:val="28"/>
          <w:szCs w:val="28"/>
        </w:rPr>
        <w:t>與</w:t>
      </w:r>
      <w:r w:rsidRPr="0067741A">
        <w:rPr>
          <w:rFonts w:eastAsia="標楷體" w:hAnsi="標楷體"/>
          <w:kern w:val="0"/>
          <w:sz w:val="28"/>
          <w:szCs w:val="28"/>
        </w:rPr>
        <w:t>執行者</w:t>
      </w:r>
      <w:r w:rsidRPr="0067741A">
        <w:rPr>
          <w:rFonts w:eastAsia="標楷體" w:hAnsi="標楷體" w:hint="eastAsia"/>
          <w:kern w:val="0"/>
          <w:sz w:val="28"/>
          <w:szCs w:val="28"/>
        </w:rPr>
        <w:t>之</w:t>
      </w:r>
      <w:r w:rsidRPr="0067741A">
        <w:rPr>
          <w:rFonts w:eastAsia="標楷體" w:hAnsi="標楷體"/>
          <w:kern w:val="0"/>
          <w:sz w:val="28"/>
          <w:szCs w:val="28"/>
        </w:rPr>
        <w:t>間已有一致的共識或目的，而是存在某種程度的歧異與議價的空</w:t>
      </w:r>
      <w:r w:rsidRPr="0067741A">
        <w:rPr>
          <w:rFonts w:eastAsia="標楷體" w:hAnsi="標楷體" w:hint="eastAsia"/>
          <w:kern w:val="0"/>
          <w:sz w:val="28"/>
          <w:szCs w:val="28"/>
        </w:rPr>
        <w:t>間，但仍能達到一致性的行動</w:t>
      </w:r>
      <w:r w:rsidRPr="0067741A">
        <w:rPr>
          <w:rFonts w:eastAsia="標楷體" w:hAnsi="標楷體"/>
          <w:kern w:val="0"/>
          <w:sz w:val="28"/>
          <w:szCs w:val="28"/>
        </w:rPr>
        <w:t>。</w:t>
      </w:r>
    </w:p>
    <w:p w:rsidR="00FA6190" w:rsidRPr="00995953" w:rsidRDefault="00FA6190" w:rsidP="00995953">
      <w:pPr>
        <w:autoSpaceDE w:val="0"/>
        <w:autoSpaceDN w:val="0"/>
        <w:spacing w:line="440" w:lineRule="exact"/>
        <w:rPr>
          <w:rFonts w:eastAsia="標楷體"/>
          <w:kern w:val="0"/>
          <w:sz w:val="28"/>
          <w:szCs w:val="28"/>
        </w:rPr>
      </w:pPr>
    </w:p>
    <w:p w:rsidR="00FA6190" w:rsidRPr="00995953" w:rsidRDefault="00FA6190" w:rsidP="00232C60">
      <w:pPr>
        <w:numPr>
          <w:ilvl w:val="0"/>
          <w:numId w:val="12"/>
        </w:numPr>
        <w:autoSpaceDE w:val="0"/>
        <w:autoSpaceDN w:val="0"/>
        <w:spacing w:line="440" w:lineRule="exact"/>
        <w:rPr>
          <w:rFonts w:eastAsia="標楷體"/>
          <w:kern w:val="0"/>
          <w:sz w:val="28"/>
          <w:szCs w:val="28"/>
        </w:rPr>
      </w:pPr>
      <w:r>
        <w:rPr>
          <w:rFonts w:eastAsia="標楷體" w:hint="eastAsia"/>
          <w:kern w:val="0"/>
          <w:sz w:val="28"/>
          <w:szCs w:val="28"/>
        </w:rPr>
        <w:t>「</w:t>
      </w:r>
      <w:r w:rsidRPr="00995953">
        <w:rPr>
          <w:rFonts w:eastAsia="標楷體" w:hAnsi="標楷體"/>
          <w:kern w:val="0"/>
          <w:sz w:val="28"/>
          <w:szCs w:val="28"/>
        </w:rPr>
        <w:t>第二代政策執行</w:t>
      </w:r>
      <w:r>
        <w:rPr>
          <w:rFonts w:eastAsia="標楷體" w:hint="eastAsia"/>
          <w:kern w:val="0"/>
          <w:sz w:val="28"/>
          <w:szCs w:val="28"/>
        </w:rPr>
        <w:t>」</w:t>
      </w:r>
      <w:r w:rsidRPr="00995953">
        <w:rPr>
          <w:rFonts w:eastAsia="標楷體" w:hAnsi="標楷體"/>
          <w:kern w:val="0"/>
          <w:sz w:val="28"/>
          <w:szCs w:val="28"/>
        </w:rPr>
        <w:t>研究</w:t>
      </w:r>
      <w:r>
        <w:rPr>
          <w:rFonts w:eastAsia="標楷體" w:hAnsi="標楷體"/>
          <w:kern w:val="0"/>
          <w:sz w:val="28"/>
          <w:szCs w:val="28"/>
        </w:rPr>
        <w:t>：</w:t>
      </w:r>
    </w:p>
    <w:p w:rsidR="00FA6190" w:rsidRDefault="00FA6190" w:rsidP="00D46934">
      <w:pPr>
        <w:autoSpaceDE w:val="0"/>
        <w:autoSpaceDN w:val="0"/>
        <w:spacing w:line="440" w:lineRule="exact"/>
        <w:ind w:left="360"/>
        <w:rPr>
          <w:rFonts w:eastAsia="標楷體" w:hAnsi="標楷體"/>
          <w:kern w:val="0"/>
          <w:sz w:val="28"/>
          <w:szCs w:val="28"/>
        </w:rPr>
      </w:pPr>
      <w:r>
        <w:rPr>
          <w:rFonts w:eastAsia="標楷體" w:hAnsi="標楷體" w:hint="eastAsia"/>
          <w:kern w:val="0"/>
          <w:sz w:val="28"/>
          <w:szCs w:val="28"/>
        </w:rPr>
        <w:t>本階段的政策執行研究基於組織多元的參與者之前提下，焦點放在這些多元參與者追求既定目標的策略上，而有效執行取決於執行機關間的過程與產出，也是多元參與者複雜的互動的結果。因此，本階段的研究重心著重在對理論架構與模式的建立，發展各種分析架構以</w:t>
      </w:r>
      <w:r w:rsidRPr="00995953">
        <w:rPr>
          <w:rFonts w:eastAsia="標楷體" w:hAnsi="標楷體"/>
          <w:kern w:val="0"/>
          <w:sz w:val="28"/>
          <w:szCs w:val="28"/>
        </w:rPr>
        <w:t>指導</w:t>
      </w:r>
      <w:r>
        <w:rPr>
          <w:rFonts w:eastAsia="標楷體" w:hAnsi="標楷體"/>
          <w:kern w:val="0"/>
          <w:sz w:val="28"/>
          <w:szCs w:val="28"/>
        </w:rPr>
        <w:t>如何對政策的複雜現象進行</w:t>
      </w:r>
      <w:r>
        <w:rPr>
          <w:rFonts w:eastAsia="標楷體" w:hAnsi="標楷體" w:hint="eastAsia"/>
          <w:kern w:val="0"/>
          <w:sz w:val="28"/>
          <w:szCs w:val="28"/>
        </w:rPr>
        <w:t>探討</w:t>
      </w:r>
      <w:r w:rsidRPr="00995953">
        <w:rPr>
          <w:rFonts w:eastAsia="標楷體" w:hAnsi="標楷體"/>
          <w:kern w:val="0"/>
          <w:sz w:val="28"/>
          <w:szCs w:val="28"/>
        </w:rPr>
        <w:t>，</w:t>
      </w:r>
      <w:r>
        <w:rPr>
          <w:rFonts w:eastAsia="標楷體" w:hAnsi="標楷體" w:hint="eastAsia"/>
          <w:kern w:val="0"/>
          <w:sz w:val="28"/>
          <w:szCs w:val="28"/>
        </w:rPr>
        <w:t>重點包含</w:t>
      </w:r>
      <w:r>
        <w:rPr>
          <w:rFonts w:eastAsia="標楷體" w:hAnsi="標楷體"/>
          <w:kern w:val="0"/>
          <w:sz w:val="28"/>
          <w:szCs w:val="28"/>
        </w:rPr>
        <w:t>：政策形成的形式與內容；執行機關及其資源；</w:t>
      </w:r>
      <w:r w:rsidRPr="00995953">
        <w:rPr>
          <w:rFonts w:eastAsia="標楷體" w:hAnsi="標楷體"/>
          <w:kern w:val="0"/>
          <w:sz w:val="28"/>
          <w:szCs w:val="28"/>
        </w:rPr>
        <w:t>執行人員之才能、溝通方式</w:t>
      </w:r>
      <w:r>
        <w:rPr>
          <w:rFonts w:eastAsia="標楷體" w:hAnsi="標楷體"/>
          <w:kern w:val="0"/>
          <w:sz w:val="28"/>
          <w:szCs w:val="28"/>
        </w:rPr>
        <w:t>、動機、意</w:t>
      </w:r>
      <w:r>
        <w:rPr>
          <w:rFonts w:eastAsia="標楷體" w:hAnsi="標楷體" w:hint="eastAsia"/>
          <w:kern w:val="0"/>
          <w:sz w:val="28"/>
          <w:szCs w:val="28"/>
        </w:rPr>
        <w:t>圖</w:t>
      </w:r>
      <w:r w:rsidRPr="00995953">
        <w:rPr>
          <w:rFonts w:eastAsia="標楷體" w:hAnsi="標楷體"/>
          <w:kern w:val="0"/>
          <w:sz w:val="28"/>
          <w:szCs w:val="28"/>
        </w:rPr>
        <w:t>及人際</w:t>
      </w:r>
      <w:r>
        <w:rPr>
          <w:rFonts w:eastAsia="標楷體" w:hAnsi="標楷體" w:hint="eastAsia"/>
          <w:kern w:val="0"/>
          <w:sz w:val="28"/>
          <w:szCs w:val="28"/>
        </w:rPr>
        <w:t>網絡</w:t>
      </w:r>
      <w:r>
        <w:rPr>
          <w:rFonts w:eastAsia="標楷體" w:hAnsi="標楷體"/>
          <w:kern w:val="0"/>
          <w:sz w:val="28"/>
          <w:szCs w:val="28"/>
        </w:rPr>
        <w:t>關係</w:t>
      </w:r>
      <w:r>
        <w:rPr>
          <w:rFonts w:eastAsia="標楷體" w:hAnsi="標楷體" w:hint="eastAsia"/>
          <w:kern w:val="0"/>
          <w:sz w:val="28"/>
          <w:szCs w:val="28"/>
        </w:rPr>
        <w:t>等等。各種執行力模式的提出與呈現是本階段研究的特色，例如，</w:t>
      </w:r>
      <w:r>
        <w:rPr>
          <w:rFonts w:eastAsia="標楷體"/>
          <w:kern w:val="0"/>
          <w:sz w:val="28"/>
          <w:szCs w:val="28"/>
        </w:rPr>
        <w:t>Thomas B</w:t>
      </w:r>
      <w:r>
        <w:rPr>
          <w:rFonts w:eastAsia="標楷體" w:hint="eastAsia"/>
          <w:kern w:val="0"/>
          <w:sz w:val="28"/>
          <w:szCs w:val="28"/>
        </w:rPr>
        <w:t xml:space="preserve">. </w:t>
      </w:r>
      <w:r>
        <w:rPr>
          <w:rFonts w:eastAsia="標楷體"/>
          <w:kern w:val="0"/>
          <w:sz w:val="28"/>
          <w:szCs w:val="28"/>
        </w:rPr>
        <w:t>Smith</w:t>
      </w:r>
      <w:r w:rsidRPr="00995953">
        <w:rPr>
          <w:rFonts w:eastAsia="標楷體" w:hAnsi="標楷體"/>
          <w:kern w:val="0"/>
          <w:sz w:val="28"/>
          <w:szCs w:val="28"/>
        </w:rPr>
        <w:t>於</w:t>
      </w:r>
      <w:r>
        <w:rPr>
          <w:rFonts w:eastAsia="標楷體"/>
          <w:kern w:val="0"/>
          <w:sz w:val="28"/>
          <w:szCs w:val="28"/>
        </w:rPr>
        <w:t>197</w:t>
      </w:r>
      <w:r>
        <w:rPr>
          <w:rFonts w:eastAsia="標楷體" w:hint="eastAsia"/>
          <w:kern w:val="0"/>
          <w:sz w:val="28"/>
          <w:szCs w:val="28"/>
        </w:rPr>
        <w:t>3</w:t>
      </w:r>
      <w:r>
        <w:rPr>
          <w:rFonts w:eastAsia="標楷體" w:hAnsi="標楷體"/>
          <w:kern w:val="0"/>
          <w:sz w:val="28"/>
          <w:szCs w:val="28"/>
        </w:rPr>
        <w:t>年</w:t>
      </w:r>
      <w:r>
        <w:rPr>
          <w:rFonts w:eastAsia="標楷體" w:hAnsi="標楷體" w:hint="eastAsia"/>
          <w:kern w:val="0"/>
          <w:sz w:val="28"/>
          <w:szCs w:val="28"/>
        </w:rPr>
        <w:t>最早</w:t>
      </w:r>
      <w:r>
        <w:rPr>
          <w:rFonts w:eastAsia="標楷體" w:hAnsi="標楷體"/>
          <w:kern w:val="0"/>
          <w:sz w:val="28"/>
          <w:szCs w:val="28"/>
        </w:rPr>
        <w:t>提出的政策執行力模式，</w:t>
      </w:r>
      <w:r>
        <w:rPr>
          <w:rFonts w:eastAsia="標楷體" w:hAnsi="標楷體" w:hint="eastAsia"/>
          <w:kern w:val="0"/>
          <w:sz w:val="28"/>
          <w:szCs w:val="28"/>
        </w:rPr>
        <w:t>主張</w:t>
      </w:r>
      <w:r w:rsidRPr="00337862">
        <w:rPr>
          <w:rFonts w:ascii="標楷體" w:eastAsia="標楷體" w:hAnsi="標楷體" w:cs="細明體" w:hint="eastAsia"/>
          <w:color w:val="000000"/>
          <w:kern w:val="0"/>
          <w:sz w:val="28"/>
          <w:szCs w:val="28"/>
        </w:rPr>
        <w:t>理想化的政</w:t>
      </w:r>
      <w:r>
        <w:rPr>
          <w:rFonts w:ascii="標楷體" w:eastAsia="標楷體" w:hAnsi="標楷體" w:cs="細明體" w:hint="eastAsia"/>
          <w:color w:val="000000"/>
          <w:kern w:val="0"/>
          <w:sz w:val="28"/>
          <w:szCs w:val="28"/>
        </w:rPr>
        <w:t>策、執行機構、標的團體及</w:t>
      </w:r>
      <w:r w:rsidRPr="00337862">
        <w:rPr>
          <w:rFonts w:ascii="標楷體" w:eastAsia="標楷體" w:hAnsi="標楷體" w:cs="細明體" w:hint="eastAsia"/>
          <w:color w:val="000000"/>
          <w:kern w:val="0"/>
          <w:sz w:val="28"/>
          <w:szCs w:val="28"/>
        </w:rPr>
        <w:t>環境因素</w:t>
      </w:r>
      <w:r>
        <w:rPr>
          <w:rFonts w:ascii="標楷體" w:eastAsia="標楷體" w:hAnsi="標楷體" w:cs="細明體" w:hint="eastAsia"/>
          <w:color w:val="000000"/>
          <w:kern w:val="0"/>
          <w:sz w:val="28"/>
          <w:szCs w:val="28"/>
        </w:rPr>
        <w:t>等四項</w:t>
      </w:r>
      <w:r w:rsidRPr="00337862">
        <w:rPr>
          <w:rFonts w:ascii="標楷體" w:eastAsia="標楷體" w:hAnsi="標楷體" w:cs="細明體" w:hint="eastAsia"/>
          <w:color w:val="000000"/>
          <w:kern w:val="0"/>
          <w:sz w:val="28"/>
          <w:szCs w:val="28"/>
        </w:rPr>
        <w:t>是影響政策執行</w:t>
      </w:r>
      <w:r>
        <w:rPr>
          <w:rFonts w:ascii="標楷體" w:eastAsia="標楷體" w:hAnsi="標楷體" w:cs="細明體" w:hint="eastAsia"/>
          <w:color w:val="000000"/>
          <w:kern w:val="0"/>
          <w:sz w:val="28"/>
          <w:szCs w:val="28"/>
        </w:rPr>
        <w:t>最</w:t>
      </w:r>
      <w:r w:rsidRPr="00337862">
        <w:rPr>
          <w:rFonts w:ascii="標楷體" w:eastAsia="標楷體" w:hAnsi="標楷體" w:cs="細明體" w:hint="eastAsia"/>
          <w:color w:val="000000"/>
          <w:kern w:val="0"/>
          <w:sz w:val="28"/>
          <w:szCs w:val="28"/>
        </w:rPr>
        <w:t>重大</w:t>
      </w:r>
      <w:r>
        <w:rPr>
          <w:rFonts w:ascii="標楷體" w:eastAsia="標楷體" w:hAnsi="標楷體" w:cs="細明體" w:hint="eastAsia"/>
          <w:color w:val="000000"/>
          <w:kern w:val="0"/>
          <w:sz w:val="28"/>
          <w:szCs w:val="28"/>
        </w:rPr>
        <w:t>的</w:t>
      </w:r>
      <w:r w:rsidRPr="00337862">
        <w:rPr>
          <w:rFonts w:ascii="標楷體" w:eastAsia="標楷體" w:hAnsi="標楷體" w:cs="細明體" w:hint="eastAsia"/>
          <w:color w:val="000000"/>
          <w:kern w:val="0"/>
          <w:sz w:val="28"/>
          <w:szCs w:val="28"/>
        </w:rPr>
        <w:t>因素</w:t>
      </w:r>
      <w:r>
        <w:rPr>
          <w:rFonts w:ascii="標楷體" w:eastAsia="標楷體" w:hAnsi="標楷體" w:cs="細明體" w:hint="eastAsia"/>
          <w:color w:val="000000"/>
          <w:kern w:val="0"/>
          <w:sz w:val="28"/>
          <w:szCs w:val="28"/>
        </w:rPr>
        <w:t>；</w:t>
      </w:r>
      <w:r>
        <w:rPr>
          <w:rFonts w:eastAsia="標楷體"/>
          <w:color w:val="000000"/>
          <w:kern w:val="0"/>
          <w:sz w:val="28"/>
          <w:szCs w:val="28"/>
        </w:rPr>
        <w:t>Van Horn</w:t>
      </w:r>
      <w:r w:rsidRPr="004A6EA0">
        <w:rPr>
          <w:rFonts w:eastAsia="標楷體" w:hAnsi="標楷體"/>
          <w:color w:val="000000"/>
          <w:kern w:val="0"/>
          <w:sz w:val="28"/>
          <w:szCs w:val="28"/>
        </w:rPr>
        <w:t>和</w:t>
      </w:r>
      <w:r>
        <w:rPr>
          <w:rFonts w:eastAsia="標楷體"/>
          <w:color w:val="000000"/>
          <w:kern w:val="0"/>
          <w:sz w:val="28"/>
          <w:szCs w:val="28"/>
        </w:rPr>
        <w:t>Van Meter</w:t>
      </w:r>
      <w:r>
        <w:rPr>
          <w:rFonts w:eastAsia="標楷體" w:hint="eastAsia"/>
          <w:color w:val="000000"/>
          <w:kern w:val="0"/>
          <w:sz w:val="28"/>
          <w:szCs w:val="28"/>
        </w:rPr>
        <w:t>在</w:t>
      </w:r>
      <w:r>
        <w:rPr>
          <w:rFonts w:eastAsia="標楷體"/>
          <w:color w:val="000000"/>
          <w:kern w:val="0"/>
          <w:sz w:val="28"/>
          <w:szCs w:val="28"/>
        </w:rPr>
        <w:t>1975</w:t>
      </w:r>
      <w:r>
        <w:rPr>
          <w:rFonts w:eastAsia="標楷體" w:hint="eastAsia"/>
          <w:color w:val="000000"/>
          <w:kern w:val="0"/>
          <w:sz w:val="28"/>
          <w:szCs w:val="28"/>
        </w:rPr>
        <w:t>年提出的政策執行力模式，</w:t>
      </w:r>
      <w:r w:rsidRPr="004A6EA0">
        <w:rPr>
          <w:rFonts w:eastAsia="標楷體" w:hAnsi="標楷體"/>
          <w:color w:val="000000"/>
          <w:kern w:val="0"/>
          <w:sz w:val="28"/>
          <w:szCs w:val="28"/>
        </w:rPr>
        <w:t>認為影響</w:t>
      </w:r>
      <w:r>
        <w:rPr>
          <w:rFonts w:eastAsia="標楷體" w:hAnsi="標楷體"/>
          <w:color w:val="000000"/>
          <w:kern w:val="0"/>
          <w:sz w:val="28"/>
          <w:szCs w:val="28"/>
        </w:rPr>
        <w:t>政策執行成敗的主要因素為：</w:t>
      </w:r>
      <w:r w:rsidRPr="004A6EA0">
        <w:rPr>
          <w:rFonts w:eastAsia="標楷體" w:hAnsi="標楷體"/>
          <w:color w:val="000000"/>
          <w:kern w:val="0"/>
          <w:sz w:val="28"/>
          <w:szCs w:val="28"/>
        </w:rPr>
        <w:t>政策標準與目標、政策資源、組織間的</w:t>
      </w:r>
      <w:r>
        <w:rPr>
          <w:rFonts w:eastAsia="標楷體" w:hAnsi="標楷體"/>
          <w:color w:val="000000"/>
          <w:kern w:val="0"/>
          <w:sz w:val="28"/>
          <w:szCs w:val="28"/>
        </w:rPr>
        <w:t>溝通與強制力活動、執行機關的特性、</w:t>
      </w:r>
      <w:r w:rsidRPr="004A6EA0">
        <w:rPr>
          <w:rFonts w:eastAsia="標楷體" w:hAnsi="標楷體"/>
          <w:color w:val="000000"/>
          <w:kern w:val="0"/>
          <w:sz w:val="28"/>
          <w:szCs w:val="28"/>
        </w:rPr>
        <w:t>執行者的屬性</w:t>
      </w:r>
      <w:r>
        <w:rPr>
          <w:rFonts w:eastAsia="標楷體" w:hAnsi="標楷體" w:hint="eastAsia"/>
          <w:color w:val="000000"/>
          <w:kern w:val="0"/>
          <w:sz w:val="28"/>
          <w:szCs w:val="28"/>
        </w:rPr>
        <w:t>及</w:t>
      </w:r>
      <w:r w:rsidRPr="004A6EA0">
        <w:rPr>
          <w:rFonts w:eastAsia="標楷體" w:hAnsi="標楷體"/>
          <w:color w:val="000000"/>
          <w:kern w:val="0"/>
          <w:sz w:val="28"/>
          <w:szCs w:val="28"/>
        </w:rPr>
        <w:t>經濟、社會與政治</w:t>
      </w:r>
      <w:r>
        <w:rPr>
          <w:rFonts w:eastAsia="標楷體" w:hAnsi="標楷體" w:hint="eastAsia"/>
          <w:color w:val="000000"/>
          <w:kern w:val="0"/>
          <w:sz w:val="28"/>
          <w:szCs w:val="28"/>
        </w:rPr>
        <w:t>等</w:t>
      </w:r>
      <w:r w:rsidRPr="004A6EA0">
        <w:rPr>
          <w:rFonts w:eastAsia="標楷體" w:hAnsi="標楷體"/>
          <w:color w:val="000000"/>
          <w:kern w:val="0"/>
          <w:sz w:val="28"/>
          <w:szCs w:val="28"/>
        </w:rPr>
        <w:t>環境</w:t>
      </w:r>
      <w:r>
        <w:rPr>
          <w:rFonts w:eastAsia="標楷體" w:hAnsi="標楷體"/>
          <w:color w:val="000000"/>
          <w:kern w:val="0"/>
          <w:sz w:val="28"/>
          <w:szCs w:val="28"/>
        </w:rPr>
        <w:t>；</w:t>
      </w:r>
      <w:r w:rsidRPr="00995953">
        <w:rPr>
          <w:rFonts w:eastAsia="標楷體"/>
          <w:kern w:val="0"/>
          <w:sz w:val="28"/>
          <w:szCs w:val="28"/>
        </w:rPr>
        <w:t>George Edwards Ш</w:t>
      </w:r>
      <w:r w:rsidRPr="00995953">
        <w:rPr>
          <w:rFonts w:eastAsia="標楷體" w:hAnsi="標楷體"/>
          <w:kern w:val="0"/>
          <w:sz w:val="28"/>
          <w:szCs w:val="28"/>
        </w:rPr>
        <w:t>於</w:t>
      </w:r>
      <w:r>
        <w:rPr>
          <w:rFonts w:eastAsia="標楷體"/>
          <w:kern w:val="0"/>
          <w:sz w:val="28"/>
          <w:szCs w:val="28"/>
        </w:rPr>
        <w:t>1980</w:t>
      </w:r>
      <w:r>
        <w:rPr>
          <w:rFonts w:eastAsia="標楷體" w:hAnsi="標楷體"/>
          <w:kern w:val="0"/>
          <w:sz w:val="28"/>
          <w:szCs w:val="28"/>
        </w:rPr>
        <w:t>年所提出的政策執行力模式，</w:t>
      </w:r>
      <w:r w:rsidRPr="00DF65CD">
        <w:rPr>
          <w:rFonts w:ascii="標楷體" w:eastAsia="標楷體" w:hAnsi="標楷體" w:cs="細明體" w:hint="eastAsia"/>
          <w:color w:val="000000"/>
          <w:kern w:val="0"/>
          <w:sz w:val="28"/>
          <w:szCs w:val="28"/>
        </w:rPr>
        <w:t>認為溝通、資源、執行者意向與官僚結構等四項變項互動</w:t>
      </w:r>
      <w:r>
        <w:rPr>
          <w:rFonts w:ascii="標楷體" w:eastAsia="標楷體" w:hAnsi="標楷體" w:cs="細明體" w:hint="eastAsia"/>
          <w:color w:val="000000"/>
          <w:kern w:val="0"/>
          <w:sz w:val="28"/>
          <w:szCs w:val="28"/>
        </w:rPr>
        <w:t>的結果，</w:t>
      </w:r>
      <w:r w:rsidRPr="00DF65CD">
        <w:rPr>
          <w:rFonts w:ascii="標楷體" w:eastAsia="標楷體" w:hAnsi="標楷體" w:cs="細明體" w:hint="eastAsia"/>
          <w:color w:val="000000"/>
          <w:kern w:val="0"/>
          <w:sz w:val="28"/>
          <w:szCs w:val="28"/>
        </w:rPr>
        <w:t>會</w:t>
      </w:r>
      <w:r>
        <w:rPr>
          <w:rFonts w:ascii="標楷體" w:eastAsia="標楷體" w:hAnsi="標楷體" w:cs="細明體" w:hint="eastAsia"/>
          <w:color w:val="000000"/>
          <w:kern w:val="0"/>
          <w:sz w:val="28"/>
          <w:szCs w:val="28"/>
        </w:rPr>
        <w:t>直接或間接的影響政策執行的成敗，而</w:t>
      </w:r>
      <w:r w:rsidRPr="00DF65CD">
        <w:rPr>
          <w:rFonts w:ascii="標楷體" w:eastAsia="標楷體" w:hAnsi="標楷體" w:cs="細明體" w:hint="eastAsia"/>
          <w:color w:val="000000"/>
          <w:kern w:val="0"/>
          <w:sz w:val="28"/>
          <w:szCs w:val="28"/>
        </w:rPr>
        <w:t>其中溝通是</w:t>
      </w:r>
      <w:r w:rsidRPr="00DF65CD">
        <w:rPr>
          <w:rFonts w:ascii="標楷體" w:eastAsia="標楷體" w:hAnsi="標楷體" w:cs="細明體" w:hint="eastAsia"/>
          <w:color w:val="000000"/>
          <w:kern w:val="0"/>
          <w:sz w:val="28"/>
          <w:szCs w:val="28"/>
        </w:rPr>
        <w:lastRenderedPageBreak/>
        <w:t>政策執行的</w:t>
      </w:r>
      <w:r>
        <w:rPr>
          <w:rFonts w:ascii="標楷體" w:eastAsia="標楷體" w:hAnsi="標楷體" w:cs="細明體" w:hint="eastAsia"/>
          <w:color w:val="000000"/>
          <w:kern w:val="0"/>
          <w:sz w:val="28"/>
          <w:szCs w:val="28"/>
        </w:rPr>
        <w:t>最</w:t>
      </w:r>
      <w:r w:rsidRPr="00DF65CD">
        <w:rPr>
          <w:rFonts w:ascii="標楷體" w:eastAsia="標楷體" w:hAnsi="標楷體" w:cs="細明體" w:hint="eastAsia"/>
          <w:color w:val="000000"/>
          <w:kern w:val="0"/>
          <w:sz w:val="28"/>
          <w:szCs w:val="28"/>
        </w:rPr>
        <w:t>首要條件</w:t>
      </w:r>
      <w:r>
        <w:rPr>
          <w:rFonts w:ascii="標楷體" w:eastAsia="標楷體" w:hAnsi="標楷體" w:cs="細明體" w:hint="eastAsia"/>
          <w:color w:val="000000"/>
          <w:kern w:val="0"/>
          <w:sz w:val="28"/>
          <w:szCs w:val="28"/>
        </w:rPr>
        <w:t>。針對此階段的各種政策執行力模式的分析，</w:t>
      </w:r>
      <w:r w:rsidRPr="00995953">
        <w:rPr>
          <w:rFonts w:eastAsia="標楷體" w:hAnsi="標楷體"/>
          <w:kern w:val="0"/>
          <w:sz w:val="28"/>
          <w:szCs w:val="28"/>
        </w:rPr>
        <w:t>每個分析架構都提出若干影響政策執行的變項</w:t>
      </w:r>
      <w:r>
        <w:rPr>
          <w:rFonts w:eastAsia="標楷體" w:hAnsi="標楷體"/>
          <w:kern w:val="0"/>
          <w:sz w:val="28"/>
          <w:szCs w:val="28"/>
        </w:rPr>
        <w:t>，</w:t>
      </w:r>
      <w:r>
        <w:rPr>
          <w:rFonts w:eastAsia="標楷體" w:hAnsi="標楷體" w:hint="eastAsia"/>
          <w:kern w:val="0"/>
          <w:sz w:val="28"/>
          <w:szCs w:val="28"/>
        </w:rPr>
        <w:t>但卻過分重視研究分析中眾多的分析變項因素，亦</w:t>
      </w:r>
      <w:r>
        <w:rPr>
          <w:rFonts w:eastAsia="標楷體" w:hAnsi="標楷體"/>
          <w:kern w:val="0"/>
          <w:sz w:val="28"/>
          <w:szCs w:val="28"/>
        </w:rPr>
        <w:t>無法指出那些變項較其他變項</w:t>
      </w:r>
      <w:r>
        <w:rPr>
          <w:rFonts w:eastAsia="標楷體" w:hAnsi="標楷體" w:hint="eastAsia"/>
          <w:kern w:val="0"/>
          <w:sz w:val="28"/>
          <w:szCs w:val="28"/>
        </w:rPr>
        <w:t>更</w:t>
      </w:r>
      <w:r>
        <w:rPr>
          <w:rFonts w:eastAsia="標楷體" w:hAnsi="標楷體"/>
          <w:kern w:val="0"/>
          <w:sz w:val="28"/>
          <w:szCs w:val="28"/>
        </w:rPr>
        <w:t>重要，也</w:t>
      </w:r>
      <w:r>
        <w:rPr>
          <w:rFonts w:eastAsia="標楷體" w:hAnsi="標楷體" w:hint="eastAsia"/>
          <w:kern w:val="0"/>
          <w:sz w:val="28"/>
          <w:szCs w:val="28"/>
        </w:rPr>
        <w:t>忽略了</w:t>
      </w:r>
      <w:r>
        <w:rPr>
          <w:rFonts w:eastAsia="標楷體" w:hAnsi="標楷體"/>
          <w:kern w:val="0"/>
          <w:sz w:val="28"/>
          <w:szCs w:val="28"/>
        </w:rPr>
        <w:t>執行機關的執行差異</w:t>
      </w:r>
      <w:r>
        <w:rPr>
          <w:rFonts w:eastAsia="標楷體" w:hAnsi="標楷體" w:hint="eastAsia"/>
          <w:kern w:val="0"/>
          <w:sz w:val="28"/>
          <w:szCs w:val="28"/>
        </w:rPr>
        <w:t>性</w:t>
      </w:r>
      <w:r>
        <w:rPr>
          <w:rFonts w:eastAsia="標楷體" w:hAnsi="標楷體"/>
          <w:kern w:val="0"/>
          <w:sz w:val="28"/>
          <w:szCs w:val="28"/>
        </w:rPr>
        <w:t>；</w:t>
      </w:r>
      <w:r>
        <w:rPr>
          <w:rFonts w:eastAsia="標楷體" w:hAnsi="標楷體" w:hint="eastAsia"/>
          <w:kern w:val="0"/>
          <w:sz w:val="28"/>
          <w:szCs w:val="28"/>
        </w:rPr>
        <w:t>此外，這些模式無法提出更進一步的比較分析，失去了提供更深意涵研究的機會；而</w:t>
      </w:r>
      <w:r w:rsidRPr="00995953">
        <w:rPr>
          <w:rFonts w:eastAsia="標楷體" w:hAnsi="標楷體"/>
          <w:kern w:val="0"/>
          <w:sz w:val="28"/>
          <w:szCs w:val="28"/>
        </w:rPr>
        <w:t>執行機關的分析架構</w:t>
      </w:r>
      <w:r>
        <w:rPr>
          <w:rFonts w:eastAsia="標楷體" w:hAnsi="標楷體"/>
          <w:kern w:val="0"/>
          <w:sz w:val="28"/>
          <w:szCs w:val="28"/>
        </w:rPr>
        <w:t>，無法被複製而證實有效，</w:t>
      </w:r>
      <w:r>
        <w:rPr>
          <w:rFonts w:eastAsia="標楷體" w:hAnsi="標楷體" w:hint="eastAsia"/>
          <w:kern w:val="0"/>
          <w:sz w:val="28"/>
          <w:szCs w:val="28"/>
        </w:rPr>
        <w:t>難以顯示出理論普遍化（</w:t>
      </w:r>
      <w:r>
        <w:rPr>
          <w:rFonts w:eastAsia="標楷體" w:hAnsi="標楷體" w:hint="eastAsia"/>
          <w:kern w:val="0"/>
          <w:sz w:val="28"/>
          <w:szCs w:val="28"/>
        </w:rPr>
        <w:t>generalize</w:t>
      </w:r>
      <w:r>
        <w:rPr>
          <w:rFonts w:eastAsia="標楷體" w:hAnsi="標楷體" w:hint="eastAsia"/>
          <w:kern w:val="0"/>
          <w:sz w:val="28"/>
          <w:szCs w:val="28"/>
        </w:rPr>
        <w:t>）的需求。</w:t>
      </w:r>
    </w:p>
    <w:p w:rsidR="00FA6190" w:rsidRPr="00995953" w:rsidRDefault="00FA6190" w:rsidP="00995953">
      <w:pPr>
        <w:autoSpaceDE w:val="0"/>
        <w:autoSpaceDN w:val="0"/>
        <w:spacing w:line="440" w:lineRule="exact"/>
        <w:rPr>
          <w:rFonts w:eastAsia="標楷體"/>
          <w:kern w:val="0"/>
          <w:sz w:val="28"/>
          <w:szCs w:val="28"/>
        </w:rPr>
      </w:pPr>
    </w:p>
    <w:p w:rsidR="00FA6190" w:rsidRPr="00995953" w:rsidRDefault="00FA6190" w:rsidP="00232C60">
      <w:pPr>
        <w:numPr>
          <w:ilvl w:val="0"/>
          <w:numId w:val="12"/>
        </w:numPr>
        <w:autoSpaceDE w:val="0"/>
        <w:autoSpaceDN w:val="0"/>
        <w:spacing w:line="440" w:lineRule="exact"/>
        <w:rPr>
          <w:rFonts w:eastAsia="標楷體"/>
          <w:kern w:val="0"/>
          <w:sz w:val="28"/>
          <w:szCs w:val="28"/>
        </w:rPr>
      </w:pPr>
      <w:r>
        <w:rPr>
          <w:rFonts w:eastAsia="標楷體" w:hAnsi="標楷體" w:hint="eastAsia"/>
          <w:kern w:val="0"/>
          <w:sz w:val="28"/>
          <w:szCs w:val="28"/>
        </w:rPr>
        <w:t>「</w:t>
      </w:r>
      <w:r w:rsidRPr="00995953">
        <w:rPr>
          <w:rFonts w:eastAsia="標楷體" w:hAnsi="標楷體"/>
          <w:kern w:val="0"/>
          <w:sz w:val="28"/>
          <w:szCs w:val="28"/>
        </w:rPr>
        <w:t>第三代政策執行</w:t>
      </w:r>
      <w:r>
        <w:rPr>
          <w:rFonts w:eastAsia="標楷體" w:hAnsi="標楷體" w:hint="eastAsia"/>
          <w:kern w:val="0"/>
          <w:sz w:val="28"/>
          <w:szCs w:val="28"/>
        </w:rPr>
        <w:t>」</w:t>
      </w:r>
      <w:r w:rsidRPr="00995953">
        <w:rPr>
          <w:rFonts w:eastAsia="標楷體" w:hAnsi="標楷體"/>
          <w:kern w:val="0"/>
          <w:sz w:val="28"/>
          <w:szCs w:val="28"/>
        </w:rPr>
        <w:t>研究</w:t>
      </w:r>
      <w:r>
        <w:rPr>
          <w:rFonts w:eastAsia="標楷體" w:hAnsi="標楷體"/>
          <w:kern w:val="0"/>
          <w:sz w:val="28"/>
          <w:szCs w:val="28"/>
        </w:rPr>
        <w:t>：</w:t>
      </w:r>
    </w:p>
    <w:p w:rsidR="00FA6190" w:rsidRPr="005E7640" w:rsidRDefault="00FA6190" w:rsidP="005E7640">
      <w:pPr>
        <w:autoSpaceDE w:val="0"/>
        <w:autoSpaceDN w:val="0"/>
        <w:spacing w:line="440" w:lineRule="exact"/>
        <w:ind w:left="360"/>
        <w:rPr>
          <w:rFonts w:ascii="標楷體" w:eastAsia="標楷體" w:hAnsi="標楷體" w:cs="ｼﾐｷ｢ﾅ"/>
          <w:color w:val="000000"/>
          <w:kern w:val="0"/>
          <w:sz w:val="28"/>
          <w:szCs w:val="28"/>
        </w:rPr>
      </w:pPr>
      <w:r>
        <w:rPr>
          <w:rFonts w:eastAsia="標楷體" w:hAnsi="標楷體" w:hint="eastAsia"/>
          <w:kern w:val="0"/>
          <w:sz w:val="28"/>
          <w:szCs w:val="28"/>
        </w:rPr>
        <w:t>本階段的研究重心，企圖</w:t>
      </w:r>
      <w:r>
        <w:rPr>
          <w:rFonts w:eastAsia="標楷體" w:hAnsi="標楷體"/>
          <w:kern w:val="0"/>
          <w:sz w:val="28"/>
          <w:szCs w:val="28"/>
        </w:rPr>
        <w:t>採取整合的觀點，</w:t>
      </w:r>
      <w:r w:rsidRPr="00995953">
        <w:rPr>
          <w:rFonts w:eastAsia="標楷體" w:hAnsi="標楷體"/>
          <w:kern w:val="0"/>
          <w:sz w:val="28"/>
          <w:szCs w:val="28"/>
        </w:rPr>
        <w:t>分別擷取「向前推進策略」</w:t>
      </w:r>
      <w:r>
        <w:rPr>
          <w:rFonts w:eastAsia="標楷體" w:hAnsi="標楷體"/>
          <w:kern w:val="0"/>
          <w:sz w:val="28"/>
          <w:szCs w:val="28"/>
        </w:rPr>
        <w:t>、</w:t>
      </w:r>
      <w:r w:rsidRPr="00995953">
        <w:rPr>
          <w:rFonts w:eastAsia="標楷體" w:hAnsi="標楷體"/>
          <w:kern w:val="0"/>
          <w:sz w:val="28"/>
          <w:szCs w:val="28"/>
        </w:rPr>
        <w:t>「由後推進策略」</w:t>
      </w:r>
      <w:r>
        <w:rPr>
          <w:rFonts w:eastAsia="標楷體" w:hAnsi="標楷體"/>
          <w:kern w:val="0"/>
          <w:sz w:val="28"/>
          <w:szCs w:val="28"/>
        </w:rPr>
        <w:t>、</w:t>
      </w:r>
      <w:r w:rsidRPr="00995953">
        <w:rPr>
          <w:rFonts w:eastAsia="標楷體" w:hAnsi="標楷體"/>
          <w:kern w:val="0"/>
          <w:sz w:val="28"/>
          <w:szCs w:val="28"/>
        </w:rPr>
        <w:t>「由上而下的執行」</w:t>
      </w:r>
      <w:r>
        <w:rPr>
          <w:rFonts w:eastAsia="標楷體" w:hAnsi="標楷體"/>
          <w:kern w:val="0"/>
          <w:sz w:val="28"/>
          <w:szCs w:val="28"/>
        </w:rPr>
        <w:t>、</w:t>
      </w:r>
      <w:r w:rsidRPr="00995953">
        <w:rPr>
          <w:rFonts w:eastAsia="標楷體" w:hAnsi="標楷體"/>
          <w:kern w:val="0"/>
          <w:sz w:val="28"/>
          <w:szCs w:val="28"/>
        </w:rPr>
        <w:t>「由下而上的執行」</w:t>
      </w:r>
      <w:r>
        <w:rPr>
          <w:rFonts w:eastAsia="標楷體" w:hAnsi="標楷體"/>
          <w:kern w:val="0"/>
          <w:sz w:val="28"/>
          <w:szCs w:val="28"/>
        </w:rPr>
        <w:t>、</w:t>
      </w:r>
      <w:r w:rsidRPr="00995953">
        <w:rPr>
          <w:rFonts w:eastAsia="標楷體" w:hAnsi="標楷體"/>
          <w:kern w:val="0"/>
          <w:sz w:val="28"/>
          <w:szCs w:val="28"/>
        </w:rPr>
        <w:t>「第一代政策執行研究」</w:t>
      </w:r>
      <w:r>
        <w:rPr>
          <w:rFonts w:eastAsia="標楷體" w:hAnsi="標楷體" w:hint="eastAsia"/>
          <w:kern w:val="0"/>
          <w:sz w:val="28"/>
          <w:szCs w:val="28"/>
        </w:rPr>
        <w:t>及</w:t>
      </w:r>
      <w:r w:rsidRPr="00995953">
        <w:rPr>
          <w:rFonts w:eastAsia="標楷體" w:hAnsi="標楷體"/>
          <w:kern w:val="0"/>
          <w:sz w:val="28"/>
          <w:szCs w:val="28"/>
        </w:rPr>
        <w:t>「第二代政策執行研究」之</w:t>
      </w:r>
      <w:r>
        <w:rPr>
          <w:rFonts w:eastAsia="標楷體" w:hAnsi="標楷體" w:hint="eastAsia"/>
          <w:kern w:val="0"/>
          <w:sz w:val="28"/>
          <w:szCs w:val="28"/>
        </w:rPr>
        <w:t>各方</w:t>
      </w:r>
      <w:r w:rsidRPr="00995953">
        <w:rPr>
          <w:rFonts w:eastAsia="標楷體" w:hAnsi="標楷體"/>
          <w:kern w:val="0"/>
          <w:sz w:val="28"/>
          <w:szCs w:val="28"/>
        </w:rPr>
        <w:t>優點，做系</w:t>
      </w:r>
      <w:r>
        <w:rPr>
          <w:rFonts w:eastAsia="標楷體" w:hAnsi="標楷體"/>
          <w:kern w:val="0"/>
          <w:sz w:val="28"/>
          <w:szCs w:val="28"/>
        </w:rPr>
        <w:t>統性的分析研究。</w:t>
      </w:r>
      <w:r>
        <w:rPr>
          <w:rFonts w:eastAsia="標楷體" w:hAnsi="標楷體" w:hint="eastAsia"/>
          <w:kern w:val="0"/>
          <w:sz w:val="28"/>
          <w:szCs w:val="28"/>
        </w:rPr>
        <w:t>第三代政策執行研究</w:t>
      </w:r>
      <w:r w:rsidRPr="00995953">
        <w:rPr>
          <w:rFonts w:eastAsia="標楷體" w:hAnsi="標楷體"/>
          <w:kern w:val="0"/>
          <w:sz w:val="28"/>
          <w:szCs w:val="28"/>
        </w:rPr>
        <w:t>主要在藉著解釋為何政策行為會隨著時間</w:t>
      </w:r>
      <w:r>
        <w:rPr>
          <w:rFonts w:eastAsia="標楷體" w:hAnsi="標楷體"/>
          <w:kern w:val="0"/>
          <w:sz w:val="28"/>
          <w:szCs w:val="28"/>
        </w:rPr>
        <w:t>、</w:t>
      </w:r>
      <w:r w:rsidRPr="00995953">
        <w:rPr>
          <w:rFonts w:eastAsia="標楷體" w:hAnsi="標楷體"/>
          <w:kern w:val="0"/>
          <w:sz w:val="28"/>
          <w:szCs w:val="28"/>
        </w:rPr>
        <w:t>空間</w:t>
      </w:r>
      <w:r>
        <w:rPr>
          <w:rFonts w:eastAsia="標楷體" w:hAnsi="標楷體" w:hint="eastAsia"/>
          <w:kern w:val="0"/>
          <w:sz w:val="28"/>
          <w:szCs w:val="28"/>
        </w:rPr>
        <w:t>及</w:t>
      </w:r>
      <w:r>
        <w:rPr>
          <w:rFonts w:eastAsia="標楷體" w:hAnsi="標楷體"/>
          <w:kern w:val="0"/>
          <w:sz w:val="28"/>
          <w:szCs w:val="28"/>
        </w:rPr>
        <w:t>政策執行機關之不同而有所差異，</w:t>
      </w:r>
      <w:r>
        <w:rPr>
          <w:rFonts w:eastAsia="標楷體" w:hAnsi="標楷體" w:hint="eastAsia"/>
          <w:kern w:val="0"/>
          <w:sz w:val="28"/>
          <w:szCs w:val="28"/>
        </w:rPr>
        <w:t>進而</w:t>
      </w:r>
      <w:r>
        <w:rPr>
          <w:rFonts w:eastAsia="標楷體" w:hAnsi="標楷體"/>
          <w:kern w:val="0"/>
          <w:sz w:val="28"/>
          <w:szCs w:val="28"/>
        </w:rPr>
        <w:t>對政策執行行為</w:t>
      </w:r>
      <w:r>
        <w:rPr>
          <w:rFonts w:eastAsia="標楷體" w:hAnsi="標楷體" w:hint="eastAsia"/>
          <w:kern w:val="0"/>
          <w:sz w:val="28"/>
          <w:szCs w:val="28"/>
        </w:rPr>
        <w:t>產生</w:t>
      </w:r>
      <w:r>
        <w:rPr>
          <w:rFonts w:eastAsia="標楷體" w:hAnsi="標楷體"/>
          <w:kern w:val="0"/>
          <w:sz w:val="28"/>
          <w:szCs w:val="28"/>
        </w:rPr>
        <w:t>新的認識，</w:t>
      </w:r>
      <w:r>
        <w:rPr>
          <w:rFonts w:eastAsia="標楷體" w:hAnsi="標楷體" w:hint="eastAsia"/>
          <w:kern w:val="0"/>
          <w:sz w:val="28"/>
          <w:szCs w:val="28"/>
        </w:rPr>
        <w:t>期待</w:t>
      </w:r>
      <w:r w:rsidRPr="00995953">
        <w:rPr>
          <w:rFonts w:eastAsia="標楷體" w:hAnsi="標楷體"/>
          <w:kern w:val="0"/>
          <w:sz w:val="28"/>
          <w:szCs w:val="28"/>
        </w:rPr>
        <w:t>可以預測未來可能出現的政策執行行為</w:t>
      </w:r>
      <w:r>
        <w:rPr>
          <w:rFonts w:eastAsia="標楷體" w:hAnsi="標楷體" w:hint="eastAsia"/>
          <w:kern w:val="0"/>
          <w:sz w:val="28"/>
          <w:szCs w:val="28"/>
        </w:rPr>
        <w:t>之</w:t>
      </w:r>
      <w:r>
        <w:rPr>
          <w:rFonts w:eastAsia="標楷體" w:hAnsi="標楷體"/>
          <w:kern w:val="0"/>
          <w:sz w:val="28"/>
          <w:szCs w:val="28"/>
        </w:rPr>
        <w:t>類型。</w:t>
      </w:r>
      <w:r>
        <w:rPr>
          <w:rFonts w:eastAsia="標楷體" w:hAnsi="標楷體" w:hint="eastAsia"/>
          <w:kern w:val="0"/>
          <w:sz w:val="28"/>
          <w:szCs w:val="28"/>
        </w:rPr>
        <w:t>此階段以</w:t>
      </w:r>
      <w:r w:rsidRPr="00C6624F">
        <w:rPr>
          <w:rFonts w:eastAsia="標楷體"/>
          <w:color w:val="000000"/>
          <w:kern w:val="0"/>
          <w:sz w:val="28"/>
          <w:szCs w:val="28"/>
        </w:rPr>
        <w:t>Paul Sabatier</w:t>
      </w:r>
      <w:r w:rsidRPr="00C6624F">
        <w:rPr>
          <w:rFonts w:eastAsia="標楷體" w:hAnsi="標楷體"/>
          <w:color w:val="000000"/>
          <w:kern w:val="0"/>
          <w:sz w:val="28"/>
          <w:szCs w:val="28"/>
        </w:rPr>
        <w:t>的「政策變遷的倡導聯盟架構」之整合研究途徑（</w:t>
      </w:r>
      <w:r w:rsidRPr="00C6624F">
        <w:rPr>
          <w:rFonts w:eastAsia="標楷體"/>
          <w:color w:val="000000"/>
          <w:kern w:val="0"/>
          <w:sz w:val="28"/>
          <w:szCs w:val="28"/>
        </w:rPr>
        <w:t>synthesis or integrated approach</w:t>
      </w:r>
      <w:r w:rsidRPr="00C6624F">
        <w:rPr>
          <w:rFonts w:eastAsia="標楷體" w:hAnsi="標楷體"/>
          <w:color w:val="000000"/>
          <w:kern w:val="0"/>
          <w:sz w:val="28"/>
          <w:szCs w:val="28"/>
        </w:rPr>
        <w:t>）及</w:t>
      </w:r>
      <w:r w:rsidRPr="00C6624F">
        <w:rPr>
          <w:rFonts w:eastAsia="標楷體"/>
          <w:color w:val="000000"/>
          <w:kern w:val="0"/>
          <w:sz w:val="28"/>
          <w:szCs w:val="28"/>
        </w:rPr>
        <w:t>Goggin</w:t>
      </w:r>
      <w:r w:rsidRPr="00C6624F">
        <w:rPr>
          <w:rFonts w:eastAsia="標楷體" w:hAnsi="標楷體"/>
          <w:color w:val="000000"/>
          <w:kern w:val="0"/>
          <w:sz w:val="28"/>
          <w:szCs w:val="28"/>
        </w:rPr>
        <w:t>、</w:t>
      </w:r>
      <w:r w:rsidRPr="00C6624F">
        <w:rPr>
          <w:rFonts w:eastAsia="標楷體"/>
          <w:color w:val="000000"/>
          <w:kern w:val="0"/>
          <w:sz w:val="28"/>
          <w:szCs w:val="28"/>
        </w:rPr>
        <w:t>Bowman</w:t>
      </w:r>
      <w:r w:rsidRPr="00C6624F">
        <w:rPr>
          <w:rFonts w:eastAsia="標楷體" w:hAnsi="標楷體"/>
          <w:color w:val="000000"/>
          <w:kern w:val="0"/>
          <w:sz w:val="28"/>
          <w:szCs w:val="28"/>
        </w:rPr>
        <w:t>、</w:t>
      </w:r>
      <w:r w:rsidRPr="00C6624F">
        <w:rPr>
          <w:rFonts w:eastAsia="標楷體"/>
          <w:color w:val="000000"/>
          <w:kern w:val="0"/>
          <w:sz w:val="28"/>
          <w:szCs w:val="28"/>
        </w:rPr>
        <w:t>Lester</w:t>
      </w:r>
      <w:r w:rsidRPr="00C6624F">
        <w:rPr>
          <w:rFonts w:eastAsia="標楷體" w:hAnsi="標楷體"/>
          <w:color w:val="000000"/>
          <w:kern w:val="0"/>
          <w:sz w:val="28"/>
          <w:szCs w:val="28"/>
        </w:rPr>
        <w:t>和</w:t>
      </w:r>
      <w:r w:rsidRPr="00C6624F">
        <w:rPr>
          <w:rFonts w:eastAsia="標楷體"/>
          <w:color w:val="000000"/>
          <w:kern w:val="0"/>
          <w:sz w:val="28"/>
          <w:szCs w:val="28"/>
        </w:rPr>
        <w:t>O'Toole, Jr. (1990</w:t>
      </w:r>
      <w:r w:rsidRPr="00C6624F">
        <w:rPr>
          <w:rFonts w:eastAsia="標楷體" w:hAnsi="標楷體"/>
          <w:color w:val="000000"/>
          <w:kern w:val="0"/>
          <w:sz w:val="28"/>
          <w:szCs w:val="28"/>
        </w:rPr>
        <w:t>）所提出之「府際間政策執行溝通模式」（</w:t>
      </w:r>
      <w:r w:rsidRPr="00C6624F">
        <w:rPr>
          <w:rFonts w:eastAsia="標楷體"/>
          <w:color w:val="000000"/>
          <w:kern w:val="0"/>
          <w:sz w:val="28"/>
          <w:szCs w:val="28"/>
        </w:rPr>
        <w:t>the communicative model of intergovernmental policy implementation</w:t>
      </w:r>
      <w:r w:rsidRPr="00C6624F">
        <w:rPr>
          <w:rFonts w:eastAsia="標楷體" w:hAnsi="標楷體"/>
          <w:color w:val="000000"/>
          <w:kern w:val="0"/>
          <w:sz w:val="28"/>
          <w:szCs w:val="28"/>
        </w:rPr>
        <w:t>）</w:t>
      </w:r>
      <w:r>
        <w:rPr>
          <w:rFonts w:eastAsia="標楷體" w:hAnsi="標楷體" w:hint="eastAsia"/>
          <w:color w:val="000000"/>
          <w:kern w:val="0"/>
          <w:sz w:val="28"/>
          <w:szCs w:val="28"/>
        </w:rPr>
        <w:t>為主要的模式代表。</w:t>
      </w:r>
      <w:r w:rsidRPr="00C6624F">
        <w:rPr>
          <w:rFonts w:eastAsia="標楷體" w:hAnsi="標楷體"/>
          <w:color w:val="000000"/>
          <w:kern w:val="0"/>
          <w:sz w:val="28"/>
          <w:szCs w:val="28"/>
        </w:rPr>
        <w:t>「政策變遷的倡導聯盟架構」</w:t>
      </w:r>
      <w:r>
        <w:rPr>
          <w:rFonts w:eastAsia="標楷體" w:hAnsi="標楷體"/>
          <w:color w:val="000000"/>
          <w:kern w:val="0"/>
          <w:sz w:val="28"/>
          <w:szCs w:val="28"/>
        </w:rPr>
        <w:t>，</w:t>
      </w:r>
      <w:r>
        <w:rPr>
          <w:rFonts w:eastAsia="標楷體" w:hAnsi="標楷體" w:hint="eastAsia"/>
          <w:color w:val="000000"/>
          <w:kern w:val="0"/>
          <w:sz w:val="28"/>
          <w:szCs w:val="28"/>
        </w:rPr>
        <w:t>強調基於價值信念及問題認知而結盟的政策行動者，彼此間存在著衝突、妥協與合作的互動關係。在政策導向的學習機制下，倡導聯盟依其所擁有的資源，將價值信念轉化為政府的行動方案。</w:t>
      </w:r>
      <w:r w:rsidRPr="00C6624F">
        <w:rPr>
          <w:rFonts w:eastAsia="標楷體" w:hAnsi="標楷體"/>
          <w:color w:val="000000"/>
          <w:kern w:val="0"/>
          <w:sz w:val="28"/>
          <w:szCs w:val="28"/>
        </w:rPr>
        <w:t>「府際間政策執行溝通模式」</w:t>
      </w:r>
      <w:r>
        <w:rPr>
          <w:rFonts w:eastAsia="標楷體" w:hAnsi="標楷體"/>
          <w:color w:val="000000"/>
          <w:kern w:val="0"/>
          <w:sz w:val="28"/>
          <w:szCs w:val="28"/>
        </w:rPr>
        <w:t>，</w:t>
      </w:r>
      <w:r>
        <w:rPr>
          <w:rFonts w:eastAsia="標楷體" w:hAnsi="標楷體" w:hint="eastAsia"/>
          <w:color w:val="000000"/>
          <w:kern w:val="0"/>
          <w:sz w:val="28"/>
          <w:szCs w:val="28"/>
        </w:rPr>
        <w:t>則是討論美國的聯邦政府與地方政府的關係，經由彼此的互動、結盟、議價、協商等方式，分析</w:t>
      </w:r>
      <w:r w:rsidRPr="005E7640">
        <w:rPr>
          <w:rFonts w:ascii="標楷體" w:eastAsia="標楷體" w:hAnsi="標楷體" w:cs="ｼﾐｷ｢ﾅ" w:hint="eastAsia"/>
          <w:color w:val="000000"/>
          <w:kern w:val="0"/>
          <w:sz w:val="28"/>
          <w:szCs w:val="28"/>
        </w:rPr>
        <w:t>州政府的裁量權，以解釋聯邦計畫之命令</w:t>
      </w:r>
      <w:r w:rsidRPr="005E7640">
        <w:rPr>
          <w:rFonts w:ascii="標楷體" w:eastAsia="標楷體" w:hAnsi="標楷體" w:cs="細明體" w:hint="eastAsia"/>
          <w:color w:val="000000"/>
          <w:kern w:val="0"/>
          <w:sz w:val="28"/>
          <w:szCs w:val="28"/>
        </w:rPr>
        <w:t>內</w:t>
      </w:r>
      <w:r w:rsidRPr="005E7640">
        <w:rPr>
          <w:rFonts w:ascii="標楷體" w:eastAsia="標楷體" w:hAnsi="標楷體" w:cs="MS Mincho" w:hint="eastAsia"/>
          <w:color w:val="000000"/>
          <w:kern w:val="0"/>
          <w:sz w:val="28"/>
          <w:szCs w:val="28"/>
        </w:rPr>
        <w:t>容或地</w:t>
      </w:r>
      <w:r>
        <w:rPr>
          <w:rFonts w:ascii="標楷體" w:eastAsia="標楷體" w:hAnsi="標楷體" w:cs="ｼﾐｷ｢ﾅ" w:hint="eastAsia"/>
          <w:color w:val="000000"/>
          <w:kern w:val="0"/>
          <w:sz w:val="28"/>
          <w:szCs w:val="28"/>
        </w:rPr>
        <w:t>方亟需謀求解決之問題，而</w:t>
      </w:r>
      <w:r w:rsidRPr="005E7640">
        <w:rPr>
          <w:rFonts w:ascii="標楷體" w:eastAsia="標楷體" w:hAnsi="標楷體" w:cs="ｼﾐｷ｢ﾅ" w:hint="eastAsia"/>
          <w:color w:val="000000"/>
          <w:kern w:val="0"/>
          <w:sz w:val="28"/>
          <w:szCs w:val="28"/>
        </w:rPr>
        <w:t>呈現</w:t>
      </w:r>
      <w:r>
        <w:rPr>
          <w:rFonts w:ascii="標楷體" w:eastAsia="標楷體" w:hAnsi="標楷體" w:cs="ｼﾐｷ｢ﾅ" w:hint="eastAsia"/>
          <w:color w:val="000000"/>
          <w:kern w:val="0"/>
          <w:sz w:val="28"/>
          <w:szCs w:val="28"/>
        </w:rPr>
        <w:t>出</w:t>
      </w:r>
      <w:r w:rsidRPr="005E7640">
        <w:rPr>
          <w:rFonts w:ascii="標楷體" w:eastAsia="標楷體" w:hAnsi="標楷體" w:cs="ｼﾐｷ｢ﾅ" w:hint="eastAsia"/>
          <w:color w:val="000000"/>
          <w:kern w:val="0"/>
          <w:sz w:val="28"/>
          <w:szCs w:val="28"/>
        </w:rPr>
        <w:t>不同時間或管轄權之執行型態</w:t>
      </w:r>
      <w:r>
        <w:rPr>
          <w:rFonts w:ascii="標楷體" w:eastAsia="標楷體" w:hAnsi="標楷體" w:cs="ｼﾐｷ｢ﾅ" w:hint="eastAsia"/>
          <w:color w:val="000000"/>
          <w:kern w:val="0"/>
          <w:sz w:val="28"/>
          <w:szCs w:val="28"/>
        </w:rPr>
        <w:t>的</w:t>
      </w:r>
      <w:r w:rsidRPr="005E7640">
        <w:rPr>
          <w:rFonts w:ascii="標楷體" w:eastAsia="標楷體" w:hAnsi="標楷體" w:cs="ｼﾐｷ｢ﾅ" w:hint="eastAsia"/>
          <w:color w:val="000000"/>
          <w:kern w:val="0"/>
          <w:sz w:val="28"/>
          <w:szCs w:val="28"/>
        </w:rPr>
        <w:t>變項。</w:t>
      </w:r>
      <w:r>
        <w:rPr>
          <w:rFonts w:ascii="標楷體" w:eastAsia="標楷體" w:hAnsi="標楷體" w:cs="ｼﾐｷ｢ﾅ" w:hint="eastAsia"/>
          <w:color w:val="000000"/>
          <w:kern w:val="0"/>
          <w:sz w:val="28"/>
          <w:szCs w:val="28"/>
        </w:rPr>
        <w:t>這些變項包含：</w:t>
      </w:r>
      <w:r w:rsidRPr="005E7640">
        <w:rPr>
          <w:rFonts w:ascii="標楷體" w:eastAsia="標楷體" w:hAnsi="標楷體" w:cs="ｼﾐｷ｢ﾅ" w:hint="eastAsia"/>
          <w:color w:val="000000"/>
          <w:kern w:val="0"/>
          <w:sz w:val="28"/>
          <w:szCs w:val="28"/>
        </w:rPr>
        <w:t>州政府之政策執行</w:t>
      </w:r>
      <w:r>
        <w:rPr>
          <w:rFonts w:ascii="標楷體" w:eastAsia="標楷體" w:hAnsi="標楷體" w:cs="ｼﾐｷ｢ﾅ" w:hint="eastAsia"/>
          <w:color w:val="000000"/>
          <w:kern w:val="0"/>
          <w:sz w:val="28"/>
          <w:szCs w:val="28"/>
        </w:rPr>
        <w:t>（</w:t>
      </w:r>
      <w:r w:rsidRPr="005E7640">
        <w:rPr>
          <w:rFonts w:ascii="標楷體" w:eastAsia="標楷體" w:hAnsi="標楷體" w:cs="ｼﾐｷ｢ﾅ" w:hint="eastAsia"/>
          <w:color w:val="000000"/>
          <w:kern w:val="0"/>
          <w:sz w:val="28"/>
          <w:szCs w:val="28"/>
        </w:rPr>
        <w:t>因變項</w:t>
      </w:r>
      <w:r>
        <w:rPr>
          <w:rFonts w:ascii="標楷體" w:eastAsia="標楷體" w:hAnsi="標楷體" w:cs="ｼﾐｷ｢ﾅ" w:hint="eastAsia"/>
          <w:color w:val="000000"/>
          <w:kern w:val="0"/>
          <w:sz w:val="28"/>
          <w:szCs w:val="28"/>
        </w:rPr>
        <w:t>）；聯邦、</w:t>
      </w:r>
      <w:r w:rsidRPr="005E7640">
        <w:rPr>
          <w:rFonts w:ascii="標楷體" w:eastAsia="標楷體" w:hAnsi="標楷體" w:cs="ｼﾐｷ｢ﾅ" w:hint="eastAsia"/>
          <w:color w:val="000000"/>
          <w:kern w:val="0"/>
          <w:sz w:val="28"/>
          <w:szCs w:val="28"/>
        </w:rPr>
        <w:t>州與地方政府之誘因與限制</w:t>
      </w:r>
      <w:r>
        <w:rPr>
          <w:rFonts w:ascii="標楷體" w:eastAsia="標楷體" w:hAnsi="標楷體" w:cs="ｼﾐｷ｢ﾅ" w:hint="eastAsia"/>
          <w:color w:val="000000"/>
          <w:kern w:val="0"/>
          <w:sz w:val="28"/>
          <w:szCs w:val="28"/>
        </w:rPr>
        <w:t>，以及兩者間</w:t>
      </w:r>
      <w:r w:rsidRPr="005E7640">
        <w:rPr>
          <w:rFonts w:ascii="標楷體" w:eastAsia="標楷體" w:hAnsi="標楷體" w:cs="ｼﾐｷ｢ﾅ" w:hint="eastAsia"/>
          <w:color w:val="000000"/>
          <w:kern w:val="0"/>
          <w:sz w:val="28"/>
          <w:szCs w:val="28"/>
        </w:rPr>
        <w:t>形成交互依賴之關係</w:t>
      </w:r>
      <w:r>
        <w:rPr>
          <w:rFonts w:ascii="標楷體" w:eastAsia="標楷體" w:hAnsi="標楷體" w:cs="ｼﾐｷ｢ﾅ" w:hint="eastAsia"/>
          <w:color w:val="000000"/>
          <w:kern w:val="0"/>
          <w:sz w:val="28"/>
          <w:szCs w:val="28"/>
        </w:rPr>
        <w:t>（</w:t>
      </w:r>
      <w:r w:rsidRPr="005E7640">
        <w:rPr>
          <w:rFonts w:ascii="標楷體" w:eastAsia="標楷體" w:hAnsi="標楷體" w:cs="ｼﾐｷ｢ﾅ" w:hint="eastAsia"/>
          <w:color w:val="000000"/>
          <w:kern w:val="0"/>
          <w:sz w:val="28"/>
          <w:szCs w:val="28"/>
        </w:rPr>
        <w:t>自變項</w:t>
      </w:r>
      <w:r>
        <w:rPr>
          <w:rFonts w:ascii="標楷體" w:eastAsia="標楷體" w:hAnsi="標楷體" w:cs="ｼﾐｷ｢ﾅ" w:hint="eastAsia"/>
          <w:color w:val="000000"/>
          <w:kern w:val="0"/>
          <w:sz w:val="28"/>
          <w:szCs w:val="28"/>
        </w:rPr>
        <w:t>）；</w:t>
      </w:r>
      <w:r w:rsidRPr="005E7640">
        <w:rPr>
          <w:rFonts w:ascii="標楷體" w:eastAsia="標楷體" w:hAnsi="標楷體" w:cs="ｼﾐｷ｢ﾅ" w:hint="eastAsia"/>
          <w:color w:val="000000"/>
          <w:kern w:val="0"/>
          <w:sz w:val="28"/>
          <w:szCs w:val="28"/>
        </w:rPr>
        <w:t>州政府本身之決策後果與州政府本身的能力</w:t>
      </w:r>
      <w:r>
        <w:rPr>
          <w:rFonts w:ascii="標楷體" w:eastAsia="標楷體" w:hAnsi="標楷體" w:cs="ｼﾐｷ｢ﾅ" w:hint="eastAsia"/>
          <w:color w:val="000000"/>
          <w:kern w:val="0"/>
          <w:sz w:val="28"/>
          <w:szCs w:val="28"/>
        </w:rPr>
        <w:t>（</w:t>
      </w:r>
      <w:r w:rsidRPr="005E7640">
        <w:rPr>
          <w:rFonts w:ascii="標楷體" w:eastAsia="標楷體" w:hAnsi="標楷體" w:cs="ｼﾐｷ｢ﾅ" w:hint="eastAsia"/>
          <w:color w:val="000000"/>
          <w:kern w:val="0"/>
          <w:sz w:val="28"/>
          <w:szCs w:val="28"/>
        </w:rPr>
        <w:t>中介變項</w:t>
      </w:r>
      <w:r>
        <w:rPr>
          <w:rFonts w:ascii="標楷體" w:eastAsia="標楷體" w:hAnsi="標楷體" w:cs="ｼﾐｷ｢ﾅ" w:hint="eastAsia"/>
          <w:color w:val="000000"/>
          <w:kern w:val="0"/>
          <w:sz w:val="28"/>
          <w:szCs w:val="28"/>
        </w:rPr>
        <w:t>）（</w:t>
      </w:r>
      <w:r w:rsidRPr="00F77677">
        <w:rPr>
          <w:rFonts w:eastAsia="標楷體" w:hAnsi="標楷體"/>
          <w:color w:val="000000"/>
          <w:kern w:val="0"/>
          <w:sz w:val="28"/>
          <w:szCs w:val="28"/>
        </w:rPr>
        <w:t>丘昌泰</w:t>
      </w:r>
      <w:r>
        <w:rPr>
          <w:rFonts w:eastAsia="標楷體" w:hAnsi="標楷體"/>
          <w:color w:val="000000"/>
          <w:kern w:val="0"/>
          <w:sz w:val="28"/>
          <w:szCs w:val="28"/>
        </w:rPr>
        <w:t>，</w:t>
      </w:r>
      <w:r w:rsidRPr="00F77677">
        <w:rPr>
          <w:rFonts w:eastAsia="標楷體"/>
          <w:color w:val="000000"/>
          <w:kern w:val="0"/>
          <w:sz w:val="28"/>
          <w:szCs w:val="28"/>
        </w:rPr>
        <w:t>2006</w:t>
      </w:r>
      <w:r>
        <w:rPr>
          <w:rFonts w:ascii="標楷體" w:eastAsia="標楷體" w:hAnsi="標楷體" w:cs="ｼﾐｷ｢ﾅ" w:hint="eastAsia"/>
          <w:color w:val="000000"/>
          <w:kern w:val="0"/>
          <w:sz w:val="28"/>
          <w:szCs w:val="28"/>
        </w:rPr>
        <w:t>）。</w:t>
      </w:r>
      <w:r w:rsidRPr="005E7640">
        <w:rPr>
          <w:rFonts w:ascii="標楷體" w:eastAsia="標楷體" w:hAnsi="標楷體" w:cs="ｼﾐｷ｢ﾅ" w:hint="eastAsia"/>
          <w:color w:val="000000"/>
          <w:kern w:val="0"/>
          <w:sz w:val="28"/>
          <w:szCs w:val="28"/>
        </w:rPr>
        <w:t>此模式</w:t>
      </w:r>
      <w:r w:rsidRPr="005E7640">
        <w:rPr>
          <w:rFonts w:eastAsia="標楷體" w:hAnsi="標楷體"/>
          <w:color w:val="000000"/>
          <w:kern w:val="0"/>
          <w:sz w:val="28"/>
          <w:szCs w:val="28"/>
        </w:rPr>
        <w:t>從溝通</w:t>
      </w:r>
      <w:r w:rsidRPr="005E7640">
        <w:rPr>
          <w:rFonts w:eastAsia="標楷體" w:hAnsi="標楷體" w:hint="eastAsia"/>
          <w:color w:val="000000"/>
          <w:kern w:val="0"/>
          <w:sz w:val="28"/>
          <w:szCs w:val="28"/>
        </w:rPr>
        <w:t>的角度，</w:t>
      </w:r>
      <w:r w:rsidRPr="005E7640">
        <w:rPr>
          <w:rFonts w:eastAsia="標楷體" w:hAnsi="標楷體"/>
          <w:color w:val="000000"/>
          <w:kern w:val="0"/>
          <w:sz w:val="28"/>
          <w:szCs w:val="28"/>
        </w:rPr>
        <w:t>去</w:t>
      </w:r>
      <w:r w:rsidRPr="005E7640">
        <w:rPr>
          <w:rFonts w:eastAsia="標楷體" w:hAnsi="標楷體" w:hint="eastAsia"/>
          <w:color w:val="000000"/>
          <w:kern w:val="0"/>
          <w:sz w:val="28"/>
          <w:szCs w:val="28"/>
        </w:rPr>
        <w:t>關</w:t>
      </w:r>
      <w:r w:rsidRPr="005E7640">
        <w:rPr>
          <w:rFonts w:eastAsia="標楷體" w:hAnsi="標楷體"/>
          <w:color w:val="000000"/>
          <w:kern w:val="0"/>
          <w:sz w:val="28"/>
          <w:szCs w:val="28"/>
        </w:rPr>
        <w:t>注影響</w:t>
      </w:r>
      <w:r w:rsidRPr="005E7640">
        <w:rPr>
          <w:rFonts w:eastAsia="標楷體" w:hAnsi="標楷體"/>
          <w:color w:val="000000"/>
          <w:kern w:val="0"/>
          <w:sz w:val="28"/>
          <w:szCs w:val="28"/>
        </w:rPr>
        <w:lastRenderedPageBreak/>
        <w:t>政策執行</w:t>
      </w:r>
      <w:r w:rsidRPr="005E7640">
        <w:rPr>
          <w:rFonts w:eastAsia="標楷體" w:hAnsi="標楷體" w:hint="eastAsia"/>
          <w:color w:val="000000"/>
          <w:kern w:val="0"/>
          <w:sz w:val="28"/>
          <w:szCs w:val="28"/>
        </w:rPr>
        <w:t>的因素</w:t>
      </w:r>
      <w:r>
        <w:rPr>
          <w:rFonts w:eastAsia="標楷體" w:hAnsi="標楷體"/>
          <w:color w:val="000000"/>
          <w:kern w:val="0"/>
          <w:sz w:val="28"/>
          <w:szCs w:val="28"/>
        </w:rPr>
        <w:t>，強調政府以外執行</w:t>
      </w:r>
      <w:r>
        <w:rPr>
          <w:rFonts w:eastAsia="標楷體" w:hAnsi="標楷體" w:hint="eastAsia"/>
          <w:color w:val="000000"/>
          <w:kern w:val="0"/>
          <w:sz w:val="28"/>
          <w:szCs w:val="28"/>
        </w:rPr>
        <w:t>單位</w:t>
      </w:r>
      <w:r w:rsidRPr="005E7640">
        <w:rPr>
          <w:rFonts w:eastAsia="標楷體" w:hAnsi="標楷體"/>
          <w:color w:val="000000"/>
          <w:kern w:val="0"/>
          <w:sz w:val="28"/>
          <w:szCs w:val="28"/>
        </w:rPr>
        <w:t>的重要性，認為政策執行</w:t>
      </w:r>
      <w:r w:rsidRPr="005E7640">
        <w:rPr>
          <w:rFonts w:eastAsia="標楷體" w:hAnsi="標楷體" w:hint="eastAsia"/>
          <w:color w:val="000000"/>
          <w:kern w:val="0"/>
          <w:sz w:val="28"/>
          <w:szCs w:val="28"/>
        </w:rPr>
        <w:t>結果</w:t>
      </w:r>
      <w:r w:rsidRPr="005E7640">
        <w:rPr>
          <w:rFonts w:eastAsia="標楷體" w:hAnsi="標楷體"/>
          <w:color w:val="000000"/>
          <w:kern w:val="0"/>
          <w:sz w:val="28"/>
          <w:szCs w:val="28"/>
        </w:rPr>
        <w:t>會隨著不同之時間、空間、政策、執行者、執行機關與執行環境而有所</w:t>
      </w:r>
      <w:r w:rsidRPr="005E7640">
        <w:rPr>
          <w:rFonts w:eastAsia="標楷體" w:hAnsi="標楷體" w:hint="eastAsia"/>
          <w:color w:val="000000"/>
          <w:kern w:val="0"/>
          <w:sz w:val="28"/>
          <w:szCs w:val="28"/>
        </w:rPr>
        <w:t>差異</w:t>
      </w:r>
      <w:r w:rsidRPr="005E7640">
        <w:rPr>
          <w:rFonts w:eastAsia="標楷體" w:hAnsi="標楷體"/>
          <w:color w:val="000000"/>
          <w:kern w:val="0"/>
          <w:sz w:val="28"/>
          <w:szCs w:val="28"/>
        </w:rPr>
        <w:t>，</w:t>
      </w:r>
      <w:r w:rsidRPr="005E7640">
        <w:rPr>
          <w:rFonts w:eastAsia="標楷體" w:hAnsi="標楷體" w:hint="eastAsia"/>
          <w:color w:val="000000"/>
          <w:kern w:val="0"/>
          <w:sz w:val="28"/>
          <w:szCs w:val="28"/>
        </w:rPr>
        <w:t>以</w:t>
      </w:r>
      <w:r>
        <w:rPr>
          <w:rFonts w:eastAsia="標楷體" w:hAnsi="標楷體"/>
          <w:color w:val="000000"/>
          <w:kern w:val="0"/>
          <w:sz w:val="28"/>
          <w:szCs w:val="28"/>
        </w:rPr>
        <w:t>強調政策執行之動態</w:t>
      </w:r>
      <w:r>
        <w:rPr>
          <w:rFonts w:eastAsia="標楷體" w:hAnsi="標楷體" w:hint="eastAsia"/>
          <w:color w:val="000000"/>
          <w:kern w:val="0"/>
          <w:sz w:val="28"/>
          <w:szCs w:val="28"/>
        </w:rPr>
        <w:t>過程。</w:t>
      </w:r>
    </w:p>
    <w:p w:rsidR="00FA6190" w:rsidRPr="00995953" w:rsidRDefault="00FA6190" w:rsidP="00995953">
      <w:pPr>
        <w:autoSpaceDE w:val="0"/>
        <w:autoSpaceDN w:val="0"/>
        <w:spacing w:line="440" w:lineRule="exact"/>
        <w:rPr>
          <w:rFonts w:eastAsia="標楷體"/>
          <w:kern w:val="0"/>
          <w:sz w:val="28"/>
          <w:szCs w:val="28"/>
        </w:rPr>
      </w:pPr>
    </w:p>
    <w:p w:rsidR="00FA6190" w:rsidRPr="00995953" w:rsidRDefault="00FA6190" w:rsidP="00232C60">
      <w:pPr>
        <w:numPr>
          <w:ilvl w:val="0"/>
          <w:numId w:val="12"/>
        </w:numPr>
        <w:autoSpaceDE w:val="0"/>
        <w:autoSpaceDN w:val="0"/>
        <w:spacing w:line="440" w:lineRule="exact"/>
        <w:rPr>
          <w:rFonts w:eastAsia="標楷體"/>
          <w:kern w:val="0"/>
          <w:sz w:val="28"/>
          <w:szCs w:val="28"/>
        </w:rPr>
      </w:pPr>
      <w:r>
        <w:rPr>
          <w:rFonts w:eastAsia="標楷體" w:hAnsi="標楷體" w:hint="eastAsia"/>
          <w:kern w:val="0"/>
          <w:sz w:val="28"/>
          <w:szCs w:val="28"/>
        </w:rPr>
        <w:t>「</w:t>
      </w:r>
      <w:r w:rsidRPr="00995953">
        <w:rPr>
          <w:rFonts w:eastAsia="標楷體" w:hAnsi="標楷體"/>
          <w:kern w:val="0"/>
          <w:sz w:val="28"/>
          <w:szCs w:val="28"/>
        </w:rPr>
        <w:t>第四代政策執行</w:t>
      </w:r>
      <w:r>
        <w:rPr>
          <w:rFonts w:eastAsia="標楷體" w:hAnsi="標楷體" w:hint="eastAsia"/>
          <w:kern w:val="0"/>
          <w:sz w:val="28"/>
          <w:szCs w:val="28"/>
        </w:rPr>
        <w:t>」研究</w:t>
      </w:r>
      <w:r>
        <w:rPr>
          <w:rFonts w:eastAsia="標楷體" w:hAnsi="標楷體"/>
          <w:kern w:val="0"/>
          <w:sz w:val="28"/>
          <w:szCs w:val="28"/>
        </w:rPr>
        <w:t>：</w:t>
      </w:r>
    </w:p>
    <w:p w:rsidR="00FA6190" w:rsidRPr="000B7F34" w:rsidRDefault="00FA6190" w:rsidP="000B7F34">
      <w:pPr>
        <w:autoSpaceDE w:val="0"/>
        <w:autoSpaceDN w:val="0"/>
        <w:spacing w:line="440" w:lineRule="exact"/>
        <w:ind w:left="360"/>
        <w:rPr>
          <w:rFonts w:eastAsia="標楷體" w:hAnsi="標楷體"/>
          <w:color w:val="FF0000"/>
          <w:kern w:val="0"/>
          <w:sz w:val="28"/>
          <w:szCs w:val="28"/>
        </w:rPr>
      </w:pPr>
      <w:r>
        <w:rPr>
          <w:rFonts w:eastAsia="標楷體" w:hint="eastAsia"/>
          <w:kern w:val="0"/>
          <w:sz w:val="28"/>
          <w:szCs w:val="28"/>
        </w:rPr>
        <w:t>基本上，</w:t>
      </w:r>
      <w:r w:rsidRPr="00995953">
        <w:rPr>
          <w:rFonts w:eastAsia="標楷體" w:hAnsi="標楷體"/>
          <w:color w:val="000000"/>
          <w:sz w:val="28"/>
          <w:szCs w:val="28"/>
        </w:rPr>
        <w:t>第三代</w:t>
      </w:r>
      <w:r>
        <w:rPr>
          <w:rFonts w:eastAsia="標楷體" w:hAnsi="標楷體" w:hint="eastAsia"/>
          <w:color w:val="000000"/>
          <w:sz w:val="28"/>
          <w:szCs w:val="28"/>
        </w:rPr>
        <w:t>政策執行與</w:t>
      </w:r>
      <w:r w:rsidRPr="00995953">
        <w:rPr>
          <w:rFonts w:eastAsia="標楷體" w:hAnsi="標楷體"/>
          <w:color w:val="000000"/>
          <w:sz w:val="28"/>
          <w:szCs w:val="28"/>
        </w:rPr>
        <w:t>第四代</w:t>
      </w:r>
      <w:r>
        <w:rPr>
          <w:rFonts w:eastAsia="標楷體" w:hAnsi="標楷體" w:hint="eastAsia"/>
          <w:color w:val="000000"/>
          <w:sz w:val="28"/>
          <w:szCs w:val="28"/>
        </w:rPr>
        <w:t>政策執行</w:t>
      </w:r>
      <w:r w:rsidRPr="00995953">
        <w:rPr>
          <w:rFonts w:eastAsia="標楷體" w:hAnsi="標楷體"/>
          <w:color w:val="000000"/>
          <w:sz w:val="28"/>
          <w:szCs w:val="28"/>
        </w:rPr>
        <w:t>都是整合</w:t>
      </w:r>
      <w:r>
        <w:rPr>
          <w:rFonts w:eastAsia="標楷體" w:hAnsi="標楷體" w:hint="eastAsia"/>
          <w:color w:val="000000"/>
          <w:sz w:val="28"/>
          <w:szCs w:val="28"/>
        </w:rPr>
        <w:t>性</w:t>
      </w:r>
      <w:r w:rsidRPr="00995953">
        <w:rPr>
          <w:rFonts w:eastAsia="標楷體" w:hAnsi="標楷體"/>
          <w:color w:val="000000"/>
          <w:sz w:val="28"/>
          <w:szCs w:val="28"/>
        </w:rPr>
        <w:t>的</w:t>
      </w:r>
      <w:r>
        <w:rPr>
          <w:rFonts w:eastAsia="標楷體" w:hAnsi="標楷體" w:hint="eastAsia"/>
          <w:color w:val="000000"/>
          <w:sz w:val="28"/>
          <w:szCs w:val="28"/>
        </w:rPr>
        <w:t>分析</w:t>
      </w:r>
      <w:r w:rsidRPr="00995953">
        <w:rPr>
          <w:rFonts w:eastAsia="標楷體" w:hAnsi="標楷體"/>
          <w:color w:val="000000"/>
          <w:sz w:val="28"/>
          <w:szCs w:val="28"/>
        </w:rPr>
        <w:t>架構，</w:t>
      </w:r>
      <w:r>
        <w:rPr>
          <w:rFonts w:eastAsia="標楷體" w:hAnsi="標楷體" w:hint="eastAsia"/>
          <w:color w:val="000000"/>
          <w:sz w:val="28"/>
          <w:szCs w:val="28"/>
        </w:rPr>
        <w:t>但對比下，</w:t>
      </w:r>
      <w:r w:rsidRPr="00995953">
        <w:rPr>
          <w:rFonts w:eastAsia="標楷體" w:hAnsi="標楷體"/>
          <w:color w:val="000000"/>
          <w:sz w:val="28"/>
          <w:szCs w:val="28"/>
        </w:rPr>
        <w:t>第三代較重定量</w:t>
      </w:r>
      <w:r>
        <w:rPr>
          <w:rFonts w:eastAsia="標楷體" w:hint="eastAsia"/>
          <w:color w:val="000000"/>
          <w:sz w:val="28"/>
          <w:szCs w:val="28"/>
        </w:rPr>
        <w:t>（</w:t>
      </w:r>
      <w:r w:rsidRPr="00995953">
        <w:rPr>
          <w:rFonts w:eastAsia="標楷體" w:hAnsi="標楷體"/>
          <w:color w:val="000000"/>
          <w:sz w:val="28"/>
          <w:szCs w:val="28"/>
        </w:rPr>
        <w:t>量化</w:t>
      </w:r>
      <w:r>
        <w:rPr>
          <w:rFonts w:eastAsia="標楷體" w:hint="eastAsia"/>
          <w:color w:val="000000"/>
          <w:sz w:val="28"/>
          <w:szCs w:val="28"/>
        </w:rPr>
        <w:t>），</w:t>
      </w:r>
      <w:r>
        <w:rPr>
          <w:rFonts w:eastAsia="標楷體" w:hAnsi="標楷體" w:hint="eastAsia"/>
          <w:color w:val="000000"/>
          <w:sz w:val="28"/>
          <w:szCs w:val="28"/>
        </w:rPr>
        <w:t>而</w:t>
      </w:r>
      <w:r w:rsidRPr="00995953">
        <w:rPr>
          <w:rFonts w:eastAsia="標楷體" w:hAnsi="標楷體"/>
          <w:color w:val="000000"/>
          <w:sz w:val="28"/>
          <w:szCs w:val="28"/>
        </w:rPr>
        <w:t>第四代較重定性</w:t>
      </w:r>
      <w:r>
        <w:rPr>
          <w:rFonts w:eastAsia="標楷體" w:hint="eastAsia"/>
          <w:color w:val="000000"/>
          <w:sz w:val="28"/>
          <w:szCs w:val="28"/>
        </w:rPr>
        <w:t>（</w:t>
      </w:r>
      <w:r w:rsidRPr="00995953">
        <w:rPr>
          <w:rFonts w:eastAsia="標楷體" w:hAnsi="標楷體"/>
          <w:color w:val="000000"/>
          <w:sz w:val="28"/>
          <w:szCs w:val="28"/>
        </w:rPr>
        <w:t>質化</w:t>
      </w:r>
      <w:r>
        <w:rPr>
          <w:rFonts w:eastAsia="標楷體" w:hint="eastAsia"/>
          <w:color w:val="000000"/>
          <w:sz w:val="28"/>
          <w:szCs w:val="28"/>
        </w:rPr>
        <w:t>），且</w:t>
      </w:r>
      <w:r w:rsidRPr="00995953">
        <w:rPr>
          <w:rFonts w:eastAsia="標楷體" w:hAnsi="標楷體"/>
          <w:color w:val="000000"/>
          <w:sz w:val="28"/>
          <w:szCs w:val="28"/>
        </w:rPr>
        <w:t>加入多元</w:t>
      </w:r>
      <w:r>
        <w:rPr>
          <w:rFonts w:eastAsia="標楷體" w:hAnsi="標楷體" w:hint="eastAsia"/>
          <w:color w:val="000000"/>
          <w:sz w:val="28"/>
          <w:szCs w:val="28"/>
        </w:rPr>
        <w:t>的</w:t>
      </w:r>
      <w:r w:rsidRPr="00995953">
        <w:rPr>
          <w:rFonts w:eastAsia="標楷體" w:hAnsi="標楷體"/>
          <w:color w:val="000000"/>
          <w:sz w:val="28"/>
          <w:szCs w:val="28"/>
        </w:rPr>
        <w:t>參與者</w:t>
      </w:r>
      <w:r>
        <w:rPr>
          <w:rFonts w:eastAsia="標楷體" w:hAnsi="標楷體"/>
          <w:color w:val="000000"/>
          <w:sz w:val="28"/>
          <w:szCs w:val="28"/>
        </w:rPr>
        <w:t>。</w:t>
      </w:r>
      <w:r>
        <w:rPr>
          <w:rFonts w:eastAsia="標楷體"/>
          <w:kern w:val="0"/>
          <w:sz w:val="28"/>
          <w:szCs w:val="28"/>
        </w:rPr>
        <w:t>Peter de</w:t>
      </w:r>
      <w:r w:rsidRPr="00995953">
        <w:rPr>
          <w:rFonts w:eastAsia="標楷體"/>
          <w:kern w:val="0"/>
          <w:sz w:val="28"/>
          <w:szCs w:val="28"/>
        </w:rPr>
        <w:t>Leon</w:t>
      </w:r>
      <w:r w:rsidRPr="00995953">
        <w:rPr>
          <w:rFonts w:eastAsia="標楷體" w:hAnsi="標楷體"/>
          <w:kern w:val="0"/>
          <w:sz w:val="28"/>
          <w:szCs w:val="28"/>
        </w:rPr>
        <w:t>在</w:t>
      </w:r>
      <w:r w:rsidRPr="00995953">
        <w:rPr>
          <w:rFonts w:eastAsia="標楷體"/>
          <w:kern w:val="0"/>
          <w:sz w:val="28"/>
          <w:szCs w:val="28"/>
        </w:rPr>
        <w:t>1999</w:t>
      </w:r>
      <w:r w:rsidRPr="00995953">
        <w:rPr>
          <w:rFonts w:eastAsia="標楷體" w:hAnsi="標楷體"/>
          <w:kern w:val="0"/>
          <w:sz w:val="28"/>
          <w:szCs w:val="28"/>
        </w:rPr>
        <w:t>年發表〈重訪失落的連結：當代執行研究〉（</w:t>
      </w:r>
      <w:r w:rsidRPr="00995953">
        <w:rPr>
          <w:rFonts w:eastAsia="標楷體"/>
          <w:kern w:val="0"/>
          <w:sz w:val="28"/>
          <w:szCs w:val="28"/>
        </w:rPr>
        <w:t>The Missing Link Revisited</w:t>
      </w:r>
      <w:r w:rsidRPr="00995953">
        <w:rPr>
          <w:rFonts w:eastAsia="標楷體" w:hAnsi="標楷體"/>
          <w:kern w:val="0"/>
          <w:sz w:val="28"/>
          <w:szCs w:val="28"/>
        </w:rPr>
        <w:t>：</w:t>
      </w:r>
      <w:r w:rsidRPr="00995953">
        <w:rPr>
          <w:rFonts w:eastAsia="標楷體"/>
          <w:kern w:val="0"/>
          <w:sz w:val="28"/>
          <w:szCs w:val="28"/>
        </w:rPr>
        <w:t>Contemporary Implementation Research</w:t>
      </w:r>
      <w:r w:rsidRPr="00995953">
        <w:rPr>
          <w:rFonts w:eastAsia="標楷體" w:hAnsi="標楷體"/>
          <w:kern w:val="0"/>
          <w:sz w:val="28"/>
          <w:szCs w:val="28"/>
        </w:rPr>
        <w:t>）一文中，</w:t>
      </w:r>
      <w:r>
        <w:rPr>
          <w:rFonts w:eastAsia="標楷體" w:hAnsi="標楷體"/>
          <w:color w:val="000000"/>
          <w:sz w:val="28"/>
          <w:szCs w:val="28"/>
        </w:rPr>
        <w:t>檢視了過去三代政策執行的主要內涵及缺失，最後</w:t>
      </w:r>
      <w:r w:rsidRPr="00995953">
        <w:rPr>
          <w:rFonts w:eastAsia="標楷體" w:hAnsi="標楷體"/>
          <w:color w:val="000000"/>
          <w:sz w:val="28"/>
          <w:szCs w:val="28"/>
        </w:rPr>
        <w:t>提出了若干未來政</w:t>
      </w:r>
      <w:r>
        <w:rPr>
          <w:rFonts w:eastAsia="標楷體" w:hAnsi="標楷體"/>
          <w:color w:val="000000"/>
          <w:sz w:val="28"/>
          <w:szCs w:val="28"/>
        </w:rPr>
        <w:t>策執行的</w:t>
      </w:r>
      <w:r>
        <w:rPr>
          <w:rFonts w:eastAsia="標楷體" w:hAnsi="標楷體" w:hint="eastAsia"/>
          <w:color w:val="000000"/>
          <w:sz w:val="28"/>
          <w:szCs w:val="28"/>
        </w:rPr>
        <w:t>可能</w:t>
      </w:r>
      <w:r>
        <w:rPr>
          <w:rFonts w:eastAsia="標楷體" w:hAnsi="標楷體"/>
          <w:color w:val="000000"/>
          <w:sz w:val="28"/>
          <w:szCs w:val="28"/>
        </w:rPr>
        <w:t>內涵</w:t>
      </w:r>
      <w:r>
        <w:rPr>
          <w:rFonts w:eastAsia="標楷體" w:hAnsi="標楷體" w:hint="eastAsia"/>
          <w:color w:val="000000"/>
          <w:sz w:val="28"/>
          <w:szCs w:val="28"/>
        </w:rPr>
        <w:t>與發展重點</w:t>
      </w:r>
      <w:r>
        <w:rPr>
          <w:rFonts w:eastAsia="標楷體" w:hAnsi="標楷體"/>
          <w:color w:val="000000"/>
          <w:sz w:val="28"/>
          <w:szCs w:val="28"/>
        </w:rPr>
        <w:t>，</w:t>
      </w:r>
      <w:r w:rsidRPr="00995953">
        <w:rPr>
          <w:rFonts w:eastAsia="標楷體" w:hAnsi="標楷體"/>
          <w:color w:val="000000"/>
          <w:sz w:val="28"/>
          <w:szCs w:val="28"/>
        </w:rPr>
        <w:t>為第四代</w:t>
      </w:r>
      <w:r>
        <w:rPr>
          <w:rFonts w:eastAsia="標楷體" w:hAnsi="標楷體" w:hint="eastAsia"/>
          <w:color w:val="000000"/>
          <w:sz w:val="28"/>
          <w:szCs w:val="28"/>
        </w:rPr>
        <w:t>政策</w:t>
      </w:r>
      <w:r w:rsidRPr="00995953">
        <w:rPr>
          <w:rFonts w:eastAsia="標楷體" w:hAnsi="標楷體"/>
          <w:color w:val="000000"/>
          <w:sz w:val="28"/>
          <w:szCs w:val="28"/>
        </w:rPr>
        <w:t>執行研究立下充分的基礎</w:t>
      </w:r>
      <w:r>
        <w:rPr>
          <w:rFonts w:eastAsia="標楷體" w:hAnsi="標楷體"/>
          <w:color w:val="000000"/>
          <w:sz w:val="28"/>
          <w:szCs w:val="28"/>
        </w:rPr>
        <w:t>。</w:t>
      </w:r>
      <w:r>
        <w:rPr>
          <w:rFonts w:eastAsia="標楷體" w:hAnsi="標楷體" w:hint="eastAsia"/>
          <w:color w:val="000000"/>
          <w:sz w:val="28"/>
          <w:szCs w:val="28"/>
        </w:rPr>
        <w:t>這些未來的研究重點涵蓋多元參與、民主過程、協商對話、平衡研究、反對價值中立、質性途徑、權衡變通、辯論詮釋、政策學習等面向。同樣的，</w:t>
      </w:r>
      <w:r>
        <w:rPr>
          <w:rFonts w:eastAsia="標楷體" w:hAnsi="標楷體"/>
          <w:color w:val="000000"/>
          <w:sz w:val="28"/>
          <w:szCs w:val="28"/>
        </w:rPr>
        <w:t>吳定</w:t>
      </w:r>
      <w:r>
        <w:rPr>
          <w:rFonts w:eastAsia="標楷體" w:hAnsi="標楷體" w:hint="eastAsia"/>
          <w:color w:val="000000"/>
          <w:sz w:val="28"/>
          <w:szCs w:val="28"/>
        </w:rPr>
        <w:t>也在</w:t>
      </w:r>
      <w:r>
        <w:rPr>
          <w:rFonts w:eastAsia="標楷體" w:hAnsi="標楷體" w:hint="eastAsia"/>
          <w:color w:val="000000"/>
          <w:sz w:val="28"/>
          <w:szCs w:val="28"/>
        </w:rPr>
        <w:t>2002</w:t>
      </w:r>
      <w:r>
        <w:rPr>
          <w:rFonts w:eastAsia="標楷體" w:hAnsi="標楷體" w:hint="eastAsia"/>
          <w:color w:val="000000"/>
          <w:sz w:val="28"/>
          <w:szCs w:val="28"/>
        </w:rPr>
        <w:t>年及</w:t>
      </w:r>
      <w:r>
        <w:rPr>
          <w:rFonts w:eastAsia="標楷體" w:hAnsi="標楷體" w:hint="eastAsia"/>
          <w:color w:val="000000"/>
          <w:sz w:val="28"/>
          <w:szCs w:val="28"/>
        </w:rPr>
        <w:t>2003</w:t>
      </w:r>
      <w:r>
        <w:rPr>
          <w:rFonts w:eastAsia="標楷體" w:hAnsi="標楷體" w:hint="eastAsia"/>
          <w:color w:val="000000"/>
          <w:sz w:val="28"/>
          <w:szCs w:val="28"/>
        </w:rPr>
        <w:t>年至國內各大學演講時，以及其</w:t>
      </w:r>
      <w:r>
        <w:rPr>
          <w:rFonts w:eastAsia="標楷體" w:hAnsi="標楷體" w:hint="eastAsia"/>
          <w:color w:val="000000"/>
          <w:sz w:val="28"/>
          <w:szCs w:val="28"/>
        </w:rPr>
        <w:t>2008</w:t>
      </w:r>
      <w:r>
        <w:rPr>
          <w:rFonts w:eastAsia="標楷體" w:hAnsi="標楷體" w:hint="eastAsia"/>
          <w:color w:val="000000"/>
          <w:sz w:val="28"/>
          <w:szCs w:val="28"/>
        </w:rPr>
        <w:t>年的</w:t>
      </w:r>
      <w:r>
        <w:rPr>
          <w:rFonts w:eastAsia="標楷體" w:hAnsi="標楷體"/>
          <w:color w:val="000000"/>
          <w:kern w:val="0"/>
          <w:sz w:val="28"/>
          <w:szCs w:val="28"/>
        </w:rPr>
        <w:t>《</w:t>
      </w:r>
      <w:r>
        <w:rPr>
          <w:rFonts w:eastAsia="標楷體" w:hAnsi="標楷體" w:hint="eastAsia"/>
          <w:color w:val="000000"/>
          <w:sz w:val="28"/>
          <w:szCs w:val="28"/>
        </w:rPr>
        <w:t>公共政策</w:t>
      </w:r>
      <w:r w:rsidRPr="00D47B5D">
        <w:rPr>
          <w:rFonts w:eastAsia="標楷體" w:hAnsi="標楷體"/>
          <w:color w:val="000000"/>
          <w:kern w:val="0"/>
          <w:sz w:val="28"/>
          <w:szCs w:val="28"/>
        </w:rPr>
        <w:t>》</w:t>
      </w:r>
      <w:r>
        <w:rPr>
          <w:rFonts w:eastAsia="標楷體" w:hAnsi="標楷體" w:hint="eastAsia"/>
          <w:color w:val="000000"/>
          <w:sz w:val="28"/>
          <w:szCs w:val="28"/>
        </w:rPr>
        <w:t>一書中，都</w:t>
      </w:r>
      <w:r w:rsidRPr="00995953">
        <w:rPr>
          <w:rFonts w:eastAsia="標楷體" w:hAnsi="標楷體"/>
          <w:color w:val="000000"/>
          <w:sz w:val="28"/>
          <w:szCs w:val="28"/>
        </w:rPr>
        <w:t>提出第四代</w:t>
      </w:r>
      <w:r>
        <w:rPr>
          <w:rFonts w:eastAsia="標楷體" w:hAnsi="標楷體" w:hint="eastAsia"/>
          <w:color w:val="000000"/>
          <w:sz w:val="28"/>
          <w:szCs w:val="28"/>
        </w:rPr>
        <w:t>政策</w:t>
      </w:r>
      <w:r>
        <w:rPr>
          <w:rFonts w:eastAsia="標楷體" w:hAnsi="標楷體"/>
          <w:color w:val="000000"/>
          <w:sz w:val="28"/>
          <w:szCs w:val="28"/>
        </w:rPr>
        <w:t>執行研究的</w:t>
      </w:r>
      <w:r>
        <w:rPr>
          <w:rFonts w:eastAsia="標楷體" w:hAnsi="標楷體" w:hint="eastAsia"/>
          <w:color w:val="000000"/>
          <w:sz w:val="28"/>
          <w:szCs w:val="28"/>
        </w:rPr>
        <w:t>發展</w:t>
      </w:r>
      <w:r w:rsidRPr="00995953">
        <w:rPr>
          <w:rFonts w:eastAsia="標楷體" w:hAnsi="標楷體"/>
          <w:color w:val="000000"/>
          <w:sz w:val="28"/>
          <w:szCs w:val="28"/>
        </w:rPr>
        <w:t>取向</w:t>
      </w:r>
      <w:r>
        <w:rPr>
          <w:rFonts w:eastAsia="標楷體" w:hAnsi="標楷體" w:hint="eastAsia"/>
          <w:color w:val="000000"/>
          <w:sz w:val="28"/>
          <w:szCs w:val="28"/>
        </w:rPr>
        <w:t>與典範建構的可能性</w:t>
      </w:r>
      <w:r w:rsidRPr="00995953">
        <w:rPr>
          <w:rFonts w:eastAsia="標楷體" w:hAnsi="標楷體"/>
          <w:color w:val="000000"/>
          <w:sz w:val="28"/>
          <w:szCs w:val="28"/>
        </w:rPr>
        <w:t>，</w:t>
      </w:r>
      <w:r w:rsidRPr="005E776C">
        <w:rPr>
          <w:rFonts w:eastAsia="標楷體" w:hAnsi="標楷體" w:hint="eastAsia"/>
          <w:color w:val="000000"/>
          <w:sz w:val="28"/>
          <w:szCs w:val="28"/>
        </w:rPr>
        <w:t>茲歸納</w:t>
      </w:r>
      <w:r>
        <w:rPr>
          <w:rFonts w:eastAsia="標楷體" w:hAnsi="標楷體" w:hint="eastAsia"/>
          <w:color w:val="000000"/>
          <w:sz w:val="28"/>
          <w:szCs w:val="28"/>
        </w:rPr>
        <w:t>整理</w:t>
      </w:r>
      <w:r w:rsidRPr="005E776C">
        <w:rPr>
          <w:rFonts w:eastAsia="標楷體" w:hAnsi="標楷體" w:hint="eastAsia"/>
          <w:color w:val="000000"/>
          <w:sz w:val="28"/>
          <w:szCs w:val="28"/>
        </w:rPr>
        <w:t>其重點如下</w:t>
      </w:r>
      <w:r w:rsidRPr="005E776C">
        <w:rPr>
          <w:rFonts w:eastAsia="標楷體" w:hAnsi="標楷體"/>
          <w:color w:val="000000"/>
          <w:sz w:val="28"/>
          <w:szCs w:val="28"/>
        </w:rPr>
        <w:t>：</w:t>
      </w:r>
    </w:p>
    <w:p w:rsidR="00FA6190" w:rsidRPr="00293771"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sidRPr="00995953">
        <w:rPr>
          <w:rFonts w:eastAsia="標楷體" w:hAnsi="標楷體"/>
          <w:color w:val="000000"/>
          <w:sz w:val="28"/>
          <w:szCs w:val="28"/>
        </w:rPr>
        <w:t>政策制定與</w:t>
      </w:r>
      <w:r>
        <w:rPr>
          <w:rFonts w:eastAsia="標楷體" w:hAnsi="標楷體" w:hint="eastAsia"/>
          <w:color w:val="000000"/>
          <w:sz w:val="28"/>
          <w:szCs w:val="28"/>
        </w:rPr>
        <w:t>政策</w:t>
      </w:r>
      <w:r w:rsidRPr="00995953">
        <w:rPr>
          <w:rFonts w:eastAsia="標楷體" w:hAnsi="標楷體"/>
          <w:color w:val="000000"/>
          <w:sz w:val="28"/>
          <w:szCs w:val="28"/>
        </w:rPr>
        <w:t>執行密切結合運作</w:t>
      </w:r>
      <w:r>
        <w:rPr>
          <w:rFonts w:eastAsia="標楷體" w:hAnsi="標楷體"/>
          <w:color w:val="000000"/>
          <w:sz w:val="28"/>
          <w:szCs w:val="28"/>
        </w:rPr>
        <w:t>；</w:t>
      </w:r>
    </w:p>
    <w:p w:rsidR="00FA6190" w:rsidRPr="0005301C"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sidRPr="00995953">
        <w:rPr>
          <w:rFonts w:eastAsia="標楷體" w:hAnsi="標楷體"/>
          <w:color w:val="000000"/>
          <w:sz w:val="28"/>
          <w:szCs w:val="28"/>
        </w:rPr>
        <w:t>發展驗證結合「理論」與「實務」的測量工具</w:t>
      </w:r>
      <w:r>
        <w:rPr>
          <w:rFonts w:eastAsia="標楷體" w:hAnsi="標楷體"/>
          <w:color w:val="000000"/>
          <w:sz w:val="28"/>
          <w:szCs w:val="28"/>
        </w:rPr>
        <w:t>；</w:t>
      </w:r>
    </w:p>
    <w:p w:rsidR="00FA6190" w:rsidRPr="0005301C"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sidRPr="00995953">
        <w:rPr>
          <w:rFonts w:eastAsia="標楷體" w:hAnsi="標楷體"/>
          <w:color w:val="000000"/>
          <w:sz w:val="28"/>
          <w:szCs w:val="28"/>
        </w:rPr>
        <w:t>權變</w:t>
      </w:r>
      <w:r>
        <w:rPr>
          <w:rFonts w:eastAsia="標楷體" w:hAnsi="標楷體" w:hint="eastAsia"/>
          <w:color w:val="000000"/>
          <w:sz w:val="28"/>
          <w:szCs w:val="28"/>
        </w:rPr>
        <w:t>下兼顧</w:t>
      </w:r>
      <w:r w:rsidRPr="00995953">
        <w:rPr>
          <w:rFonts w:eastAsia="標楷體" w:hAnsi="標楷體"/>
          <w:color w:val="000000"/>
          <w:sz w:val="28"/>
          <w:szCs w:val="28"/>
        </w:rPr>
        <w:t>歸納</w:t>
      </w:r>
      <w:r>
        <w:rPr>
          <w:rFonts w:eastAsia="標楷體" w:hAnsi="標楷體" w:hint="eastAsia"/>
          <w:color w:val="000000"/>
          <w:sz w:val="28"/>
          <w:szCs w:val="28"/>
        </w:rPr>
        <w:t>法</w:t>
      </w:r>
      <w:r>
        <w:rPr>
          <w:rFonts w:eastAsia="標楷體" w:hAnsi="標楷體"/>
          <w:color w:val="000000"/>
          <w:sz w:val="28"/>
          <w:szCs w:val="28"/>
        </w:rPr>
        <w:t>及演繹</w:t>
      </w:r>
      <w:r>
        <w:rPr>
          <w:rFonts w:eastAsia="標楷體" w:hAnsi="標楷體" w:hint="eastAsia"/>
          <w:color w:val="000000"/>
          <w:sz w:val="28"/>
          <w:szCs w:val="28"/>
        </w:rPr>
        <w:t>法等途徑</w:t>
      </w:r>
      <w:r>
        <w:rPr>
          <w:rFonts w:eastAsia="標楷體" w:hAnsi="標楷體"/>
          <w:color w:val="000000"/>
          <w:sz w:val="28"/>
          <w:szCs w:val="28"/>
        </w:rPr>
        <w:t>；</w:t>
      </w:r>
    </w:p>
    <w:p w:rsidR="00FA6190" w:rsidRPr="00A847C1"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視情況下</w:t>
      </w:r>
      <w:r w:rsidRPr="00995953">
        <w:rPr>
          <w:rFonts w:eastAsia="標楷體" w:hAnsi="標楷體"/>
          <w:color w:val="000000"/>
          <w:sz w:val="28"/>
          <w:szCs w:val="28"/>
        </w:rPr>
        <w:t>兼採定性與定量</w:t>
      </w:r>
      <w:r>
        <w:rPr>
          <w:rFonts w:eastAsia="標楷體" w:hAnsi="標楷體" w:hint="eastAsia"/>
          <w:color w:val="000000"/>
          <w:sz w:val="28"/>
          <w:szCs w:val="28"/>
        </w:rPr>
        <w:t>的</w:t>
      </w:r>
      <w:r w:rsidRPr="00995953">
        <w:rPr>
          <w:rFonts w:eastAsia="標楷體" w:hAnsi="標楷體"/>
          <w:color w:val="000000"/>
          <w:sz w:val="28"/>
          <w:szCs w:val="28"/>
        </w:rPr>
        <w:t>途徑，但</w:t>
      </w:r>
      <w:r>
        <w:rPr>
          <w:rFonts w:eastAsia="標楷體" w:hAnsi="標楷體" w:hint="eastAsia"/>
          <w:color w:val="000000"/>
          <w:sz w:val="28"/>
          <w:szCs w:val="28"/>
        </w:rPr>
        <w:t>較</w:t>
      </w:r>
      <w:r w:rsidRPr="00995953">
        <w:rPr>
          <w:rFonts w:eastAsia="標楷體" w:hAnsi="標楷體"/>
          <w:color w:val="000000"/>
          <w:sz w:val="28"/>
          <w:szCs w:val="28"/>
        </w:rPr>
        <w:t>偏重定性</w:t>
      </w:r>
      <w:r w:rsidRPr="00A847C1">
        <w:rPr>
          <w:rFonts w:eastAsia="標楷體" w:hAnsi="標楷體"/>
          <w:color w:val="000000"/>
          <w:sz w:val="28"/>
          <w:szCs w:val="28"/>
        </w:rPr>
        <w:t>途徑</w:t>
      </w:r>
      <w:r w:rsidRPr="00A847C1">
        <w:rPr>
          <w:rFonts w:eastAsia="標楷體" w:hAnsi="標楷體" w:hint="eastAsia"/>
          <w:color w:val="000000"/>
          <w:sz w:val="28"/>
          <w:szCs w:val="28"/>
        </w:rPr>
        <w:t>的應用</w:t>
      </w:r>
      <w:r w:rsidRPr="00A847C1">
        <w:rPr>
          <w:rFonts w:eastAsia="標楷體" w:hAnsi="標楷體"/>
          <w:color w:val="000000"/>
          <w:sz w:val="28"/>
          <w:szCs w:val="28"/>
        </w:rPr>
        <w:t>；</w:t>
      </w:r>
    </w:p>
    <w:p w:rsidR="00FA6190" w:rsidRPr="00A847C1"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務實的同時</w:t>
      </w:r>
      <w:r w:rsidRPr="00995953">
        <w:rPr>
          <w:rFonts w:eastAsia="標楷體" w:hAnsi="標楷體"/>
          <w:color w:val="000000"/>
          <w:sz w:val="28"/>
          <w:szCs w:val="28"/>
        </w:rPr>
        <w:t>研究</w:t>
      </w:r>
      <w:r>
        <w:rPr>
          <w:rFonts w:eastAsia="標楷體" w:hAnsi="標楷體" w:hint="eastAsia"/>
          <w:color w:val="000000"/>
          <w:sz w:val="28"/>
          <w:szCs w:val="28"/>
        </w:rPr>
        <w:t>政策</w:t>
      </w:r>
      <w:r>
        <w:rPr>
          <w:rFonts w:eastAsia="標楷體" w:hAnsi="標楷體"/>
          <w:color w:val="000000"/>
          <w:sz w:val="28"/>
          <w:szCs w:val="28"/>
        </w:rPr>
        <w:t>成功與失敗的</w:t>
      </w:r>
      <w:r w:rsidRPr="00995953">
        <w:rPr>
          <w:rFonts w:eastAsia="標楷體" w:hAnsi="標楷體"/>
          <w:color w:val="000000"/>
          <w:sz w:val="28"/>
          <w:szCs w:val="28"/>
        </w:rPr>
        <w:t>案例</w:t>
      </w:r>
      <w:r>
        <w:rPr>
          <w:rFonts w:eastAsia="標楷體" w:hAnsi="標楷體"/>
          <w:color w:val="000000"/>
          <w:sz w:val="28"/>
          <w:szCs w:val="28"/>
        </w:rPr>
        <w:t>，</w:t>
      </w:r>
      <w:r>
        <w:rPr>
          <w:rFonts w:eastAsia="標楷體" w:hAnsi="標楷體" w:hint="eastAsia"/>
          <w:color w:val="000000"/>
          <w:sz w:val="28"/>
          <w:szCs w:val="28"/>
        </w:rPr>
        <w:t>而非只</w:t>
      </w:r>
      <w:r w:rsidRPr="00A847C1">
        <w:rPr>
          <w:rFonts w:eastAsia="標楷體" w:hAnsi="標楷體" w:hint="eastAsia"/>
          <w:color w:val="000000"/>
          <w:sz w:val="28"/>
          <w:szCs w:val="28"/>
        </w:rPr>
        <w:t>偏向例外失敗個案的研究；</w:t>
      </w:r>
    </w:p>
    <w:p w:rsidR="00FA6190" w:rsidRPr="00A847C1"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sidRPr="00995953">
        <w:rPr>
          <w:rFonts w:eastAsia="標楷體" w:hAnsi="標楷體"/>
          <w:color w:val="000000"/>
          <w:sz w:val="28"/>
          <w:szCs w:val="28"/>
        </w:rPr>
        <w:t>重視</w:t>
      </w:r>
      <w:r>
        <w:rPr>
          <w:rFonts w:eastAsia="標楷體" w:hAnsi="標楷體" w:hint="eastAsia"/>
          <w:color w:val="000000"/>
          <w:sz w:val="28"/>
          <w:szCs w:val="28"/>
        </w:rPr>
        <w:t>政策</w:t>
      </w:r>
      <w:r w:rsidRPr="00995953">
        <w:rPr>
          <w:rFonts w:eastAsia="標楷體" w:hAnsi="標楷體"/>
          <w:color w:val="000000"/>
          <w:sz w:val="28"/>
          <w:szCs w:val="28"/>
        </w:rPr>
        <w:t>執行</w:t>
      </w:r>
      <w:r>
        <w:rPr>
          <w:rFonts w:eastAsia="標楷體" w:hAnsi="標楷體" w:hint="eastAsia"/>
          <w:color w:val="000000"/>
          <w:sz w:val="28"/>
          <w:szCs w:val="28"/>
        </w:rPr>
        <w:t>的</w:t>
      </w:r>
      <w:r w:rsidRPr="00995953">
        <w:rPr>
          <w:rFonts w:eastAsia="標楷體" w:hAnsi="標楷體"/>
          <w:color w:val="000000"/>
          <w:sz w:val="28"/>
          <w:szCs w:val="28"/>
        </w:rPr>
        <w:t>結果，但更重視</w:t>
      </w:r>
      <w:r>
        <w:rPr>
          <w:rFonts w:eastAsia="標楷體" w:hAnsi="標楷體" w:hint="eastAsia"/>
          <w:color w:val="000000"/>
          <w:sz w:val="28"/>
          <w:szCs w:val="28"/>
        </w:rPr>
        <w:t>其</w:t>
      </w:r>
      <w:r w:rsidRPr="00995953">
        <w:rPr>
          <w:rFonts w:eastAsia="標楷體" w:hAnsi="標楷體"/>
          <w:color w:val="000000"/>
          <w:sz w:val="28"/>
          <w:szCs w:val="28"/>
        </w:rPr>
        <w:t>過程</w:t>
      </w:r>
      <w:r>
        <w:rPr>
          <w:rFonts w:eastAsia="標楷體" w:hAnsi="標楷體" w:hint="eastAsia"/>
          <w:color w:val="000000"/>
          <w:sz w:val="28"/>
          <w:szCs w:val="28"/>
        </w:rPr>
        <w:t>的民主取</w:t>
      </w:r>
      <w:r w:rsidRPr="00A847C1">
        <w:rPr>
          <w:rFonts w:eastAsia="標楷體" w:hAnsi="標楷體" w:hint="eastAsia"/>
          <w:color w:val="000000"/>
          <w:sz w:val="28"/>
          <w:szCs w:val="28"/>
        </w:rPr>
        <w:t>向</w:t>
      </w:r>
      <w:r w:rsidRPr="00A847C1">
        <w:rPr>
          <w:rFonts w:eastAsia="標楷體" w:hAnsi="標楷體"/>
          <w:color w:val="000000"/>
          <w:sz w:val="28"/>
          <w:szCs w:val="28"/>
        </w:rPr>
        <w:t>；</w:t>
      </w:r>
    </w:p>
    <w:p w:rsidR="00FA6190" w:rsidRPr="00A847C1"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sidRPr="00995953">
        <w:rPr>
          <w:rFonts w:eastAsia="標楷體" w:hAnsi="標楷體"/>
          <w:color w:val="000000"/>
          <w:sz w:val="28"/>
          <w:szCs w:val="28"/>
        </w:rPr>
        <w:t>兼顧微觀的由上而下執行與宏觀的由下而上執</w:t>
      </w:r>
      <w:r w:rsidRPr="00A847C1">
        <w:rPr>
          <w:rFonts w:eastAsia="標楷體" w:hAnsi="標楷體"/>
          <w:color w:val="000000"/>
          <w:sz w:val="28"/>
          <w:szCs w:val="28"/>
        </w:rPr>
        <w:t>行，但偏重後者，</w:t>
      </w:r>
      <w:r w:rsidRPr="00A847C1">
        <w:rPr>
          <w:rFonts w:eastAsia="標楷體" w:hAnsi="標楷體" w:hint="eastAsia"/>
          <w:color w:val="000000"/>
          <w:sz w:val="28"/>
          <w:szCs w:val="28"/>
        </w:rPr>
        <w:t>以及跨機關「由中間出擊」（</w:t>
      </w:r>
      <w:r w:rsidRPr="00A847C1">
        <w:rPr>
          <w:rFonts w:eastAsia="標楷體" w:hAnsi="標楷體" w:hint="eastAsia"/>
          <w:color w:val="000000"/>
          <w:sz w:val="28"/>
          <w:szCs w:val="28"/>
        </w:rPr>
        <w:t>middle-out</w:t>
      </w:r>
      <w:r w:rsidRPr="00A847C1">
        <w:rPr>
          <w:rFonts w:eastAsia="標楷體" w:hAnsi="標楷體" w:hint="eastAsia"/>
          <w:color w:val="000000"/>
          <w:sz w:val="28"/>
          <w:szCs w:val="28"/>
        </w:rPr>
        <w:t>）的途徑</w:t>
      </w:r>
      <w:r w:rsidRPr="00A847C1">
        <w:rPr>
          <w:rFonts w:eastAsia="標楷體" w:hAnsi="標楷體"/>
          <w:color w:val="000000"/>
          <w:sz w:val="28"/>
          <w:szCs w:val="28"/>
        </w:rPr>
        <w:t>；</w:t>
      </w:r>
    </w:p>
    <w:p w:rsidR="00FA6190" w:rsidRPr="0005301C"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sidRPr="00995953">
        <w:rPr>
          <w:rFonts w:eastAsia="標楷體" w:hAnsi="標楷體"/>
          <w:color w:val="000000"/>
          <w:sz w:val="28"/>
          <w:szCs w:val="28"/>
        </w:rPr>
        <w:t>強調多元</w:t>
      </w:r>
      <w:r>
        <w:rPr>
          <w:rFonts w:eastAsia="標楷體" w:hAnsi="標楷體" w:hint="eastAsia"/>
          <w:color w:val="000000"/>
          <w:sz w:val="28"/>
          <w:szCs w:val="28"/>
        </w:rPr>
        <w:t>政策</w:t>
      </w:r>
      <w:r w:rsidRPr="00995953">
        <w:rPr>
          <w:rFonts w:eastAsia="標楷體" w:hAnsi="標楷體"/>
          <w:color w:val="000000"/>
          <w:sz w:val="28"/>
          <w:szCs w:val="28"/>
        </w:rPr>
        <w:t>參與的民主</w:t>
      </w:r>
      <w:r>
        <w:rPr>
          <w:rFonts w:eastAsia="標楷體" w:hAnsi="標楷體" w:hint="eastAsia"/>
          <w:color w:val="000000"/>
          <w:sz w:val="28"/>
          <w:szCs w:val="28"/>
        </w:rPr>
        <w:t>過程</w:t>
      </w:r>
      <w:r>
        <w:rPr>
          <w:rFonts w:eastAsia="標楷體" w:hAnsi="標楷體"/>
          <w:color w:val="000000"/>
          <w:sz w:val="28"/>
          <w:szCs w:val="28"/>
        </w:rPr>
        <w:t>；</w:t>
      </w:r>
    </w:p>
    <w:p w:rsidR="00FA6190" w:rsidRPr="0005301C"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在</w:t>
      </w:r>
      <w:r>
        <w:rPr>
          <w:rFonts w:eastAsia="標楷體" w:hAnsi="標楷體"/>
          <w:color w:val="000000"/>
          <w:sz w:val="28"/>
          <w:szCs w:val="28"/>
        </w:rPr>
        <w:t>政策</w:t>
      </w:r>
      <w:r>
        <w:rPr>
          <w:rFonts w:eastAsia="標楷體" w:hAnsi="標楷體" w:hint="eastAsia"/>
          <w:color w:val="000000"/>
          <w:sz w:val="28"/>
          <w:szCs w:val="28"/>
        </w:rPr>
        <w:t>行動</w:t>
      </w:r>
      <w:r>
        <w:rPr>
          <w:rFonts w:eastAsia="標楷體" w:hAnsi="標楷體"/>
          <w:color w:val="000000"/>
          <w:sz w:val="28"/>
          <w:szCs w:val="28"/>
        </w:rPr>
        <w:t>者</w:t>
      </w:r>
      <w:r>
        <w:rPr>
          <w:rFonts w:eastAsia="標楷體" w:hAnsi="標楷體" w:hint="eastAsia"/>
          <w:color w:val="000000"/>
          <w:sz w:val="28"/>
          <w:szCs w:val="28"/>
        </w:rPr>
        <w:t>中</w:t>
      </w:r>
      <w:r>
        <w:rPr>
          <w:rFonts w:eastAsia="標楷體" w:hAnsi="標楷體"/>
          <w:color w:val="000000"/>
          <w:sz w:val="28"/>
          <w:szCs w:val="28"/>
        </w:rPr>
        <w:t>，</w:t>
      </w:r>
      <w:r>
        <w:rPr>
          <w:rFonts w:eastAsia="標楷體" w:hAnsi="標楷體" w:hint="eastAsia"/>
          <w:color w:val="000000"/>
          <w:sz w:val="28"/>
          <w:szCs w:val="28"/>
        </w:rPr>
        <w:t>關注</w:t>
      </w:r>
      <w:r w:rsidRPr="00995953">
        <w:rPr>
          <w:rFonts w:eastAsia="標楷體" w:hAnsi="標楷體"/>
          <w:color w:val="000000"/>
          <w:sz w:val="28"/>
          <w:szCs w:val="28"/>
        </w:rPr>
        <w:t>政策</w:t>
      </w:r>
      <w:r>
        <w:rPr>
          <w:rFonts w:eastAsia="標楷體" w:hAnsi="標楷體" w:hint="eastAsia"/>
          <w:color w:val="000000"/>
          <w:sz w:val="28"/>
          <w:szCs w:val="28"/>
        </w:rPr>
        <w:t>的各相關</w:t>
      </w:r>
      <w:r w:rsidRPr="00995953">
        <w:rPr>
          <w:rFonts w:eastAsia="標楷體" w:hAnsi="標楷體"/>
          <w:color w:val="000000"/>
          <w:sz w:val="28"/>
          <w:szCs w:val="28"/>
        </w:rPr>
        <w:t>社群</w:t>
      </w:r>
      <w:r>
        <w:rPr>
          <w:rFonts w:eastAsia="標楷體" w:hAnsi="標楷體" w:hint="eastAsia"/>
          <w:color w:val="000000"/>
          <w:sz w:val="28"/>
          <w:szCs w:val="28"/>
        </w:rPr>
        <w:t>及利害關係人；</w:t>
      </w:r>
    </w:p>
    <w:p w:rsidR="00FA6190" w:rsidRPr="00A847C1" w:rsidRDefault="00FA6190" w:rsidP="00232C60">
      <w:pPr>
        <w:numPr>
          <w:ilvl w:val="0"/>
          <w:numId w:val="10"/>
        </w:numPr>
        <w:spacing w:line="440" w:lineRule="exact"/>
        <w:rPr>
          <w:rFonts w:eastAsia="標楷體"/>
          <w:b/>
          <w:sz w:val="28"/>
          <w:szCs w:val="28"/>
        </w:rPr>
      </w:pPr>
      <w:r>
        <w:rPr>
          <w:rFonts w:eastAsia="標楷體" w:hAnsi="標楷體" w:hint="eastAsia"/>
          <w:color w:val="000000"/>
          <w:sz w:val="28"/>
          <w:szCs w:val="28"/>
        </w:rPr>
        <w:t xml:space="preserve"> </w:t>
      </w:r>
      <w:r w:rsidRPr="00995953">
        <w:rPr>
          <w:rFonts w:eastAsia="標楷體" w:hAnsi="標楷體"/>
          <w:color w:val="000000"/>
          <w:sz w:val="28"/>
          <w:szCs w:val="28"/>
        </w:rPr>
        <w:t>強調採取後實證邏輯論的觀點與方法</w:t>
      </w:r>
      <w:r w:rsidRPr="00A847C1">
        <w:rPr>
          <w:rFonts w:eastAsia="標楷體" w:hAnsi="標楷體"/>
          <w:color w:val="000000"/>
          <w:sz w:val="28"/>
          <w:szCs w:val="28"/>
        </w:rPr>
        <w:t>論，包括採取辯論的、詮釋的、溝通的、批判的、對話的</w:t>
      </w:r>
      <w:r>
        <w:rPr>
          <w:rFonts w:eastAsia="標楷體" w:hAnsi="標楷體"/>
          <w:color w:val="000000"/>
          <w:sz w:val="28"/>
          <w:szCs w:val="28"/>
        </w:rPr>
        <w:t>、</w:t>
      </w:r>
      <w:r w:rsidRPr="00A847C1">
        <w:rPr>
          <w:rFonts w:eastAsia="標楷體" w:hAnsi="標楷體"/>
          <w:color w:val="000000"/>
          <w:sz w:val="28"/>
          <w:szCs w:val="28"/>
        </w:rPr>
        <w:t>參與的、協商的方式，以</w:t>
      </w:r>
      <w:r w:rsidRPr="00A847C1">
        <w:rPr>
          <w:rFonts w:eastAsia="標楷體" w:hAnsi="標楷體"/>
          <w:color w:val="000000"/>
          <w:sz w:val="28"/>
          <w:szCs w:val="28"/>
        </w:rPr>
        <w:lastRenderedPageBreak/>
        <w:t>獲取辯論式民主</w:t>
      </w:r>
      <w:r w:rsidRPr="00A847C1">
        <w:rPr>
          <w:rFonts w:eastAsia="標楷體" w:hAnsi="標楷體" w:hint="eastAsia"/>
          <w:color w:val="000000"/>
          <w:sz w:val="28"/>
          <w:szCs w:val="28"/>
        </w:rPr>
        <w:t>及</w:t>
      </w:r>
      <w:r w:rsidRPr="00A847C1">
        <w:rPr>
          <w:rFonts w:eastAsia="標楷體" w:hAnsi="標楷體"/>
          <w:color w:val="000000"/>
          <w:sz w:val="28"/>
          <w:szCs w:val="28"/>
        </w:rPr>
        <w:t>審議式民主，並以社會對話的方式，達到「政策學習」</w:t>
      </w:r>
      <w:r w:rsidRPr="00A847C1">
        <w:rPr>
          <w:rFonts w:eastAsia="標楷體" w:hAnsi="標楷體" w:hint="eastAsia"/>
          <w:color w:val="000000"/>
          <w:sz w:val="28"/>
          <w:szCs w:val="28"/>
        </w:rPr>
        <w:t>（</w:t>
      </w:r>
      <w:r w:rsidRPr="00A847C1">
        <w:rPr>
          <w:rFonts w:eastAsia="標楷體" w:hint="eastAsia"/>
          <w:color w:val="000000"/>
          <w:sz w:val="28"/>
          <w:szCs w:val="28"/>
        </w:rPr>
        <w:t>policy learning</w:t>
      </w:r>
      <w:r w:rsidRPr="00A847C1">
        <w:rPr>
          <w:rFonts w:eastAsia="標楷體" w:hAnsi="標楷體" w:hint="eastAsia"/>
          <w:color w:val="000000"/>
          <w:sz w:val="28"/>
          <w:szCs w:val="28"/>
        </w:rPr>
        <w:t>）</w:t>
      </w:r>
      <w:r w:rsidRPr="00A847C1">
        <w:rPr>
          <w:rFonts w:eastAsia="標楷體" w:hAnsi="標楷體"/>
          <w:color w:val="000000"/>
          <w:sz w:val="28"/>
          <w:szCs w:val="28"/>
        </w:rPr>
        <w:t>的目的。</w:t>
      </w:r>
    </w:p>
    <w:p w:rsidR="00FA6190" w:rsidRPr="004E55C9" w:rsidRDefault="00FA6190" w:rsidP="00995953">
      <w:pPr>
        <w:spacing w:line="440" w:lineRule="exact"/>
        <w:rPr>
          <w:rFonts w:eastAsia="標楷體"/>
          <w:sz w:val="28"/>
          <w:szCs w:val="28"/>
        </w:rPr>
      </w:pPr>
    </w:p>
    <w:p w:rsidR="00FA6190" w:rsidRPr="00C60F30" w:rsidRDefault="00FA6190" w:rsidP="00C60F30">
      <w:pPr>
        <w:spacing w:line="440" w:lineRule="exact"/>
        <w:rPr>
          <w:rFonts w:eastAsia="標楷體"/>
          <w:sz w:val="28"/>
          <w:szCs w:val="28"/>
        </w:rPr>
      </w:pPr>
      <w:r>
        <w:rPr>
          <w:rFonts w:eastAsia="標楷體" w:hint="eastAsia"/>
          <w:sz w:val="28"/>
          <w:szCs w:val="28"/>
        </w:rPr>
        <w:tab/>
      </w:r>
      <w:r>
        <w:rPr>
          <w:rFonts w:eastAsia="標楷體" w:hint="eastAsia"/>
          <w:sz w:val="28"/>
          <w:szCs w:val="28"/>
        </w:rPr>
        <w:t>另一方面，</w:t>
      </w:r>
      <w:r w:rsidRPr="00995953">
        <w:rPr>
          <w:rFonts w:eastAsia="標楷體" w:hAnsi="標楷體"/>
          <w:sz w:val="28"/>
          <w:szCs w:val="28"/>
        </w:rPr>
        <w:t>吳定</w:t>
      </w:r>
      <w:r>
        <w:rPr>
          <w:rFonts w:eastAsia="標楷體" w:hAnsi="標楷體" w:hint="eastAsia"/>
          <w:sz w:val="28"/>
          <w:szCs w:val="28"/>
        </w:rPr>
        <w:t>（</w:t>
      </w:r>
      <w:r>
        <w:rPr>
          <w:rFonts w:eastAsia="標楷體" w:hAnsi="標楷體" w:hint="eastAsia"/>
          <w:sz w:val="28"/>
          <w:szCs w:val="28"/>
        </w:rPr>
        <w:t>2008</w:t>
      </w:r>
      <w:r>
        <w:rPr>
          <w:rFonts w:eastAsia="標楷體" w:hAnsi="標楷體" w:hint="eastAsia"/>
          <w:sz w:val="28"/>
          <w:szCs w:val="28"/>
        </w:rPr>
        <w:t>：</w:t>
      </w:r>
      <w:r>
        <w:rPr>
          <w:rFonts w:eastAsia="標楷體" w:hint="eastAsia"/>
          <w:sz w:val="28"/>
          <w:szCs w:val="28"/>
        </w:rPr>
        <w:t>308-309</w:t>
      </w:r>
      <w:r>
        <w:rPr>
          <w:rFonts w:eastAsia="標楷體" w:hAnsi="標楷體" w:hint="eastAsia"/>
          <w:sz w:val="28"/>
          <w:szCs w:val="28"/>
        </w:rPr>
        <w:t>）亦</w:t>
      </w:r>
      <w:r w:rsidRPr="00995953">
        <w:rPr>
          <w:rFonts w:eastAsia="標楷體" w:hAnsi="標楷體"/>
          <w:sz w:val="28"/>
          <w:szCs w:val="28"/>
        </w:rPr>
        <w:t>將政策行銷列入</w:t>
      </w:r>
      <w:r>
        <w:rPr>
          <w:rFonts w:eastAsia="標楷體" w:hAnsi="標楷體" w:hint="eastAsia"/>
          <w:sz w:val="28"/>
          <w:szCs w:val="28"/>
        </w:rPr>
        <w:t>未來</w:t>
      </w:r>
      <w:r w:rsidRPr="00995953">
        <w:rPr>
          <w:rFonts w:eastAsia="標楷體" w:hAnsi="標楷體"/>
          <w:sz w:val="28"/>
          <w:szCs w:val="28"/>
        </w:rPr>
        <w:t>政策執行範疇的</w:t>
      </w:r>
      <w:r>
        <w:rPr>
          <w:rFonts w:eastAsia="標楷體" w:hAnsi="標楷體" w:hint="eastAsia"/>
          <w:sz w:val="28"/>
          <w:szCs w:val="28"/>
        </w:rPr>
        <w:t>主要面向</w:t>
      </w:r>
      <w:r>
        <w:rPr>
          <w:rFonts w:eastAsia="標楷體" w:hAnsi="標楷體"/>
          <w:sz w:val="28"/>
          <w:szCs w:val="28"/>
        </w:rPr>
        <w:t>。</w:t>
      </w:r>
      <w:r>
        <w:rPr>
          <w:rFonts w:eastAsia="標楷體" w:hAnsi="標楷體" w:hint="eastAsia"/>
          <w:sz w:val="28"/>
          <w:szCs w:val="28"/>
        </w:rPr>
        <w:t>他強調全世界早已進入一個自我行銷的時代，私部門如此，公部門亦復如此。因此，公部門及其人員須採取有效的行銷策略與方法，促使內部執行人員及外部服務對象，對研議中或已形成之公共政策產生共識或共鳴的動態性過程；其目的在增加政策執行的成功率、提升國家競爭力、達到為公眾謀福利的目標。再者，</w:t>
      </w:r>
      <w:r>
        <w:rPr>
          <w:rFonts w:eastAsia="標楷體"/>
          <w:kern w:val="0"/>
          <w:sz w:val="28"/>
          <w:szCs w:val="28"/>
        </w:rPr>
        <w:t>Michael Hill</w:t>
      </w:r>
      <w:r w:rsidRPr="00995953">
        <w:rPr>
          <w:rFonts w:eastAsia="標楷體" w:hAnsi="標楷體"/>
          <w:kern w:val="0"/>
          <w:sz w:val="28"/>
          <w:szCs w:val="28"/>
        </w:rPr>
        <w:t>和</w:t>
      </w:r>
      <w:r>
        <w:rPr>
          <w:rFonts w:eastAsia="標楷體"/>
          <w:kern w:val="0"/>
          <w:sz w:val="28"/>
          <w:szCs w:val="28"/>
        </w:rPr>
        <w:t>Peter Hupe</w:t>
      </w:r>
      <w:r>
        <w:rPr>
          <w:rFonts w:eastAsia="標楷體" w:hint="eastAsia"/>
          <w:kern w:val="0"/>
          <w:sz w:val="28"/>
          <w:szCs w:val="28"/>
        </w:rPr>
        <w:t>在</w:t>
      </w:r>
      <w:r w:rsidRPr="00995953">
        <w:rPr>
          <w:rFonts w:eastAsia="標楷體"/>
          <w:kern w:val="0"/>
          <w:sz w:val="28"/>
          <w:szCs w:val="28"/>
        </w:rPr>
        <w:t>2002</w:t>
      </w:r>
      <w:r>
        <w:rPr>
          <w:rFonts w:eastAsia="標楷體" w:hint="eastAsia"/>
          <w:kern w:val="0"/>
          <w:sz w:val="28"/>
          <w:szCs w:val="28"/>
        </w:rPr>
        <w:t>年</w:t>
      </w:r>
      <w:r w:rsidRPr="00995953">
        <w:rPr>
          <w:rFonts w:eastAsia="標楷體" w:hAnsi="標楷體"/>
          <w:kern w:val="0"/>
          <w:sz w:val="28"/>
          <w:szCs w:val="28"/>
        </w:rPr>
        <w:t>所寫</w:t>
      </w:r>
      <w:r>
        <w:rPr>
          <w:rFonts w:eastAsia="標楷體" w:hAnsi="標楷體" w:hint="eastAsia"/>
          <w:kern w:val="0"/>
          <w:sz w:val="28"/>
          <w:szCs w:val="28"/>
        </w:rPr>
        <w:t>的</w:t>
      </w:r>
      <w:r w:rsidRPr="00995953">
        <w:rPr>
          <w:rFonts w:eastAsia="標楷體" w:hAnsi="標楷體"/>
          <w:kern w:val="0"/>
          <w:sz w:val="28"/>
          <w:szCs w:val="28"/>
        </w:rPr>
        <w:t>《執行公共政策》</w:t>
      </w:r>
      <w:r>
        <w:rPr>
          <w:rFonts w:eastAsia="標楷體" w:hint="eastAsia"/>
          <w:kern w:val="0"/>
          <w:sz w:val="28"/>
          <w:szCs w:val="28"/>
        </w:rPr>
        <w:t>（</w:t>
      </w:r>
      <w:r w:rsidRPr="004911BA">
        <w:rPr>
          <w:rFonts w:eastAsia="標楷體"/>
          <w:i/>
          <w:kern w:val="0"/>
          <w:sz w:val="28"/>
          <w:szCs w:val="28"/>
        </w:rPr>
        <w:t>Implementing Public Policy</w:t>
      </w:r>
      <w:r>
        <w:rPr>
          <w:rFonts w:eastAsia="標楷體" w:hint="eastAsia"/>
          <w:kern w:val="0"/>
          <w:sz w:val="28"/>
          <w:szCs w:val="28"/>
        </w:rPr>
        <w:t>）</w:t>
      </w:r>
      <w:r w:rsidRPr="00995953">
        <w:rPr>
          <w:rFonts w:eastAsia="標楷體" w:hAnsi="標楷體"/>
          <w:kern w:val="0"/>
          <w:sz w:val="28"/>
          <w:szCs w:val="28"/>
        </w:rPr>
        <w:t>一書</w:t>
      </w:r>
      <w:r>
        <w:rPr>
          <w:rFonts w:eastAsia="標楷體" w:hAnsi="標楷體" w:hint="eastAsia"/>
          <w:kern w:val="0"/>
          <w:sz w:val="28"/>
          <w:szCs w:val="28"/>
        </w:rPr>
        <w:t>中</w:t>
      </w:r>
      <w:r>
        <w:rPr>
          <w:rFonts w:eastAsia="標楷體" w:hAnsi="標楷體"/>
          <w:kern w:val="0"/>
          <w:sz w:val="28"/>
          <w:szCs w:val="28"/>
        </w:rPr>
        <w:t>，</w:t>
      </w:r>
      <w:r>
        <w:rPr>
          <w:rFonts w:eastAsia="標楷體" w:hAnsi="標楷體" w:hint="eastAsia"/>
          <w:kern w:val="0"/>
          <w:sz w:val="28"/>
          <w:szCs w:val="28"/>
        </w:rPr>
        <w:t>也結合了</w:t>
      </w:r>
      <w:r w:rsidRPr="00995953">
        <w:rPr>
          <w:rFonts w:eastAsia="標楷體" w:hAnsi="標楷體"/>
          <w:kern w:val="0"/>
          <w:sz w:val="28"/>
          <w:szCs w:val="28"/>
        </w:rPr>
        <w:t>網絡、治理、多層次治理架構、部際與府際關係等概念，形成了多核心、多樣參與者的</w:t>
      </w:r>
      <w:r>
        <w:rPr>
          <w:rFonts w:eastAsia="標楷體" w:hAnsi="標楷體" w:hint="eastAsia"/>
          <w:kern w:val="0"/>
          <w:sz w:val="28"/>
          <w:szCs w:val="28"/>
        </w:rPr>
        <w:t>政策</w:t>
      </w:r>
      <w:r w:rsidRPr="00995953">
        <w:rPr>
          <w:rFonts w:eastAsia="標楷體" w:hAnsi="標楷體"/>
          <w:kern w:val="0"/>
          <w:sz w:val="28"/>
          <w:szCs w:val="28"/>
        </w:rPr>
        <w:t>執行體制</w:t>
      </w:r>
      <w:r>
        <w:rPr>
          <w:rFonts w:eastAsia="標楷體" w:hAnsi="標楷體"/>
          <w:kern w:val="0"/>
          <w:sz w:val="28"/>
          <w:szCs w:val="28"/>
        </w:rPr>
        <w:t>，</w:t>
      </w:r>
      <w:r>
        <w:rPr>
          <w:rFonts w:eastAsia="標楷體" w:hAnsi="標楷體" w:hint="eastAsia"/>
          <w:kern w:val="0"/>
          <w:sz w:val="28"/>
          <w:szCs w:val="28"/>
        </w:rPr>
        <w:t>為未來提供新的思考面向。是以，現階段的政策</w:t>
      </w:r>
      <w:r>
        <w:rPr>
          <w:rFonts w:eastAsia="標楷體" w:hAnsi="標楷體"/>
          <w:kern w:val="0"/>
          <w:sz w:val="28"/>
          <w:szCs w:val="28"/>
        </w:rPr>
        <w:t>執行研究，已經不再只是進行政策執行力影響</w:t>
      </w:r>
      <w:r>
        <w:rPr>
          <w:rFonts w:eastAsia="標楷體" w:hAnsi="標楷體" w:hint="eastAsia"/>
          <w:kern w:val="0"/>
          <w:sz w:val="28"/>
          <w:szCs w:val="28"/>
        </w:rPr>
        <w:t>變項</w:t>
      </w:r>
      <w:r w:rsidRPr="00995953">
        <w:rPr>
          <w:rFonts w:eastAsia="標楷體" w:hAnsi="標楷體"/>
          <w:kern w:val="0"/>
          <w:sz w:val="28"/>
          <w:szCs w:val="28"/>
        </w:rPr>
        <w:t>的探討，而是逐漸邁向第四代政策執行</w:t>
      </w:r>
      <w:r>
        <w:rPr>
          <w:rFonts w:eastAsia="標楷體" w:hAnsi="標楷體" w:hint="eastAsia"/>
          <w:kern w:val="0"/>
          <w:sz w:val="28"/>
          <w:szCs w:val="28"/>
        </w:rPr>
        <w:t>的意涵</w:t>
      </w:r>
      <w:r>
        <w:rPr>
          <w:rFonts w:eastAsia="標楷體" w:hAnsi="標楷體"/>
          <w:kern w:val="0"/>
          <w:sz w:val="28"/>
          <w:szCs w:val="28"/>
        </w:rPr>
        <w:t>，</w:t>
      </w:r>
      <w:r>
        <w:rPr>
          <w:rFonts w:eastAsia="標楷體" w:hAnsi="標楷體" w:hint="eastAsia"/>
          <w:kern w:val="0"/>
          <w:sz w:val="28"/>
          <w:szCs w:val="28"/>
        </w:rPr>
        <w:t>涵蓋了</w:t>
      </w:r>
      <w:r w:rsidRPr="00995953">
        <w:rPr>
          <w:rFonts w:eastAsia="標楷體" w:hAnsi="標楷體"/>
          <w:kern w:val="0"/>
          <w:sz w:val="28"/>
          <w:szCs w:val="28"/>
        </w:rPr>
        <w:t>治理、網絡、協力關係、夥伴關係、</w:t>
      </w:r>
      <w:r>
        <w:rPr>
          <w:rFonts w:eastAsia="標楷體" w:hAnsi="標楷體" w:hint="eastAsia"/>
          <w:kern w:val="0"/>
          <w:sz w:val="28"/>
          <w:szCs w:val="28"/>
        </w:rPr>
        <w:t>創新策略、競爭力及跨域互動等</w:t>
      </w:r>
      <w:r>
        <w:rPr>
          <w:rFonts w:eastAsia="標楷體" w:hAnsi="標楷體"/>
          <w:kern w:val="0"/>
          <w:sz w:val="28"/>
          <w:szCs w:val="28"/>
        </w:rPr>
        <w:t>環境</w:t>
      </w:r>
      <w:r>
        <w:rPr>
          <w:rFonts w:eastAsia="標楷體" w:hAnsi="標楷體" w:hint="eastAsia"/>
          <w:kern w:val="0"/>
          <w:sz w:val="28"/>
          <w:szCs w:val="28"/>
        </w:rPr>
        <w:t>系絡因素。</w:t>
      </w:r>
    </w:p>
    <w:p w:rsidR="00FA6190" w:rsidRPr="00C60F30" w:rsidRDefault="00FA6190" w:rsidP="00F82F88">
      <w:pPr>
        <w:spacing w:line="440" w:lineRule="exact"/>
        <w:rPr>
          <w:rFonts w:ascii="標楷體" w:eastAsia="標楷體" w:hAnsi="標楷體"/>
          <w:sz w:val="28"/>
          <w:szCs w:val="28"/>
        </w:rPr>
      </w:pPr>
    </w:p>
    <w:p w:rsidR="00FA6190" w:rsidRPr="00C60F30" w:rsidRDefault="00FA6190" w:rsidP="00F82F88">
      <w:pPr>
        <w:spacing w:line="440" w:lineRule="exact"/>
        <w:rPr>
          <w:rFonts w:ascii="標楷體" w:eastAsia="標楷體" w:hAnsi="標楷體"/>
          <w:sz w:val="28"/>
          <w:szCs w:val="28"/>
        </w:rPr>
      </w:pPr>
    </w:p>
    <w:p w:rsidR="00FA6190" w:rsidRPr="00C60F30" w:rsidRDefault="00FA6190" w:rsidP="00F82F88">
      <w:pPr>
        <w:spacing w:line="440" w:lineRule="exact"/>
        <w:rPr>
          <w:rFonts w:ascii="標楷體" w:eastAsia="標楷體" w:hAnsi="標楷體"/>
          <w:sz w:val="28"/>
          <w:szCs w:val="28"/>
        </w:rPr>
      </w:pPr>
    </w:p>
    <w:p w:rsidR="00FA6190" w:rsidRPr="00451654" w:rsidRDefault="00FA6190" w:rsidP="002158A5">
      <w:pPr>
        <w:pStyle w:val="2"/>
        <w:jc w:val="center"/>
        <w:rPr>
          <w:rFonts w:ascii="標楷體" w:eastAsia="標楷體" w:hAnsi="標楷體"/>
          <w:b w:val="0"/>
          <w:sz w:val="32"/>
          <w:szCs w:val="32"/>
        </w:rPr>
      </w:pPr>
      <w:bookmarkStart w:id="31" w:name="_Toc278867203"/>
      <w:bookmarkStart w:id="32" w:name="_Toc282762781"/>
      <w:r w:rsidRPr="00451654">
        <w:rPr>
          <w:rFonts w:ascii="標楷體" w:eastAsia="標楷體" w:hAnsi="標楷體" w:hint="eastAsia"/>
          <w:b w:val="0"/>
          <w:sz w:val="32"/>
          <w:szCs w:val="32"/>
        </w:rPr>
        <w:t>第二節  執行力</w:t>
      </w:r>
      <w:r>
        <w:rPr>
          <w:rFonts w:ascii="標楷體" w:eastAsia="標楷體" w:hAnsi="標楷體" w:hint="eastAsia"/>
          <w:b w:val="0"/>
          <w:sz w:val="32"/>
          <w:szCs w:val="32"/>
        </w:rPr>
        <w:t>邁向</w:t>
      </w:r>
      <w:r w:rsidRPr="00451654">
        <w:rPr>
          <w:rFonts w:ascii="標楷體" w:eastAsia="標楷體" w:hAnsi="標楷體" w:hint="eastAsia"/>
          <w:b w:val="0"/>
          <w:sz w:val="32"/>
          <w:szCs w:val="32"/>
        </w:rPr>
        <w:t>競爭力</w:t>
      </w:r>
      <w:bookmarkEnd w:id="31"/>
      <w:bookmarkEnd w:id="32"/>
    </w:p>
    <w:p w:rsidR="00FA6190" w:rsidRDefault="00FA6190" w:rsidP="00AC7398">
      <w:pPr>
        <w:autoSpaceDE w:val="0"/>
        <w:autoSpaceDN w:val="0"/>
        <w:spacing w:line="440" w:lineRule="exact"/>
        <w:rPr>
          <w:rFonts w:ascii="標楷體" w:eastAsia="標楷體" w:hAnsi="標楷體"/>
          <w:sz w:val="28"/>
          <w:szCs w:val="28"/>
        </w:rPr>
      </w:pPr>
    </w:p>
    <w:p w:rsidR="00FA6190" w:rsidRDefault="00FA6190" w:rsidP="00221E93">
      <w:pPr>
        <w:autoSpaceDE w:val="0"/>
        <w:autoSpaceDN w:val="0"/>
        <w:spacing w:line="440" w:lineRule="exact"/>
        <w:ind w:firstLine="480"/>
        <w:rPr>
          <w:rFonts w:ascii="標楷體" w:eastAsia="標楷體" w:hAnsi="標楷體" w:cs="細明體"/>
          <w:color w:val="000000"/>
          <w:kern w:val="0"/>
          <w:sz w:val="28"/>
          <w:szCs w:val="28"/>
        </w:rPr>
      </w:pPr>
      <w:r w:rsidRPr="00E752BD">
        <w:rPr>
          <w:rFonts w:ascii="標楷體" w:eastAsia="標楷體" w:hAnsi="標楷體" w:cs="細明體" w:hint="eastAsia"/>
          <w:color w:val="000000"/>
          <w:kern w:val="0"/>
          <w:sz w:val="28"/>
          <w:szCs w:val="28"/>
        </w:rPr>
        <w:t>對於</w:t>
      </w:r>
      <w:r>
        <w:rPr>
          <w:rFonts w:ascii="標楷體" w:eastAsia="標楷體" w:hAnsi="標楷體" w:cs="細明體" w:hint="eastAsia"/>
          <w:color w:val="000000"/>
          <w:kern w:val="0"/>
          <w:sz w:val="28"/>
          <w:szCs w:val="28"/>
        </w:rPr>
        <w:t>政策</w:t>
      </w:r>
      <w:r w:rsidRPr="00E752BD">
        <w:rPr>
          <w:rFonts w:ascii="標楷體" w:eastAsia="標楷體" w:hAnsi="標楷體" w:cs="細明體" w:hint="eastAsia"/>
          <w:color w:val="000000"/>
          <w:kern w:val="0"/>
          <w:sz w:val="28"/>
          <w:szCs w:val="28"/>
        </w:rPr>
        <w:t>執行力的研究，儘管有一代、二代、三代</w:t>
      </w:r>
      <w:r>
        <w:rPr>
          <w:rFonts w:ascii="標楷體" w:eastAsia="標楷體" w:hAnsi="標楷體" w:cs="細明體" w:hint="eastAsia"/>
          <w:color w:val="000000"/>
          <w:kern w:val="0"/>
          <w:sz w:val="28"/>
          <w:szCs w:val="28"/>
        </w:rPr>
        <w:t>或四代</w:t>
      </w:r>
      <w:r w:rsidRPr="00E752BD">
        <w:rPr>
          <w:rFonts w:ascii="標楷體" w:eastAsia="標楷體" w:hAnsi="標楷體" w:cs="細明體" w:hint="eastAsia"/>
          <w:color w:val="000000"/>
          <w:kern w:val="0"/>
          <w:sz w:val="28"/>
          <w:szCs w:val="28"/>
        </w:rPr>
        <w:t>之分，但是近年</w:t>
      </w:r>
      <w:r>
        <w:rPr>
          <w:rFonts w:ascii="標楷體" w:eastAsia="標楷體" w:hAnsi="標楷體" w:cs="細明體" w:hint="eastAsia"/>
          <w:color w:val="000000"/>
          <w:kern w:val="0"/>
          <w:sz w:val="28"/>
          <w:szCs w:val="28"/>
        </w:rPr>
        <w:t>來已重點納入在</w:t>
      </w:r>
      <w:r w:rsidRPr="00E752BD">
        <w:rPr>
          <w:rFonts w:ascii="標楷體" w:eastAsia="標楷體" w:hAnsi="標楷體"/>
          <w:color w:val="000000"/>
          <w:kern w:val="0"/>
          <w:sz w:val="28"/>
          <w:szCs w:val="28"/>
        </w:rPr>
        <w:t>「治理」</w:t>
      </w:r>
      <w:r w:rsidRPr="001A6FC8">
        <w:rPr>
          <w:rFonts w:eastAsia="標楷體" w:hAnsi="標楷體"/>
          <w:color w:val="000000"/>
          <w:kern w:val="0"/>
          <w:sz w:val="28"/>
          <w:szCs w:val="28"/>
        </w:rPr>
        <w:t>的概念</w:t>
      </w:r>
      <w:r>
        <w:rPr>
          <w:rFonts w:eastAsia="標楷體" w:hAnsi="標楷體" w:hint="eastAsia"/>
          <w:color w:val="000000"/>
          <w:kern w:val="0"/>
          <w:sz w:val="28"/>
          <w:szCs w:val="28"/>
        </w:rPr>
        <w:t>中，內容涵蓋：</w:t>
      </w:r>
      <w:r>
        <w:rPr>
          <w:rFonts w:eastAsia="標楷體" w:hAnsi="標楷體"/>
          <w:color w:val="000000"/>
          <w:kern w:val="0"/>
          <w:sz w:val="28"/>
          <w:szCs w:val="28"/>
        </w:rPr>
        <w:t>政策網絡、</w:t>
      </w:r>
      <w:r>
        <w:rPr>
          <w:rFonts w:eastAsia="標楷體" w:hAnsi="標楷體" w:hint="eastAsia"/>
          <w:color w:val="000000"/>
          <w:kern w:val="0"/>
          <w:sz w:val="28"/>
          <w:szCs w:val="28"/>
        </w:rPr>
        <w:t>跨域互動</w:t>
      </w:r>
      <w:r>
        <w:rPr>
          <w:rFonts w:eastAsia="標楷體" w:hAnsi="標楷體"/>
          <w:color w:val="000000"/>
          <w:kern w:val="0"/>
          <w:sz w:val="28"/>
          <w:szCs w:val="28"/>
        </w:rPr>
        <w:t>、</w:t>
      </w:r>
      <w:r>
        <w:rPr>
          <w:rFonts w:eastAsia="標楷體" w:hAnsi="標楷體" w:hint="eastAsia"/>
          <w:color w:val="000000"/>
          <w:kern w:val="0"/>
          <w:sz w:val="28"/>
          <w:szCs w:val="28"/>
        </w:rPr>
        <w:t>公私協力</w:t>
      </w:r>
      <w:r>
        <w:rPr>
          <w:rFonts w:eastAsia="標楷體" w:hAnsi="標楷體"/>
          <w:color w:val="000000"/>
          <w:kern w:val="0"/>
          <w:sz w:val="28"/>
          <w:szCs w:val="28"/>
        </w:rPr>
        <w:t>、府際關係、</w:t>
      </w:r>
      <w:r>
        <w:rPr>
          <w:rFonts w:eastAsia="標楷體" w:hAnsi="標楷體" w:hint="eastAsia"/>
          <w:color w:val="000000"/>
          <w:kern w:val="0"/>
          <w:sz w:val="28"/>
          <w:szCs w:val="28"/>
        </w:rPr>
        <w:t>創新策略、競爭優勢</w:t>
      </w:r>
      <w:r>
        <w:rPr>
          <w:rFonts w:eastAsia="標楷體" w:hAnsi="標楷體"/>
          <w:color w:val="000000"/>
          <w:kern w:val="0"/>
          <w:sz w:val="28"/>
          <w:szCs w:val="28"/>
        </w:rPr>
        <w:t>等</w:t>
      </w:r>
      <w:r>
        <w:rPr>
          <w:rFonts w:eastAsia="標楷體" w:hAnsi="標楷體" w:hint="eastAsia"/>
          <w:color w:val="000000"/>
          <w:kern w:val="0"/>
          <w:sz w:val="28"/>
          <w:szCs w:val="28"/>
        </w:rPr>
        <w:t>面向</w:t>
      </w:r>
      <w:r>
        <w:rPr>
          <w:rFonts w:eastAsia="標楷體" w:hAnsi="標楷體"/>
          <w:color w:val="000000"/>
          <w:kern w:val="0"/>
          <w:sz w:val="28"/>
          <w:szCs w:val="28"/>
        </w:rPr>
        <w:t>。</w:t>
      </w:r>
      <w:r>
        <w:rPr>
          <w:rFonts w:eastAsia="標楷體" w:hAnsi="標楷體" w:hint="eastAsia"/>
          <w:color w:val="000000"/>
          <w:kern w:val="0"/>
          <w:sz w:val="28"/>
          <w:szCs w:val="28"/>
        </w:rPr>
        <w:t>這些面向包含有傳統的治理架構下的要素，也有超越公部門傳統，擷取私部門經驗的方法邏輯與執行工具。</w:t>
      </w:r>
      <w:r w:rsidRPr="001A6FC8">
        <w:rPr>
          <w:rFonts w:eastAsia="標楷體" w:hAnsi="標楷體"/>
          <w:color w:val="000000"/>
          <w:kern w:val="0"/>
          <w:sz w:val="28"/>
          <w:szCs w:val="28"/>
        </w:rPr>
        <w:t>這意味者，政策、方案具有跨領域、跨部門的意義，而非在完美的官僚科層體制中實踐，</w:t>
      </w:r>
      <w:r>
        <w:rPr>
          <w:rFonts w:eastAsia="標楷體" w:hAnsi="標楷體" w:hint="eastAsia"/>
          <w:color w:val="000000"/>
          <w:kern w:val="0"/>
          <w:sz w:val="28"/>
          <w:szCs w:val="28"/>
        </w:rPr>
        <w:t>而是可以採用其他部門的執行經驗，以及兼顧</w:t>
      </w:r>
      <w:r>
        <w:rPr>
          <w:rFonts w:eastAsia="標楷體" w:hAnsi="標楷體"/>
          <w:color w:val="000000"/>
          <w:kern w:val="0"/>
          <w:sz w:val="28"/>
          <w:szCs w:val="28"/>
        </w:rPr>
        <w:t>「多元利害關係人與</w:t>
      </w:r>
      <w:r>
        <w:rPr>
          <w:rFonts w:eastAsia="標楷體" w:hAnsi="標楷體" w:hint="eastAsia"/>
          <w:color w:val="000000"/>
          <w:kern w:val="0"/>
          <w:sz w:val="28"/>
          <w:szCs w:val="28"/>
        </w:rPr>
        <w:t>組織</w:t>
      </w:r>
      <w:r w:rsidRPr="001A6FC8">
        <w:rPr>
          <w:rFonts w:eastAsia="標楷體" w:hAnsi="標楷體"/>
          <w:color w:val="000000"/>
          <w:kern w:val="0"/>
          <w:sz w:val="28"/>
          <w:szCs w:val="28"/>
        </w:rPr>
        <w:t>」，才能界定所謂</w:t>
      </w:r>
      <w:r>
        <w:rPr>
          <w:rFonts w:eastAsia="標楷體" w:hAnsi="標楷體" w:hint="eastAsia"/>
          <w:color w:val="000000"/>
          <w:kern w:val="0"/>
          <w:sz w:val="28"/>
          <w:szCs w:val="28"/>
        </w:rPr>
        <w:t>的</w:t>
      </w:r>
      <w:r w:rsidRPr="001A6FC8">
        <w:rPr>
          <w:rFonts w:eastAsia="標楷體" w:hAnsi="標楷體"/>
          <w:color w:val="000000"/>
          <w:kern w:val="0"/>
          <w:sz w:val="28"/>
          <w:szCs w:val="28"/>
        </w:rPr>
        <w:t>政策執行力與政策成敗</w:t>
      </w:r>
      <w:r>
        <w:rPr>
          <w:rFonts w:eastAsia="標楷體" w:hAnsi="標楷體" w:hint="eastAsia"/>
          <w:color w:val="000000"/>
          <w:kern w:val="0"/>
          <w:sz w:val="28"/>
          <w:szCs w:val="28"/>
        </w:rPr>
        <w:t>的</w:t>
      </w:r>
      <w:r w:rsidRPr="001A6FC8">
        <w:rPr>
          <w:rFonts w:eastAsia="標楷體" w:hAnsi="標楷體"/>
          <w:color w:val="000000"/>
          <w:kern w:val="0"/>
          <w:sz w:val="28"/>
          <w:szCs w:val="28"/>
        </w:rPr>
        <w:t>標準</w:t>
      </w:r>
      <w:r>
        <w:rPr>
          <w:rFonts w:eastAsia="標楷體" w:hAnsi="標楷體"/>
          <w:color w:val="000000"/>
          <w:kern w:val="0"/>
          <w:sz w:val="28"/>
          <w:szCs w:val="28"/>
        </w:rPr>
        <w:t>。</w:t>
      </w:r>
      <w:r>
        <w:rPr>
          <w:rFonts w:ascii="標楷體" w:eastAsia="標楷體" w:hAnsi="標楷體" w:hint="eastAsia"/>
          <w:sz w:val="28"/>
          <w:szCs w:val="28"/>
        </w:rPr>
        <w:t>因此，應用私部門執行力</w:t>
      </w:r>
      <w:r>
        <w:rPr>
          <w:rFonts w:ascii="標楷體" w:eastAsia="標楷體" w:hAnsi="標楷體" w:hint="eastAsia"/>
          <w:sz w:val="28"/>
          <w:szCs w:val="28"/>
        </w:rPr>
        <w:lastRenderedPageBreak/>
        <w:t>（</w:t>
      </w:r>
      <w:r w:rsidRPr="00221E93">
        <w:rPr>
          <w:rFonts w:eastAsia="標楷體"/>
          <w:sz w:val="28"/>
          <w:szCs w:val="28"/>
        </w:rPr>
        <w:t>execution</w:t>
      </w:r>
      <w:r>
        <w:rPr>
          <w:rFonts w:ascii="標楷體" w:eastAsia="標楷體" w:hAnsi="標楷體" w:hint="eastAsia"/>
          <w:sz w:val="28"/>
          <w:szCs w:val="28"/>
        </w:rPr>
        <w:t>）</w:t>
      </w:r>
      <w:r>
        <w:rPr>
          <w:rStyle w:val="ab"/>
          <w:rFonts w:ascii="標楷體" w:eastAsia="標楷體" w:hAnsi="標楷體"/>
          <w:sz w:val="28"/>
          <w:szCs w:val="28"/>
        </w:rPr>
        <w:footnoteReference w:id="12"/>
      </w:r>
      <w:r>
        <w:rPr>
          <w:rFonts w:ascii="標楷體" w:eastAsia="標楷體" w:hAnsi="標楷體" w:hint="eastAsia"/>
          <w:sz w:val="28"/>
          <w:szCs w:val="28"/>
        </w:rPr>
        <w:t>的概念與方法是另一個可以參考的對象，而相對於公部門的執行力模式，私部門的執行力探討更強調在競爭的環境下利</w:t>
      </w:r>
      <w:r w:rsidRPr="00400B55">
        <w:rPr>
          <w:rFonts w:ascii="標楷體" w:eastAsia="標楷體" w:hAnsi="標楷體" w:hint="eastAsia"/>
          <w:color w:val="000000"/>
          <w:sz w:val="28"/>
          <w:szCs w:val="28"/>
        </w:rPr>
        <w:t>用策略與創新的做法。</w:t>
      </w:r>
      <w:r>
        <w:rPr>
          <w:rFonts w:ascii="標楷體" w:eastAsia="標楷體" w:hAnsi="標楷體" w:hint="eastAsia"/>
          <w:color w:val="000000"/>
          <w:sz w:val="28"/>
          <w:szCs w:val="28"/>
        </w:rPr>
        <w:t>然而，</w:t>
      </w:r>
      <w:r>
        <w:rPr>
          <w:rFonts w:ascii="標楷體" w:eastAsia="標楷體" w:hAnsi="標楷體" w:cs="細明體" w:hint="eastAsia"/>
          <w:color w:val="000000"/>
          <w:kern w:val="0"/>
          <w:sz w:val="28"/>
          <w:szCs w:val="28"/>
        </w:rPr>
        <w:t>引用私部門管理所用的執行力</w:t>
      </w:r>
      <w:r w:rsidRPr="001A6FC8">
        <w:rPr>
          <w:rFonts w:ascii="標楷體" w:eastAsia="標楷體" w:hAnsi="標楷體" w:cs="細明體" w:hint="eastAsia"/>
          <w:color w:val="000000"/>
          <w:kern w:val="0"/>
          <w:sz w:val="28"/>
          <w:szCs w:val="28"/>
        </w:rPr>
        <w:t>概念到公部門的政策或計畫</w:t>
      </w:r>
      <w:r>
        <w:rPr>
          <w:rFonts w:ascii="標楷體" w:eastAsia="標楷體" w:hAnsi="標楷體" w:cs="細明體" w:hint="eastAsia"/>
          <w:color w:val="000000"/>
          <w:kern w:val="0"/>
          <w:sz w:val="28"/>
          <w:szCs w:val="28"/>
        </w:rPr>
        <w:t>時，遭遇的主要問題就是政治環境因素的多重且</w:t>
      </w:r>
      <w:r w:rsidRPr="001A6FC8">
        <w:rPr>
          <w:rFonts w:ascii="標楷體" w:eastAsia="標楷體" w:hAnsi="標楷體" w:cs="細明體" w:hint="eastAsia"/>
          <w:color w:val="000000"/>
          <w:kern w:val="0"/>
          <w:sz w:val="28"/>
          <w:szCs w:val="28"/>
        </w:rPr>
        <w:t>複雜</w:t>
      </w:r>
      <w:r>
        <w:rPr>
          <w:rFonts w:ascii="標楷體" w:eastAsia="標楷體" w:hAnsi="標楷體" w:cs="細明體" w:hint="eastAsia"/>
          <w:color w:val="000000"/>
          <w:kern w:val="0"/>
          <w:sz w:val="28"/>
          <w:szCs w:val="28"/>
        </w:rPr>
        <w:t>的影響與干擾</w:t>
      </w:r>
      <w:r w:rsidRPr="001A6FC8">
        <w:rPr>
          <w:rFonts w:ascii="標楷體" w:eastAsia="標楷體" w:hAnsi="標楷體" w:cs="細明體" w:hint="eastAsia"/>
          <w:color w:val="000000"/>
          <w:kern w:val="0"/>
          <w:sz w:val="28"/>
          <w:szCs w:val="28"/>
        </w:rPr>
        <w:t>。政策是利益與成本的重新分配，</w:t>
      </w:r>
      <w:r>
        <w:rPr>
          <w:rFonts w:ascii="標楷體" w:eastAsia="標楷體" w:hAnsi="標楷體" w:cs="細明體" w:hint="eastAsia"/>
          <w:color w:val="000000"/>
          <w:kern w:val="0"/>
          <w:sz w:val="28"/>
          <w:szCs w:val="28"/>
        </w:rPr>
        <w:t>政策</w:t>
      </w:r>
      <w:r w:rsidRPr="001A6FC8">
        <w:rPr>
          <w:rFonts w:ascii="標楷體" w:eastAsia="標楷體" w:hAnsi="標楷體" w:cs="細明體" w:hint="eastAsia"/>
          <w:color w:val="000000"/>
          <w:kern w:val="0"/>
          <w:sz w:val="28"/>
          <w:szCs w:val="28"/>
        </w:rPr>
        <w:t>執行過程涉及許多的利害關係人，</w:t>
      </w:r>
      <w:r>
        <w:rPr>
          <w:rFonts w:ascii="標楷體" w:eastAsia="標楷體" w:hAnsi="標楷體" w:cs="細明體" w:hint="eastAsia"/>
          <w:color w:val="000000"/>
          <w:kern w:val="0"/>
          <w:sz w:val="28"/>
          <w:szCs w:val="28"/>
        </w:rPr>
        <w:t>這些</w:t>
      </w:r>
      <w:r w:rsidRPr="001A6FC8">
        <w:rPr>
          <w:rFonts w:ascii="標楷體" w:eastAsia="標楷體" w:hAnsi="標楷體" w:cs="細明體" w:hint="eastAsia"/>
          <w:color w:val="000000"/>
          <w:kern w:val="0"/>
          <w:sz w:val="28"/>
          <w:szCs w:val="28"/>
        </w:rPr>
        <w:t>都可能是決策</w:t>
      </w:r>
      <w:r>
        <w:rPr>
          <w:rFonts w:ascii="標楷體" w:eastAsia="標楷體" w:hAnsi="標楷體" w:cs="細明體" w:hint="eastAsia"/>
          <w:color w:val="000000"/>
          <w:kern w:val="0"/>
          <w:sz w:val="28"/>
          <w:szCs w:val="28"/>
        </w:rPr>
        <w:t>和執行時的</w:t>
      </w:r>
      <w:r w:rsidRPr="001A6FC8">
        <w:rPr>
          <w:rFonts w:ascii="標楷體" w:eastAsia="標楷體" w:hAnsi="標楷體" w:cs="細明體" w:hint="eastAsia"/>
          <w:color w:val="000000"/>
          <w:kern w:val="0"/>
          <w:sz w:val="28"/>
          <w:szCs w:val="28"/>
        </w:rPr>
        <w:t>轉折點</w:t>
      </w:r>
      <w:r>
        <w:rPr>
          <w:rFonts w:ascii="標楷體" w:eastAsia="標楷體" w:hAnsi="標楷體" w:cs="細明體" w:hint="eastAsia"/>
          <w:color w:val="000000"/>
          <w:kern w:val="0"/>
          <w:sz w:val="28"/>
          <w:szCs w:val="28"/>
        </w:rPr>
        <w:t>，更可能產生相反方向的結果與後續影響。</w:t>
      </w:r>
    </w:p>
    <w:p w:rsidR="00FA6190" w:rsidRDefault="00FA6190" w:rsidP="00221E93">
      <w:pPr>
        <w:autoSpaceDE w:val="0"/>
        <w:autoSpaceDN w:val="0"/>
        <w:spacing w:line="440" w:lineRule="exact"/>
        <w:rPr>
          <w:rFonts w:ascii="標楷體" w:eastAsia="標楷體" w:hAnsi="標楷體" w:cs="細明體"/>
          <w:color w:val="000000"/>
          <w:kern w:val="0"/>
          <w:sz w:val="28"/>
          <w:szCs w:val="28"/>
        </w:rPr>
      </w:pPr>
    </w:p>
    <w:p w:rsidR="00FA6190" w:rsidRDefault="00FA6190" w:rsidP="004E0C01">
      <w:pPr>
        <w:autoSpaceDE w:val="0"/>
        <w:autoSpaceDN w:val="0"/>
        <w:spacing w:line="440" w:lineRule="exact"/>
        <w:ind w:firstLine="482"/>
        <w:rPr>
          <w:rFonts w:eastAsia="標楷體"/>
          <w:color w:val="000000"/>
          <w:sz w:val="28"/>
          <w:szCs w:val="28"/>
        </w:rPr>
      </w:pPr>
      <w:r>
        <w:rPr>
          <w:rFonts w:eastAsia="標楷體" w:hAnsi="標楷體" w:hint="eastAsia"/>
          <w:color w:val="000000"/>
          <w:kern w:val="0"/>
          <w:sz w:val="28"/>
          <w:szCs w:val="28"/>
        </w:rPr>
        <w:t>在全球化或區域整合環境的環繞下，競爭力的提升及競爭優勢的維持變成主流需求，這種需求不只是出現在私部門，也出現在公部門的改革中。這幾年來，國家競爭力的概念與評比，</w:t>
      </w:r>
      <w:r w:rsidRPr="00394AC6">
        <w:rPr>
          <w:rFonts w:eastAsia="標楷體" w:hAnsi="標楷體" w:hint="eastAsia"/>
          <w:color w:val="000000"/>
          <w:kern w:val="0"/>
          <w:sz w:val="28"/>
          <w:szCs w:val="28"/>
        </w:rPr>
        <w:t>提供給公部門在思考執行力時一個很好的場域</w:t>
      </w:r>
      <w:r>
        <w:rPr>
          <w:rFonts w:eastAsia="標楷體" w:hAnsi="標楷體" w:hint="eastAsia"/>
          <w:color w:val="000000"/>
          <w:kern w:val="0"/>
          <w:sz w:val="28"/>
          <w:szCs w:val="28"/>
        </w:rPr>
        <w:t>。</w:t>
      </w:r>
      <w:r w:rsidRPr="009B7CAC">
        <w:rPr>
          <w:rFonts w:eastAsia="標楷體"/>
          <w:color w:val="000000"/>
          <w:sz w:val="28"/>
          <w:szCs w:val="28"/>
        </w:rPr>
        <w:t>1980</w:t>
      </w:r>
      <w:r w:rsidRPr="009B7CAC">
        <w:rPr>
          <w:rFonts w:eastAsia="標楷體" w:hAnsi="標楷體"/>
          <w:color w:val="000000"/>
          <w:sz w:val="28"/>
          <w:szCs w:val="28"/>
        </w:rPr>
        <w:t>年代後「新公共管理」思潮下所帶動的「國家競爭力」（</w:t>
      </w:r>
      <w:r w:rsidRPr="009B7CAC">
        <w:rPr>
          <w:rFonts w:eastAsia="標楷體"/>
          <w:color w:val="000000"/>
          <w:sz w:val="28"/>
          <w:szCs w:val="28"/>
        </w:rPr>
        <w:t>national competitiveness</w:t>
      </w:r>
      <w:r w:rsidRPr="009B7CAC">
        <w:rPr>
          <w:rFonts w:eastAsia="標楷體" w:hAnsi="標楷體"/>
          <w:color w:val="000000"/>
          <w:sz w:val="28"/>
          <w:szCs w:val="28"/>
        </w:rPr>
        <w:t>）的討論已成為一股風潮。</w:t>
      </w:r>
      <w:r w:rsidRPr="009B7CAC">
        <w:rPr>
          <w:rFonts w:eastAsia="標楷體"/>
          <w:color w:val="000000"/>
          <w:sz w:val="28"/>
          <w:szCs w:val="28"/>
        </w:rPr>
        <w:t>Michael Porter</w:t>
      </w:r>
      <w:r w:rsidRPr="009B7CAC">
        <w:rPr>
          <w:rFonts w:eastAsia="標楷體" w:hAnsi="標楷體"/>
          <w:color w:val="000000"/>
          <w:sz w:val="28"/>
          <w:szCs w:val="28"/>
        </w:rPr>
        <w:t>（</w:t>
      </w:r>
      <w:r w:rsidRPr="009B7CAC">
        <w:rPr>
          <w:rFonts w:eastAsia="標楷體"/>
          <w:color w:val="000000"/>
          <w:sz w:val="28"/>
          <w:szCs w:val="28"/>
        </w:rPr>
        <w:t>1990</w:t>
      </w:r>
      <w:r w:rsidRPr="009B7CAC">
        <w:rPr>
          <w:rFonts w:eastAsia="標楷體" w:hAnsi="標楷體"/>
          <w:color w:val="000000"/>
          <w:sz w:val="28"/>
          <w:szCs w:val="28"/>
        </w:rPr>
        <w:t>）在其</w:t>
      </w:r>
      <w:r>
        <w:rPr>
          <w:rFonts w:eastAsia="標楷體" w:hAnsi="標楷體"/>
          <w:kern w:val="0"/>
          <w:sz w:val="28"/>
          <w:szCs w:val="28"/>
        </w:rPr>
        <w:t>《</w:t>
      </w:r>
      <w:r w:rsidRPr="009B7CAC">
        <w:rPr>
          <w:rFonts w:eastAsia="標楷體" w:hAnsi="標楷體"/>
          <w:color w:val="000000"/>
          <w:sz w:val="28"/>
          <w:szCs w:val="28"/>
        </w:rPr>
        <w:t>國家競爭力優勢</w:t>
      </w:r>
      <w:r w:rsidRPr="00995953">
        <w:rPr>
          <w:rFonts w:eastAsia="標楷體" w:hAnsi="標楷體"/>
          <w:kern w:val="0"/>
          <w:sz w:val="28"/>
          <w:szCs w:val="28"/>
        </w:rPr>
        <w:t>》</w:t>
      </w:r>
      <w:r w:rsidRPr="009B7CAC">
        <w:rPr>
          <w:rFonts w:eastAsia="標楷體" w:hAnsi="標楷體"/>
          <w:color w:val="000000"/>
          <w:sz w:val="28"/>
          <w:szCs w:val="28"/>
        </w:rPr>
        <w:t>（</w:t>
      </w:r>
      <w:r w:rsidRPr="00394AC6">
        <w:rPr>
          <w:rFonts w:eastAsia="標楷體"/>
          <w:i/>
          <w:color w:val="000000"/>
          <w:sz w:val="28"/>
          <w:szCs w:val="28"/>
        </w:rPr>
        <w:t>The Competitive Advantage of Nations</w:t>
      </w:r>
      <w:r w:rsidRPr="009B7CAC">
        <w:rPr>
          <w:rFonts w:eastAsia="標楷體" w:hAnsi="標楷體"/>
          <w:color w:val="000000"/>
          <w:sz w:val="28"/>
          <w:szCs w:val="28"/>
        </w:rPr>
        <w:t>）一書中</w:t>
      </w:r>
      <w:r>
        <w:rPr>
          <w:rFonts w:eastAsia="標楷體" w:hAnsi="標楷體"/>
          <w:color w:val="000000"/>
          <w:sz w:val="28"/>
          <w:szCs w:val="28"/>
        </w:rPr>
        <w:t>，</w:t>
      </w:r>
      <w:r w:rsidRPr="009B7CAC">
        <w:rPr>
          <w:rFonts w:eastAsia="標楷體" w:hAnsi="標楷體"/>
          <w:color w:val="000000"/>
          <w:sz w:val="28"/>
          <w:szCs w:val="28"/>
        </w:rPr>
        <w:t>將國家競爭力定義為：國家能否為其產業創造良好生存發展環境的能力。</w:t>
      </w:r>
      <w:r w:rsidRPr="009B7CAC">
        <w:rPr>
          <w:rFonts w:eastAsia="標楷體"/>
          <w:color w:val="000000"/>
          <w:sz w:val="28"/>
          <w:szCs w:val="28"/>
        </w:rPr>
        <w:t>Porter</w:t>
      </w:r>
      <w:r w:rsidRPr="009B7CAC">
        <w:rPr>
          <w:rFonts w:eastAsia="標楷體" w:hAnsi="標楷體"/>
          <w:color w:val="000000"/>
          <w:sz w:val="28"/>
          <w:szCs w:val="28"/>
        </w:rPr>
        <w:t>強調一個國家競爭力之高低，取決於該國企業經營環境的好壞，而政府在形成企業經營環境的過程中扮演了非常重要的角色。「世界經濟論壇」（</w:t>
      </w:r>
      <w:r w:rsidRPr="009B7CAC">
        <w:rPr>
          <w:rFonts w:eastAsia="標楷體"/>
          <w:color w:val="000000"/>
          <w:sz w:val="28"/>
          <w:szCs w:val="28"/>
        </w:rPr>
        <w:t>World Economic Forum, WEF</w:t>
      </w:r>
      <w:r w:rsidRPr="009B7CAC">
        <w:rPr>
          <w:rFonts w:eastAsia="標楷體" w:hAnsi="標楷體"/>
          <w:color w:val="000000"/>
          <w:sz w:val="28"/>
          <w:szCs w:val="28"/>
        </w:rPr>
        <w:t>）和「瑞士洛桑管理學院」（</w:t>
      </w:r>
      <w:r w:rsidRPr="009B7CAC">
        <w:rPr>
          <w:rFonts w:eastAsia="標楷體"/>
          <w:color w:val="000000"/>
          <w:sz w:val="28"/>
          <w:szCs w:val="28"/>
        </w:rPr>
        <w:t>International Institute for Management Development, IMD</w:t>
      </w:r>
      <w:r w:rsidRPr="009B7CAC">
        <w:rPr>
          <w:rFonts w:eastAsia="標楷體" w:hAnsi="標楷體"/>
          <w:color w:val="000000"/>
          <w:sz w:val="28"/>
          <w:szCs w:val="28"/>
        </w:rPr>
        <w:t>）分別設計不同的指標來評估全球各主要國家的整體競爭力。</w:t>
      </w:r>
      <w:r w:rsidRPr="009B7CAC">
        <w:rPr>
          <w:rStyle w:val="ab"/>
          <w:rFonts w:eastAsia="標楷體"/>
          <w:color w:val="000000"/>
          <w:sz w:val="28"/>
          <w:szCs w:val="28"/>
        </w:rPr>
        <w:footnoteReference w:id="13"/>
      </w:r>
      <w:r w:rsidRPr="009B7CAC">
        <w:rPr>
          <w:rFonts w:eastAsia="標楷體"/>
          <w:color w:val="000000"/>
          <w:sz w:val="28"/>
          <w:szCs w:val="28"/>
        </w:rPr>
        <w:t xml:space="preserve"> WEF</w:t>
      </w:r>
      <w:r w:rsidRPr="009B7CAC">
        <w:rPr>
          <w:rFonts w:eastAsia="標楷體" w:hAnsi="標楷體"/>
          <w:color w:val="000000"/>
          <w:sz w:val="28"/>
          <w:szCs w:val="28"/>
        </w:rPr>
        <w:t>由過去的八大項指標改變成後來的三大項指標：技術（</w:t>
      </w:r>
      <w:r w:rsidRPr="009B7CAC">
        <w:rPr>
          <w:rFonts w:eastAsia="標楷體"/>
          <w:color w:val="000000"/>
          <w:sz w:val="28"/>
          <w:szCs w:val="28"/>
        </w:rPr>
        <w:t>technology</w:t>
      </w:r>
      <w:r w:rsidRPr="009B7CAC">
        <w:rPr>
          <w:rFonts w:eastAsia="標楷體" w:hAnsi="標楷體"/>
          <w:color w:val="000000"/>
          <w:sz w:val="28"/>
          <w:szCs w:val="28"/>
        </w:rPr>
        <w:t>）、公共制度（</w:t>
      </w:r>
      <w:r w:rsidRPr="009B7CAC">
        <w:rPr>
          <w:rFonts w:eastAsia="標楷體"/>
          <w:color w:val="000000"/>
          <w:sz w:val="28"/>
          <w:szCs w:val="28"/>
        </w:rPr>
        <w:t>public institutions</w:t>
      </w:r>
      <w:r w:rsidRPr="009B7CAC">
        <w:rPr>
          <w:rFonts w:eastAsia="標楷體" w:hAnsi="標楷體"/>
          <w:color w:val="000000"/>
          <w:sz w:val="28"/>
          <w:szCs w:val="28"/>
        </w:rPr>
        <w:t>）和總體經濟環境（</w:t>
      </w:r>
      <w:r w:rsidRPr="009B7CAC">
        <w:rPr>
          <w:rFonts w:eastAsia="標楷體"/>
          <w:color w:val="000000"/>
          <w:sz w:val="28"/>
          <w:szCs w:val="28"/>
        </w:rPr>
        <w:t>macroeconomic environment</w:t>
      </w:r>
      <w:r w:rsidRPr="009B7CAC">
        <w:rPr>
          <w:rFonts w:eastAsia="標楷體" w:hAnsi="標楷體"/>
          <w:color w:val="000000"/>
          <w:sz w:val="28"/>
          <w:szCs w:val="28"/>
        </w:rPr>
        <w:t>），其中「公共制度」指標包含「貪污」和「契約與法治」兩項次指標及若干分項指標。</w:t>
      </w:r>
      <w:r>
        <w:rPr>
          <w:rFonts w:eastAsia="標楷體" w:hAnsi="標楷體" w:hint="eastAsia"/>
          <w:color w:val="000000"/>
          <w:sz w:val="28"/>
          <w:szCs w:val="28"/>
        </w:rPr>
        <w:t>在</w:t>
      </w:r>
      <w:r w:rsidRPr="009B7CAC">
        <w:rPr>
          <w:rFonts w:eastAsia="標楷體" w:hAnsi="標楷體"/>
          <w:color w:val="000000"/>
          <w:sz w:val="28"/>
          <w:szCs w:val="28"/>
        </w:rPr>
        <w:t>「</w:t>
      </w:r>
      <w:r w:rsidRPr="009B7CAC">
        <w:rPr>
          <w:rFonts w:eastAsia="標楷體"/>
          <w:color w:val="000000"/>
          <w:sz w:val="28"/>
          <w:szCs w:val="28"/>
        </w:rPr>
        <w:t>2006-2007</w:t>
      </w:r>
      <w:r w:rsidRPr="009B7CAC">
        <w:rPr>
          <w:rFonts w:eastAsia="標楷體" w:hAnsi="標楷體"/>
          <w:color w:val="000000"/>
          <w:sz w:val="28"/>
          <w:szCs w:val="28"/>
        </w:rPr>
        <w:t>全球競爭力」報告</w:t>
      </w:r>
      <w:r>
        <w:rPr>
          <w:rFonts w:eastAsia="標楷體" w:hAnsi="標楷體" w:hint="eastAsia"/>
          <w:color w:val="000000"/>
          <w:sz w:val="28"/>
          <w:szCs w:val="28"/>
        </w:rPr>
        <w:t>中，</w:t>
      </w:r>
      <w:r>
        <w:rPr>
          <w:rFonts w:eastAsia="標楷體" w:hAnsi="標楷體" w:hint="eastAsia"/>
          <w:color w:val="000000"/>
          <w:sz w:val="28"/>
          <w:szCs w:val="28"/>
        </w:rPr>
        <w:t>WEF</w:t>
      </w:r>
      <w:r w:rsidRPr="009B7CAC">
        <w:rPr>
          <w:rFonts w:eastAsia="標楷體" w:hAnsi="標楷體"/>
          <w:color w:val="000000"/>
          <w:sz w:val="28"/>
          <w:szCs w:val="28"/>
        </w:rPr>
        <w:t>首度採用最新評比方法，統</w:t>
      </w:r>
      <w:r w:rsidRPr="009B7CAC">
        <w:rPr>
          <w:rFonts w:eastAsia="標楷體" w:hAnsi="標楷體"/>
          <w:color w:val="000000"/>
          <w:sz w:val="28"/>
          <w:szCs w:val="28"/>
        </w:rPr>
        <w:lastRenderedPageBreak/>
        <w:t>稱為「全球競爭力指標」（</w:t>
      </w:r>
      <w:r w:rsidRPr="009B7CAC">
        <w:rPr>
          <w:rFonts w:eastAsia="標楷體"/>
          <w:color w:val="000000"/>
          <w:sz w:val="28"/>
          <w:szCs w:val="28"/>
        </w:rPr>
        <w:t>Global Competitiveness Index, GCI</w:t>
      </w:r>
      <w:r w:rsidRPr="009B7CAC">
        <w:rPr>
          <w:rFonts w:eastAsia="標楷體" w:hAnsi="標楷體"/>
          <w:color w:val="000000"/>
          <w:sz w:val="28"/>
          <w:szCs w:val="28"/>
        </w:rPr>
        <w:t>），</w:t>
      </w:r>
      <w:r w:rsidRPr="009B7CAC">
        <w:rPr>
          <w:rFonts w:eastAsia="標楷體"/>
          <w:color w:val="000000"/>
          <w:sz w:val="28"/>
          <w:szCs w:val="28"/>
        </w:rPr>
        <w:t>GCI</w:t>
      </w:r>
      <w:r w:rsidRPr="009B7CAC">
        <w:rPr>
          <w:rFonts w:eastAsia="標楷體" w:hAnsi="標楷體"/>
          <w:color w:val="000000"/>
          <w:sz w:val="28"/>
          <w:szCs w:val="28"/>
        </w:rPr>
        <w:t>包含九項「支柱指標」（</w:t>
      </w:r>
      <w:r w:rsidRPr="009B7CAC">
        <w:rPr>
          <w:rFonts w:eastAsia="標楷體"/>
          <w:color w:val="000000"/>
          <w:sz w:val="28"/>
          <w:szCs w:val="28"/>
        </w:rPr>
        <w:t>Pillars</w:t>
      </w:r>
      <w:r w:rsidRPr="009B7CAC">
        <w:rPr>
          <w:rFonts w:eastAsia="標楷體" w:hAnsi="標楷體"/>
          <w:color w:val="000000"/>
          <w:sz w:val="28"/>
          <w:szCs w:val="28"/>
        </w:rPr>
        <w:t>），分別是：制度（</w:t>
      </w:r>
      <w:r w:rsidRPr="009B7CAC">
        <w:rPr>
          <w:rFonts w:eastAsia="標楷體"/>
          <w:color w:val="000000"/>
          <w:sz w:val="28"/>
          <w:szCs w:val="28"/>
        </w:rPr>
        <w:t>institutions</w:t>
      </w:r>
      <w:r w:rsidRPr="009B7CAC">
        <w:rPr>
          <w:rFonts w:eastAsia="標楷體" w:hAnsi="標楷體"/>
          <w:color w:val="000000"/>
          <w:sz w:val="28"/>
          <w:szCs w:val="28"/>
        </w:rPr>
        <w:t>）、基礎建設（</w:t>
      </w:r>
      <w:r w:rsidRPr="009B7CAC">
        <w:rPr>
          <w:rFonts w:eastAsia="標楷體"/>
          <w:color w:val="000000"/>
          <w:sz w:val="28"/>
          <w:szCs w:val="28"/>
        </w:rPr>
        <w:t>infrastructure</w:t>
      </w:r>
      <w:r w:rsidRPr="009B7CAC">
        <w:rPr>
          <w:rFonts w:eastAsia="標楷體" w:hAnsi="標楷體"/>
          <w:color w:val="000000"/>
          <w:sz w:val="28"/>
          <w:szCs w:val="28"/>
        </w:rPr>
        <w:t>）、總體經濟（</w:t>
      </w:r>
      <w:r w:rsidRPr="009B7CAC">
        <w:rPr>
          <w:rFonts w:eastAsia="標楷體"/>
          <w:color w:val="000000"/>
          <w:sz w:val="28"/>
          <w:szCs w:val="28"/>
        </w:rPr>
        <w:t>macroeconomy</w:t>
      </w:r>
      <w:r w:rsidRPr="009B7CAC">
        <w:rPr>
          <w:rFonts w:eastAsia="標楷體" w:hAnsi="標楷體"/>
          <w:color w:val="000000"/>
          <w:sz w:val="28"/>
          <w:szCs w:val="28"/>
        </w:rPr>
        <w:t>）、衛生與初級教育（</w:t>
      </w:r>
      <w:r w:rsidRPr="009B7CAC">
        <w:rPr>
          <w:rFonts w:eastAsia="標楷體"/>
          <w:color w:val="000000"/>
          <w:sz w:val="28"/>
          <w:szCs w:val="28"/>
        </w:rPr>
        <w:t>health and primary education</w:t>
      </w:r>
      <w:r w:rsidRPr="009B7CAC">
        <w:rPr>
          <w:rFonts w:eastAsia="標楷體" w:hAnsi="標楷體"/>
          <w:color w:val="000000"/>
          <w:sz w:val="28"/>
          <w:szCs w:val="28"/>
        </w:rPr>
        <w:t>）、高等教育與培訓（</w:t>
      </w:r>
      <w:r w:rsidRPr="009B7CAC">
        <w:rPr>
          <w:rFonts w:eastAsia="標楷體"/>
          <w:color w:val="000000"/>
          <w:sz w:val="28"/>
          <w:szCs w:val="28"/>
        </w:rPr>
        <w:t>higher education and training</w:t>
      </w:r>
      <w:r w:rsidRPr="009B7CAC">
        <w:rPr>
          <w:rFonts w:eastAsia="標楷體" w:hAnsi="標楷體"/>
          <w:color w:val="000000"/>
          <w:sz w:val="28"/>
          <w:szCs w:val="28"/>
        </w:rPr>
        <w:t>）、市場效率（</w:t>
      </w:r>
      <w:r w:rsidRPr="009B7CAC">
        <w:rPr>
          <w:rFonts w:eastAsia="標楷體"/>
          <w:color w:val="000000"/>
          <w:sz w:val="28"/>
          <w:szCs w:val="28"/>
        </w:rPr>
        <w:t>market efficiency</w:t>
      </w:r>
      <w:r w:rsidRPr="009B7CAC">
        <w:rPr>
          <w:rFonts w:eastAsia="標楷體" w:hAnsi="標楷體"/>
          <w:color w:val="000000"/>
          <w:sz w:val="28"/>
          <w:szCs w:val="28"/>
        </w:rPr>
        <w:t>）、科技整備（</w:t>
      </w:r>
      <w:r w:rsidRPr="009B7CAC">
        <w:rPr>
          <w:rFonts w:eastAsia="標楷體"/>
          <w:color w:val="000000"/>
          <w:sz w:val="28"/>
          <w:szCs w:val="28"/>
        </w:rPr>
        <w:t>technological readiness</w:t>
      </w:r>
      <w:r w:rsidRPr="009B7CAC">
        <w:rPr>
          <w:rFonts w:eastAsia="標楷體" w:hAnsi="標楷體"/>
          <w:color w:val="000000"/>
          <w:sz w:val="28"/>
          <w:szCs w:val="28"/>
        </w:rPr>
        <w:t>）、企業純熟度（</w:t>
      </w:r>
      <w:r w:rsidRPr="009B7CAC">
        <w:rPr>
          <w:rFonts w:eastAsia="標楷體"/>
          <w:color w:val="000000"/>
          <w:sz w:val="28"/>
          <w:szCs w:val="28"/>
        </w:rPr>
        <w:t>business sophistication</w:t>
      </w:r>
      <w:r w:rsidRPr="009B7CAC">
        <w:rPr>
          <w:rFonts w:eastAsia="標楷體" w:hAnsi="標楷體"/>
          <w:color w:val="000000"/>
          <w:sz w:val="28"/>
          <w:szCs w:val="28"/>
        </w:rPr>
        <w:t>）及創新（</w:t>
      </w:r>
      <w:r w:rsidRPr="009B7CAC">
        <w:rPr>
          <w:rFonts w:eastAsia="標楷體"/>
          <w:color w:val="000000"/>
          <w:sz w:val="28"/>
          <w:szCs w:val="28"/>
        </w:rPr>
        <w:t>innovation</w:t>
      </w:r>
      <w:r>
        <w:rPr>
          <w:rFonts w:eastAsia="標楷體" w:hAnsi="標楷體"/>
          <w:color w:val="000000"/>
          <w:sz w:val="28"/>
          <w:szCs w:val="28"/>
        </w:rPr>
        <w:t>）。</w:t>
      </w:r>
      <w:r>
        <w:rPr>
          <w:rFonts w:eastAsia="標楷體" w:hAnsi="標楷體" w:hint="eastAsia"/>
          <w:color w:val="000000"/>
          <w:sz w:val="28"/>
          <w:szCs w:val="28"/>
        </w:rPr>
        <w:t>而從「</w:t>
      </w:r>
      <w:r>
        <w:rPr>
          <w:rFonts w:eastAsia="標楷體" w:hAnsi="標楷體" w:hint="eastAsia"/>
          <w:color w:val="000000"/>
          <w:sz w:val="28"/>
          <w:szCs w:val="28"/>
        </w:rPr>
        <w:t>2007-2008</w:t>
      </w:r>
      <w:r w:rsidRPr="009B7CAC">
        <w:rPr>
          <w:rFonts w:eastAsia="標楷體" w:hAnsi="標楷體"/>
          <w:color w:val="000000"/>
          <w:sz w:val="28"/>
          <w:szCs w:val="28"/>
        </w:rPr>
        <w:t>全球競爭力」報告</w:t>
      </w:r>
      <w:r>
        <w:rPr>
          <w:rFonts w:eastAsia="標楷體" w:hAnsi="標楷體" w:hint="eastAsia"/>
          <w:color w:val="000000"/>
          <w:sz w:val="28"/>
          <w:szCs w:val="28"/>
        </w:rPr>
        <w:t>開始，</w:t>
      </w:r>
      <w:r w:rsidRPr="009B7CAC">
        <w:rPr>
          <w:rFonts w:eastAsia="標楷體"/>
          <w:color w:val="000000"/>
          <w:sz w:val="28"/>
          <w:szCs w:val="28"/>
        </w:rPr>
        <w:t>GCI</w:t>
      </w:r>
      <w:r>
        <w:rPr>
          <w:rFonts w:eastAsia="標楷體" w:hint="eastAsia"/>
          <w:color w:val="000000"/>
          <w:sz w:val="28"/>
          <w:szCs w:val="28"/>
        </w:rPr>
        <w:t>指標則從原來的</w:t>
      </w:r>
      <w:r w:rsidRPr="009B7CAC">
        <w:rPr>
          <w:rFonts w:eastAsia="標楷體" w:hAnsi="標楷體"/>
          <w:color w:val="000000"/>
          <w:sz w:val="28"/>
          <w:szCs w:val="28"/>
        </w:rPr>
        <w:t>市場效率（</w:t>
      </w:r>
      <w:r w:rsidRPr="009B7CAC">
        <w:rPr>
          <w:rFonts w:eastAsia="標楷體"/>
          <w:color w:val="000000"/>
          <w:sz w:val="28"/>
          <w:szCs w:val="28"/>
        </w:rPr>
        <w:t>market efficiency</w:t>
      </w:r>
      <w:r w:rsidRPr="009B7CAC">
        <w:rPr>
          <w:rFonts w:eastAsia="標楷體" w:hAnsi="標楷體"/>
          <w:color w:val="000000"/>
          <w:sz w:val="28"/>
          <w:szCs w:val="28"/>
        </w:rPr>
        <w:t>）</w:t>
      </w:r>
      <w:r>
        <w:rPr>
          <w:rFonts w:eastAsia="標楷體" w:hint="eastAsia"/>
          <w:color w:val="000000"/>
          <w:sz w:val="28"/>
          <w:szCs w:val="28"/>
        </w:rPr>
        <w:t>支柱指標項下，擴</w:t>
      </w:r>
      <w:r w:rsidRPr="002C42F0">
        <w:rPr>
          <w:rFonts w:eastAsia="標楷體" w:hint="eastAsia"/>
          <w:color w:val="000000"/>
          <w:sz w:val="28"/>
          <w:szCs w:val="28"/>
        </w:rPr>
        <w:t>增為</w:t>
      </w:r>
      <w:r w:rsidRPr="002C42F0">
        <w:rPr>
          <w:rFonts w:eastAsia="標楷體" w:hAnsi="標楷體" w:hint="eastAsia"/>
          <w:color w:val="000000"/>
          <w:sz w:val="28"/>
          <w:szCs w:val="28"/>
        </w:rPr>
        <w:t>四</w:t>
      </w:r>
      <w:r w:rsidRPr="002C42F0">
        <w:rPr>
          <w:rFonts w:eastAsia="標楷體" w:hAnsi="標楷體"/>
          <w:color w:val="000000"/>
          <w:sz w:val="28"/>
          <w:szCs w:val="28"/>
        </w:rPr>
        <w:t>項指標，</w:t>
      </w:r>
      <w:r w:rsidRPr="002C42F0">
        <w:rPr>
          <w:rFonts w:eastAsia="標楷體" w:hAnsi="標楷體" w:hint="eastAsia"/>
          <w:color w:val="000000"/>
          <w:sz w:val="28"/>
          <w:szCs w:val="28"/>
        </w:rPr>
        <w:t>分別是：財貨市場效率（</w:t>
      </w:r>
      <w:r w:rsidRPr="002C42F0">
        <w:rPr>
          <w:rFonts w:hint="eastAsia"/>
          <w:color w:val="000000"/>
          <w:kern w:val="0"/>
          <w:sz w:val="28"/>
          <w:szCs w:val="28"/>
        </w:rPr>
        <w:t>g</w:t>
      </w:r>
      <w:r w:rsidRPr="002C42F0">
        <w:rPr>
          <w:color w:val="000000"/>
          <w:kern w:val="0"/>
          <w:sz w:val="28"/>
          <w:szCs w:val="28"/>
        </w:rPr>
        <w:t>oods market efficiency</w:t>
      </w:r>
      <w:r w:rsidRPr="002C42F0">
        <w:rPr>
          <w:rFonts w:eastAsia="標楷體" w:hAnsi="標楷體" w:hint="eastAsia"/>
          <w:color w:val="000000"/>
          <w:sz w:val="28"/>
          <w:szCs w:val="28"/>
        </w:rPr>
        <w:t>）</w:t>
      </w:r>
      <w:r w:rsidRPr="002C42F0">
        <w:rPr>
          <w:rFonts w:hAnsi="Univers-Condensed"/>
          <w:color w:val="000000"/>
          <w:kern w:val="0"/>
          <w:sz w:val="28"/>
          <w:szCs w:val="28"/>
        </w:rPr>
        <w:t>、</w:t>
      </w:r>
      <w:r>
        <w:rPr>
          <w:rFonts w:ascii="標楷體" w:eastAsia="標楷體" w:hAnsi="標楷體" w:hint="eastAsia"/>
          <w:color w:val="000000"/>
          <w:kern w:val="0"/>
          <w:sz w:val="28"/>
          <w:szCs w:val="28"/>
        </w:rPr>
        <w:t>勞力市場效率</w:t>
      </w:r>
      <w:r w:rsidRPr="002C42F0">
        <w:rPr>
          <w:rFonts w:hAnsi="Univers-Condensed" w:hint="eastAsia"/>
          <w:color w:val="000000"/>
          <w:kern w:val="0"/>
          <w:sz w:val="28"/>
          <w:szCs w:val="28"/>
        </w:rPr>
        <w:t>（</w:t>
      </w:r>
      <w:r w:rsidRPr="002C42F0">
        <w:rPr>
          <w:rFonts w:hint="eastAsia"/>
          <w:color w:val="000000"/>
          <w:kern w:val="0"/>
          <w:sz w:val="28"/>
          <w:szCs w:val="28"/>
        </w:rPr>
        <w:t>l</w:t>
      </w:r>
      <w:r w:rsidRPr="002C42F0">
        <w:rPr>
          <w:color w:val="000000"/>
          <w:kern w:val="0"/>
          <w:sz w:val="28"/>
          <w:szCs w:val="28"/>
        </w:rPr>
        <w:t>abor market efficienc</w:t>
      </w:r>
      <w:r w:rsidRPr="000A185A">
        <w:rPr>
          <w:rFonts w:eastAsia="標楷體"/>
          <w:color w:val="000000"/>
          <w:kern w:val="0"/>
          <w:sz w:val="28"/>
          <w:szCs w:val="28"/>
        </w:rPr>
        <w:t>y</w:t>
      </w:r>
      <w:r w:rsidRPr="000A185A">
        <w:rPr>
          <w:rFonts w:eastAsia="標楷體" w:hAnsi="標楷體"/>
          <w:color w:val="000000"/>
          <w:kern w:val="0"/>
          <w:sz w:val="28"/>
          <w:szCs w:val="28"/>
        </w:rPr>
        <w:t>）、財務市場</w:t>
      </w:r>
      <w:r w:rsidRPr="000A185A">
        <w:rPr>
          <w:rFonts w:eastAsia="標楷體" w:hAnsi="標楷體"/>
          <w:color w:val="000000"/>
          <w:sz w:val="28"/>
          <w:szCs w:val="28"/>
        </w:rPr>
        <w:t>純熟度</w:t>
      </w:r>
      <w:r w:rsidRPr="000A185A">
        <w:rPr>
          <w:rFonts w:eastAsia="標楷體" w:hAnsi="標楷體"/>
          <w:color w:val="000000"/>
          <w:kern w:val="0"/>
          <w:sz w:val="28"/>
          <w:szCs w:val="28"/>
        </w:rPr>
        <w:t>（</w:t>
      </w:r>
      <w:r w:rsidRPr="000A185A">
        <w:rPr>
          <w:rFonts w:eastAsia="標楷體"/>
          <w:color w:val="000000"/>
          <w:kern w:val="0"/>
          <w:sz w:val="28"/>
          <w:szCs w:val="28"/>
        </w:rPr>
        <w:t>financial market sophistication</w:t>
      </w:r>
      <w:r w:rsidRPr="000A185A">
        <w:rPr>
          <w:rFonts w:eastAsia="標楷體" w:hAnsi="標楷體"/>
          <w:color w:val="000000"/>
          <w:kern w:val="0"/>
          <w:sz w:val="28"/>
          <w:szCs w:val="28"/>
        </w:rPr>
        <w:t>）以及市場規模（</w:t>
      </w:r>
      <w:r w:rsidRPr="000A185A">
        <w:rPr>
          <w:rFonts w:eastAsia="標楷體"/>
          <w:color w:val="000000"/>
          <w:kern w:val="0"/>
          <w:sz w:val="28"/>
          <w:szCs w:val="28"/>
        </w:rPr>
        <w:t>market size</w:t>
      </w:r>
      <w:r w:rsidRPr="000A185A">
        <w:rPr>
          <w:rFonts w:eastAsia="標楷體" w:hAnsi="標楷體"/>
          <w:color w:val="000000"/>
          <w:kern w:val="0"/>
          <w:sz w:val="28"/>
          <w:szCs w:val="28"/>
        </w:rPr>
        <w:t>）。</w:t>
      </w:r>
      <w:r>
        <w:rPr>
          <w:rFonts w:eastAsia="標楷體" w:hAnsi="標楷體" w:hint="eastAsia"/>
          <w:color w:val="000000"/>
          <w:kern w:val="0"/>
          <w:sz w:val="28"/>
          <w:szCs w:val="28"/>
        </w:rPr>
        <w:t>至目前為止，</w:t>
      </w:r>
      <w:r>
        <w:rPr>
          <w:rFonts w:eastAsia="標楷體" w:hAnsi="標楷體" w:hint="eastAsia"/>
          <w:color w:val="000000"/>
          <w:kern w:val="0"/>
          <w:sz w:val="28"/>
          <w:szCs w:val="28"/>
        </w:rPr>
        <w:t>GCI</w:t>
      </w:r>
      <w:r>
        <w:rPr>
          <w:rFonts w:eastAsia="標楷體" w:hint="eastAsia"/>
          <w:color w:val="000000"/>
          <w:sz w:val="28"/>
          <w:szCs w:val="28"/>
        </w:rPr>
        <w:t>支柱指標共為十二項。</w:t>
      </w:r>
    </w:p>
    <w:p w:rsidR="00FA6190" w:rsidRDefault="00FA6190" w:rsidP="004E0C01">
      <w:pPr>
        <w:autoSpaceDE w:val="0"/>
        <w:autoSpaceDN w:val="0"/>
        <w:spacing w:line="440" w:lineRule="exact"/>
        <w:ind w:firstLine="482"/>
        <w:rPr>
          <w:rFonts w:eastAsia="標楷體"/>
          <w:color w:val="000000"/>
          <w:sz w:val="28"/>
          <w:szCs w:val="28"/>
        </w:rPr>
      </w:pPr>
    </w:p>
    <w:p w:rsidR="00FA6190" w:rsidRDefault="00FA6190" w:rsidP="008F0048">
      <w:pPr>
        <w:autoSpaceDE w:val="0"/>
        <w:autoSpaceDN w:val="0"/>
        <w:spacing w:line="440" w:lineRule="exact"/>
        <w:ind w:firstLine="482"/>
        <w:rPr>
          <w:rFonts w:eastAsia="標楷體" w:hAnsi="標楷體"/>
          <w:color w:val="000000"/>
          <w:sz w:val="28"/>
          <w:szCs w:val="28"/>
        </w:rPr>
      </w:pPr>
      <w:r>
        <w:rPr>
          <w:rFonts w:eastAsia="標楷體" w:hint="eastAsia"/>
          <w:color w:val="000000"/>
          <w:sz w:val="28"/>
          <w:szCs w:val="28"/>
        </w:rPr>
        <w:t>另一方面，</w:t>
      </w:r>
      <w:r w:rsidRPr="009B7CAC">
        <w:rPr>
          <w:rFonts w:eastAsia="標楷體"/>
          <w:color w:val="000000"/>
          <w:sz w:val="28"/>
          <w:szCs w:val="28"/>
        </w:rPr>
        <w:t>I</w:t>
      </w:r>
      <w:r w:rsidRPr="001A4EE4">
        <w:rPr>
          <w:rFonts w:eastAsia="標楷體"/>
          <w:color w:val="000000"/>
          <w:sz w:val="28"/>
          <w:szCs w:val="28"/>
        </w:rPr>
        <w:t>MD</w:t>
      </w:r>
      <w:r w:rsidRPr="001A4EE4">
        <w:rPr>
          <w:rFonts w:eastAsia="標楷體" w:hAnsi="標楷體"/>
          <w:color w:val="000000"/>
          <w:sz w:val="28"/>
          <w:szCs w:val="28"/>
        </w:rPr>
        <w:t>所公布的「世界競爭力年報」（</w:t>
      </w:r>
      <w:r w:rsidRPr="001A4EE4">
        <w:rPr>
          <w:rFonts w:eastAsia="標楷體"/>
          <w:color w:val="000000"/>
          <w:sz w:val="28"/>
          <w:szCs w:val="28"/>
        </w:rPr>
        <w:t>World Competitiveness Yearbook</w:t>
      </w:r>
      <w:r w:rsidRPr="001A4EE4">
        <w:rPr>
          <w:rFonts w:eastAsia="標楷體" w:hAnsi="標楷體"/>
          <w:color w:val="000000"/>
          <w:sz w:val="28"/>
          <w:szCs w:val="28"/>
        </w:rPr>
        <w:t>）</w:t>
      </w:r>
      <w:r>
        <w:rPr>
          <w:rFonts w:eastAsia="標楷體" w:hAnsi="標楷體"/>
          <w:color w:val="000000"/>
          <w:sz w:val="28"/>
          <w:szCs w:val="28"/>
        </w:rPr>
        <w:t>，</w:t>
      </w:r>
      <w:r w:rsidRPr="001A4EE4">
        <w:rPr>
          <w:rFonts w:eastAsia="標楷體" w:hAnsi="標楷體"/>
          <w:color w:val="000000"/>
          <w:sz w:val="28"/>
          <w:szCs w:val="28"/>
        </w:rPr>
        <w:t>亦由過去的八大項指標</w:t>
      </w:r>
      <w:r>
        <w:rPr>
          <w:rFonts w:eastAsia="標楷體" w:hAnsi="標楷體"/>
          <w:color w:val="000000"/>
          <w:sz w:val="28"/>
          <w:szCs w:val="28"/>
        </w:rPr>
        <w:t>，</w:t>
      </w:r>
      <w:r w:rsidRPr="001A4EE4">
        <w:rPr>
          <w:rFonts w:eastAsia="標楷體" w:hAnsi="標楷體"/>
          <w:color w:val="000000"/>
          <w:sz w:val="28"/>
          <w:szCs w:val="28"/>
        </w:rPr>
        <w:t>變更為目前的四大項指標</w:t>
      </w:r>
      <w:r>
        <w:rPr>
          <w:rFonts w:eastAsia="標楷體" w:hAnsi="標楷體"/>
          <w:color w:val="000000"/>
          <w:sz w:val="28"/>
          <w:szCs w:val="28"/>
        </w:rPr>
        <w:t>，</w:t>
      </w:r>
      <w:r>
        <w:rPr>
          <w:rFonts w:eastAsia="標楷體" w:hAnsi="標楷體" w:hint="eastAsia"/>
          <w:color w:val="000000"/>
          <w:sz w:val="28"/>
          <w:szCs w:val="28"/>
        </w:rPr>
        <w:t>分別是</w:t>
      </w:r>
      <w:r w:rsidRPr="001A4EE4">
        <w:rPr>
          <w:rFonts w:eastAsia="標楷體" w:hAnsi="標楷體"/>
          <w:color w:val="000000"/>
          <w:sz w:val="28"/>
          <w:szCs w:val="28"/>
        </w:rPr>
        <w:t>：經濟績效（</w:t>
      </w:r>
      <w:r w:rsidRPr="001A4EE4">
        <w:rPr>
          <w:rFonts w:eastAsia="標楷體"/>
          <w:color w:val="000000"/>
          <w:sz w:val="28"/>
          <w:szCs w:val="28"/>
        </w:rPr>
        <w:t xml:space="preserve">economic </w:t>
      </w:r>
      <w:r w:rsidRPr="009B7CAC">
        <w:rPr>
          <w:rFonts w:eastAsia="標楷體"/>
          <w:color w:val="000000"/>
          <w:sz w:val="28"/>
          <w:szCs w:val="28"/>
        </w:rPr>
        <w:t>performance</w:t>
      </w:r>
      <w:r w:rsidRPr="009B7CAC">
        <w:rPr>
          <w:rFonts w:eastAsia="標楷體" w:hAnsi="標楷體"/>
          <w:color w:val="000000"/>
          <w:sz w:val="28"/>
          <w:szCs w:val="28"/>
        </w:rPr>
        <w:t>）、政府效率（</w:t>
      </w:r>
      <w:r w:rsidRPr="009B7CAC">
        <w:rPr>
          <w:rFonts w:eastAsia="標楷體"/>
          <w:color w:val="000000"/>
          <w:sz w:val="28"/>
          <w:szCs w:val="28"/>
        </w:rPr>
        <w:t>government efficiency</w:t>
      </w:r>
      <w:r w:rsidRPr="009B7CAC">
        <w:rPr>
          <w:rFonts w:eastAsia="標楷體" w:hAnsi="標楷體"/>
          <w:color w:val="000000"/>
          <w:sz w:val="28"/>
          <w:szCs w:val="28"/>
        </w:rPr>
        <w:t>）、企業效率（</w:t>
      </w:r>
      <w:r w:rsidRPr="009B7CAC">
        <w:rPr>
          <w:rFonts w:eastAsia="標楷體"/>
          <w:color w:val="000000"/>
          <w:sz w:val="28"/>
          <w:szCs w:val="28"/>
        </w:rPr>
        <w:t>business efficiency</w:t>
      </w:r>
      <w:r w:rsidRPr="009B7CAC">
        <w:rPr>
          <w:rFonts w:eastAsia="標楷體" w:hAnsi="標楷體"/>
          <w:color w:val="000000"/>
          <w:sz w:val="28"/>
          <w:szCs w:val="28"/>
        </w:rPr>
        <w:t>）和基礎建設（</w:t>
      </w:r>
      <w:r w:rsidRPr="009B7CAC">
        <w:rPr>
          <w:rFonts w:eastAsia="標楷體"/>
          <w:color w:val="000000"/>
          <w:sz w:val="28"/>
          <w:szCs w:val="28"/>
        </w:rPr>
        <w:t>infrastructure</w:t>
      </w:r>
      <w:r w:rsidRPr="009B7CAC">
        <w:rPr>
          <w:rFonts w:eastAsia="標楷體" w:hAnsi="標楷體"/>
          <w:color w:val="000000"/>
          <w:sz w:val="28"/>
          <w:szCs w:val="28"/>
        </w:rPr>
        <w:t>），其中「政府效率」包含公共財政、會計政策等五項次指標及若干分項指標。雖然</w:t>
      </w:r>
      <w:r w:rsidRPr="009B7CAC">
        <w:rPr>
          <w:rFonts w:eastAsia="標楷體"/>
          <w:color w:val="000000"/>
          <w:sz w:val="28"/>
          <w:szCs w:val="28"/>
        </w:rPr>
        <w:t>WEF</w:t>
      </w:r>
      <w:r w:rsidRPr="009B7CAC">
        <w:rPr>
          <w:rFonts w:eastAsia="標楷體" w:hAnsi="標楷體"/>
          <w:color w:val="000000"/>
          <w:sz w:val="28"/>
          <w:szCs w:val="28"/>
        </w:rPr>
        <w:t>和</w:t>
      </w:r>
      <w:r w:rsidRPr="009B7CAC">
        <w:rPr>
          <w:rFonts w:eastAsia="標楷體"/>
          <w:color w:val="000000"/>
          <w:sz w:val="28"/>
          <w:szCs w:val="28"/>
        </w:rPr>
        <w:t>IMD</w:t>
      </w:r>
      <w:r w:rsidRPr="009B7CAC">
        <w:rPr>
          <w:rFonts w:eastAsia="標楷體" w:hAnsi="標楷體"/>
          <w:color w:val="000000"/>
          <w:sz w:val="28"/>
          <w:szCs w:val="28"/>
        </w:rPr>
        <w:t>所設計的指標項目略有不同，但有關政府效率或公共制度的指標卻是雙方共同用來衡量政府施政能力，促進國家整體成長競爭力的依據。強化政府施政能力的目標在追求穩定且持續之經濟成長率，就此，政府必須打造一個可永續經營發展的政經環境，讓公私部門得以提升其競爭力。因此，面對當前全球化、自由化的潮流，全球經濟體系成形，政府為維持國內秩序或解決問題，則政府之能力將必須進一步細緻化</w:t>
      </w:r>
      <w:r>
        <w:rPr>
          <w:rFonts w:eastAsia="標楷體" w:hAnsi="標楷體"/>
          <w:color w:val="000000"/>
          <w:sz w:val="28"/>
          <w:szCs w:val="28"/>
        </w:rPr>
        <w:t>及複雜化，其組織結構也必須配合調整，以期成為具有競爭優勢的國家。</w:t>
      </w:r>
      <w:r w:rsidRPr="009B7CAC">
        <w:rPr>
          <w:rFonts w:eastAsia="標楷體" w:hAnsi="標楷體"/>
          <w:color w:val="000000"/>
          <w:sz w:val="28"/>
          <w:szCs w:val="28"/>
        </w:rPr>
        <w:t>就政府</w:t>
      </w:r>
      <w:r>
        <w:rPr>
          <w:rFonts w:eastAsia="標楷體" w:hAnsi="標楷體" w:hint="eastAsia"/>
          <w:color w:val="000000"/>
          <w:sz w:val="28"/>
          <w:szCs w:val="28"/>
        </w:rPr>
        <w:t>運作</w:t>
      </w:r>
      <w:r w:rsidRPr="009B7CAC">
        <w:rPr>
          <w:rFonts w:eastAsia="標楷體" w:hAnsi="標楷體"/>
          <w:color w:val="000000"/>
          <w:sz w:val="28"/>
          <w:szCs w:val="28"/>
        </w:rPr>
        <w:t>的角度而言，政府如何扮演其積極的角色以及如何拿捏其消極的功能，將是發展國家競爭力，促進經濟成長的重要意涵。這項意涵可從兩個面向加以論述：第一、</w:t>
      </w:r>
      <w:r>
        <w:rPr>
          <w:rFonts w:eastAsia="標楷體" w:hAnsi="標楷體"/>
          <w:color w:val="000000"/>
          <w:sz w:val="28"/>
          <w:szCs w:val="28"/>
        </w:rPr>
        <w:t>國家競爭力的追求必須納入「治理」</w:t>
      </w:r>
      <w:r w:rsidRPr="009B7CAC">
        <w:rPr>
          <w:rFonts w:eastAsia="標楷體" w:hAnsi="標楷體"/>
          <w:color w:val="000000"/>
          <w:sz w:val="28"/>
          <w:szCs w:val="28"/>
        </w:rPr>
        <w:t>的整體運作機制，</w:t>
      </w:r>
      <w:r>
        <w:rPr>
          <w:rFonts w:eastAsia="標楷體" w:hAnsi="標楷體" w:hint="eastAsia"/>
          <w:color w:val="000000"/>
          <w:sz w:val="28"/>
          <w:szCs w:val="28"/>
        </w:rPr>
        <w:t>包含國家內外的治理模式與政策工具，</w:t>
      </w:r>
      <w:r w:rsidRPr="009B7CAC">
        <w:rPr>
          <w:rFonts w:eastAsia="標楷體" w:hAnsi="標楷體"/>
          <w:color w:val="000000"/>
          <w:sz w:val="28"/>
          <w:szCs w:val="28"/>
        </w:rPr>
        <w:t>並強調歷史的縱向意涵和內外環境系絡的影響。這對台灣而言更為重要，因為台灣正面臨從新興工業化國家（以生產力為主）轉型至已開發國家（以競爭力為主）的階</w:t>
      </w:r>
      <w:r w:rsidRPr="009B7CAC">
        <w:rPr>
          <w:rFonts w:eastAsia="標楷體" w:hAnsi="標楷體"/>
          <w:color w:val="000000"/>
          <w:sz w:val="28"/>
          <w:szCs w:val="28"/>
        </w:rPr>
        <w:lastRenderedPageBreak/>
        <w:t>段；第二、要提昇國家競爭力，除了公共政策和政府組織結構等面向之探討</w:t>
      </w:r>
      <w:r>
        <w:rPr>
          <w:rFonts w:eastAsia="標楷體" w:hAnsi="標楷體" w:hint="eastAsia"/>
          <w:color w:val="000000"/>
          <w:sz w:val="28"/>
          <w:szCs w:val="28"/>
        </w:rPr>
        <w:t>強化</w:t>
      </w:r>
      <w:r w:rsidRPr="009B7CAC">
        <w:rPr>
          <w:rFonts w:eastAsia="標楷體" w:hAnsi="標楷體"/>
          <w:color w:val="000000"/>
          <w:sz w:val="28"/>
          <w:szCs w:val="28"/>
        </w:rPr>
        <w:t>外，更需要從公務人力的素質和能力多所關注，尤其是肩負各機關實際政策之規劃、制定、</w:t>
      </w:r>
      <w:r>
        <w:rPr>
          <w:rFonts w:eastAsia="標楷體" w:hAnsi="標楷體"/>
          <w:color w:val="000000"/>
          <w:sz w:val="28"/>
          <w:szCs w:val="28"/>
        </w:rPr>
        <w:t>開創及</w:t>
      </w:r>
      <w:r>
        <w:rPr>
          <w:rFonts w:eastAsia="標楷體" w:hAnsi="標楷體" w:hint="eastAsia"/>
          <w:color w:val="000000"/>
          <w:sz w:val="28"/>
          <w:szCs w:val="28"/>
        </w:rPr>
        <w:t>推動的文官執行力。</w:t>
      </w:r>
      <w:r w:rsidRPr="00315A73">
        <w:rPr>
          <w:rFonts w:eastAsia="標楷體" w:hAnsi="標楷體" w:hint="eastAsia"/>
          <w:color w:val="000000"/>
          <w:sz w:val="28"/>
          <w:szCs w:val="28"/>
        </w:rPr>
        <w:t>而</w:t>
      </w:r>
      <w:r>
        <w:rPr>
          <w:rFonts w:eastAsia="標楷體" w:hAnsi="標楷體" w:hint="eastAsia"/>
          <w:color w:val="000000"/>
          <w:sz w:val="28"/>
          <w:szCs w:val="28"/>
        </w:rPr>
        <w:t>私部門執行力的概念與內容，</w:t>
      </w:r>
      <w:r w:rsidRPr="00315A73">
        <w:rPr>
          <w:rFonts w:eastAsia="標楷體" w:hAnsi="標楷體" w:hint="eastAsia"/>
          <w:color w:val="000000"/>
          <w:sz w:val="28"/>
          <w:szCs w:val="28"/>
        </w:rPr>
        <w:t>提供較微觀且適合具體操作的方法，讓公部門</w:t>
      </w:r>
      <w:r>
        <w:rPr>
          <w:rFonts w:eastAsia="標楷體" w:hAnsi="標楷體" w:hint="eastAsia"/>
          <w:color w:val="000000"/>
          <w:sz w:val="28"/>
          <w:szCs w:val="28"/>
        </w:rPr>
        <w:t>可以加以</w:t>
      </w:r>
      <w:r w:rsidRPr="00315A73">
        <w:rPr>
          <w:rFonts w:eastAsia="標楷體" w:hAnsi="標楷體" w:hint="eastAsia"/>
          <w:color w:val="000000"/>
          <w:sz w:val="28"/>
          <w:szCs w:val="28"/>
        </w:rPr>
        <w:t>參考</w:t>
      </w:r>
      <w:r>
        <w:rPr>
          <w:rFonts w:eastAsia="標楷體" w:hAnsi="標楷體" w:hint="eastAsia"/>
          <w:color w:val="000000"/>
          <w:sz w:val="28"/>
          <w:szCs w:val="28"/>
        </w:rPr>
        <w:t>。</w:t>
      </w:r>
    </w:p>
    <w:p w:rsidR="00FA6190" w:rsidRPr="004D0DE4" w:rsidRDefault="00FA6190" w:rsidP="008F0048">
      <w:pPr>
        <w:autoSpaceDE w:val="0"/>
        <w:autoSpaceDN w:val="0"/>
        <w:spacing w:line="440" w:lineRule="exact"/>
        <w:ind w:firstLine="482"/>
        <w:rPr>
          <w:rFonts w:eastAsia="標楷體" w:hAnsi="標楷體"/>
          <w:color w:val="000000"/>
          <w:sz w:val="28"/>
          <w:szCs w:val="28"/>
        </w:rPr>
      </w:pPr>
    </w:p>
    <w:p w:rsidR="00FA6190" w:rsidRPr="006F6266" w:rsidRDefault="00FA6190" w:rsidP="006F6266">
      <w:pPr>
        <w:autoSpaceDE w:val="0"/>
        <w:autoSpaceDN w:val="0"/>
        <w:spacing w:line="440" w:lineRule="exact"/>
        <w:ind w:firstLine="482"/>
        <w:rPr>
          <w:rFonts w:eastAsia="標楷體" w:hAnsi="標楷體"/>
          <w:color w:val="000000"/>
          <w:kern w:val="0"/>
          <w:sz w:val="28"/>
          <w:szCs w:val="28"/>
        </w:rPr>
      </w:pPr>
      <w:r w:rsidRPr="00A82C7A">
        <w:rPr>
          <w:rFonts w:eastAsia="標楷體"/>
          <w:color w:val="000000"/>
          <w:kern w:val="0"/>
          <w:sz w:val="28"/>
          <w:szCs w:val="28"/>
        </w:rPr>
        <w:t>Larry Bossidy</w:t>
      </w:r>
      <w:r w:rsidRPr="00A82C7A">
        <w:rPr>
          <w:rFonts w:eastAsia="標楷體" w:hAnsi="標楷體"/>
          <w:color w:val="000000"/>
          <w:kern w:val="0"/>
          <w:sz w:val="28"/>
          <w:szCs w:val="28"/>
        </w:rPr>
        <w:t>和</w:t>
      </w:r>
      <w:r w:rsidRPr="00A82C7A">
        <w:rPr>
          <w:rFonts w:eastAsia="標楷體"/>
          <w:color w:val="000000"/>
          <w:kern w:val="0"/>
          <w:sz w:val="28"/>
          <w:szCs w:val="28"/>
        </w:rPr>
        <w:t>Ram Charan</w:t>
      </w:r>
      <w:r w:rsidRPr="00A82C7A">
        <w:rPr>
          <w:rFonts w:eastAsia="標楷體" w:hAnsi="標楷體"/>
          <w:color w:val="000000"/>
          <w:kern w:val="0"/>
          <w:sz w:val="28"/>
          <w:szCs w:val="28"/>
        </w:rPr>
        <w:t>在</w:t>
      </w:r>
      <w:r>
        <w:rPr>
          <w:rFonts w:eastAsia="標楷體" w:hAnsi="標楷體" w:hint="eastAsia"/>
          <w:color w:val="000000"/>
          <w:kern w:val="0"/>
          <w:sz w:val="28"/>
          <w:szCs w:val="28"/>
        </w:rPr>
        <w:t>其</w:t>
      </w:r>
      <w:r>
        <w:rPr>
          <w:rFonts w:eastAsia="標楷體" w:hAnsi="標楷體" w:hint="eastAsia"/>
          <w:color w:val="000000"/>
          <w:kern w:val="0"/>
          <w:sz w:val="28"/>
          <w:szCs w:val="28"/>
        </w:rPr>
        <w:t>2003</w:t>
      </w:r>
      <w:r>
        <w:rPr>
          <w:rFonts w:eastAsia="標楷體" w:hAnsi="標楷體" w:hint="eastAsia"/>
          <w:color w:val="000000"/>
          <w:kern w:val="0"/>
          <w:sz w:val="28"/>
          <w:szCs w:val="28"/>
        </w:rPr>
        <w:t>年的</w:t>
      </w:r>
      <w:r w:rsidRPr="00A82C7A">
        <w:rPr>
          <w:rFonts w:eastAsia="標楷體" w:hAnsi="標楷體"/>
          <w:color w:val="000000"/>
          <w:sz w:val="28"/>
          <w:szCs w:val="28"/>
        </w:rPr>
        <w:t>《</w:t>
      </w:r>
      <w:r w:rsidRPr="00A82C7A">
        <w:rPr>
          <w:rFonts w:eastAsia="標楷體" w:hAnsi="標楷體"/>
          <w:color w:val="000000"/>
          <w:kern w:val="0"/>
          <w:sz w:val="28"/>
          <w:szCs w:val="28"/>
        </w:rPr>
        <w:t>執行力</w:t>
      </w:r>
      <w:r w:rsidRPr="00A82C7A">
        <w:rPr>
          <w:rFonts w:eastAsia="標楷體" w:hAnsi="標楷體"/>
          <w:color w:val="000000"/>
          <w:sz w:val="28"/>
          <w:szCs w:val="28"/>
        </w:rPr>
        <w:t>》（</w:t>
      </w:r>
      <w:r w:rsidRPr="00A82C7A">
        <w:rPr>
          <w:rFonts w:eastAsia="標楷體"/>
          <w:i/>
          <w:color w:val="000000"/>
          <w:kern w:val="0"/>
          <w:sz w:val="28"/>
          <w:szCs w:val="28"/>
        </w:rPr>
        <w:t>Execution: The Discipline of Getting Things Done</w:t>
      </w:r>
      <w:r w:rsidRPr="00A82C7A">
        <w:rPr>
          <w:rFonts w:eastAsia="標楷體" w:hAnsi="標楷體"/>
          <w:color w:val="000000"/>
          <w:sz w:val="28"/>
          <w:szCs w:val="28"/>
        </w:rPr>
        <w:t>）</w:t>
      </w:r>
      <w:r w:rsidRPr="00A82C7A">
        <w:rPr>
          <w:rFonts w:eastAsia="標楷體" w:hAnsi="標楷體"/>
          <w:color w:val="000000"/>
          <w:kern w:val="0"/>
          <w:sz w:val="28"/>
          <w:szCs w:val="28"/>
        </w:rPr>
        <w:t>一書中，</w:t>
      </w:r>
      <w:r>
        <w:rPr>
          <w:rStyle w:val="ab"/>
          <w:rFonts w:eastAsia="標楷體" w:hAnsi="標楷體"/>
          <w:color w:val="000000"/>
          <w:kern w:val="0"/>
          <w:sz w:val="28"/>
          <w:szCs w:val="28"/>
        </w:rPr>
        <w:footnoteReference w:id="14"/>
      </w:r>
      <w:r>
        <w:rPr>
          <w:rFonts w:eastAsia="標楷體" w:hAnsi="標楷體" w:hint="eastAsia"/>
          <w:color w:val="000000"/>
          <w:kern w:val="0"/>
          <w:sz w:val="28"/>
          <w:szCs w:val="28"/>
        </w:rPr>
        <w:t xml:space="preserve"> </w:t>
      </w:r>
      <w:r w:rsidRPr="00A82C7A">
        <w:rPr>
          <w:rFonts w:eastAsia="標楷體" w:hAnsi="標楷體"/>
          <w:color w:val="000000"/>
          <w:kern w:val="0"/>
          <w:sz w:val="28"/>
          <w:szCs w:val="28"/>
        </w:rPr>
        <w:t>提出執行</w:t>
      </w:r>
      <w:r>
        <w:rPr>
          <w:rFonts w:eastAsia="標楷體" w:hAnsi="標楷體" w:hint="eastAsia"/>
          <w:color w:val="000000"/>
          <w:kern w:val="0"/>
          <w:sz w:val="28"/>
          <w:szCs w:val="28"/>
        </w:rPr>
        <w:t>力的建構與運用</w:t>
      </w:r>
      <w:r w:rsidRPr="00A82C7A">
        <w:rPr>
          <w:rFonts w:eastAsia="標楷體" w:hAnsi="標楷體"/>
          <w:color w:val="000000"/>
          <w:kern w:val="0"/>
          <w:sz w:val="28"/>
          <w:szCs w:val="28"/>
        </w:rPr>
        <w:t>是企業領</w:t>
      </w:r>
      <w:r>
        <w:rPr>
          <w:rFonts w:eastAsia="標楷體" w:hAnsi="標楷體"/>
          <w:color w:val="000000"/>
          <w:kern w:val="0"/>
          <w:sz w:val="28"/>
          <w:szCs w:val="28"/>
        </w:rPr>
        <w:t>導人首要的工作。</w:t>
      </w:r>
      <w:r w:rsidRPr="00A82C7A">
        <w:rPr>
          <w:rFonts w:eastAsia="標楷體" w:hAnsi="標楷體"/>
          <w:color w:val="000000"/>
          <w:kern w:val="0"/>
          <w:sz w:val="28"/>
          <w:szCs w:val="28"/>
        </w:rPr>
        <w:t>企業策略與</w:t>
      </w:r>
      <w:r>
        <w:rPr>
          <w:rFonts w:eastAsia="標楷體" w:hAnsi="標楷體" w:hint="eastAsia"/>
          <w:color w:val="000000"/>
          <w:kern w:val="0"/>
          <w:sz w:val="28"/>
          <w:szCs w:val="28"/>
        </w:rPr>
        <w:t>經營</w:t>
      </w:r>
      <w:r>
        <w:rPr>
          <w:rFonts w:eastAsia="標楷體" w:hAnsi="標楷體"/>
          <w:color w:val="000000"/>
          <w:kern w:val="0"/>
          <w:sz w:val="28"/>
          <w:szCs w:val="28"/>
        </w:rPr>
        <w:t>願景</w:t>
      </w:r>
      <w:r>
        <w:rPr>
          <w:rFonts w:eastAsia="標楷體" w:hAnsi="標楷體" w:hint="eastAsia"/>
          <w:color w:val="000000"/>
          <w:kern w:val="0"/>
          <w:sz w:val="28"/>
          <w:szCs w:val="28"/>
        </w:rPr>
        <w:t>若無法達到預期的理想目標</w:t>
      </w:r>
      <w:r>
        <w:rPr>
          <w:rFonts w:eastAsia="標楷體" w:hAnsi="標楷體"/>
          <w:color w:val="000000"/>
          <w:kern w:val="0"/>
          <w:sz w:val="28"/>
          <w:szCs w:val="28"/>
        </w:rPr>
        <w:t>，都是因為缺乏執行力</w:t>
      </w:r>
      <w:r w:rsidRPr="00A82C7A">
        <w:rPr>
          <w:rFonts w:eastAsia="標楷體" w:hAnsi="標楷體"/>
          <w:color w:val="000000"/>
          <w:kern w:val="0"/>
          <w:sz w:val="28"/>
          <w:szCs w:val="28"/>
        </w:rPr>
        <w:t>。所謂執行力是指把一個對的任務或者策略，徹底的完成</w:t>
      </w:r>
      <w:r>
        <w:rPr>
          <w:rFonts w:eastAsia="標楷體" w:hAnsi="標楷體"/>
          <w:color w:val="000000"/>
          <w:kern w:val="0"/>
          <w:sz w:val="28"/>
          <w:szCs w:val="28"/>
        </w:rPr>
        <w:t>，</w:t>
      </w:r>
      <w:r>
        <w:rPr>
          <w:rFonts w:eastAsia="標楷體" w:hAnsi="標楷體" w:hint="eastAsia"/>
          <w:color w:val="000000"/>
          <w:kern w:val="0"/>
          <w:sz w:val="28"/>
          <w:szCs w:val="28"/>
        </w:rPr>
        <w:t>其意涵是指</w:t>
      </w:r>
      <w:r w:rsidRPr="00A82C7A">
        <w:rPr>
          <w:rFonts w:eastAsia="標楷體" w:hAnsi="標楷體"/>
          <w:color w:val="000000"/>
          <w:kern w:val="0"/>
          <w:sz w:val="28"/>
          <w:szCs w:val="28"/>
        </w:rPr>
        <w:t>「一套系統化</w:t>
      </w:r>
      <w:r>
        <w:rPr>
          <w:rFonts w:eastAsia="標楷體" w:hAnsi="標楷體" w:hint="eastAsia"/>
          <w:color w:val="000000"/>
          <w:kern w:val="0"/>
          <w:sz w:val="28"/>
          <w:szCs w:val="28"/>
        </w:rPr>
        <w:t>的</w:t>
      </w:r>
      <w:r w:rsidRPr="00A82C7A">
        <w:rPr>
          <w:rFonts w:eastAsia="標楷體" w:hAnsi="標楷體"/>
          <w:color w:val="000000"/>
          <w:kern w:val="0"/>
          <w:sz w:val="28"/>
          <w:szCs w:val="28"/>
        </w:rPr>
        <w:t>流程，嚴謹地探討『是什麼』</w:t>
      </w:r>
      <w:r>
        <w:rPr>
          <w:rFonts w:eastAsia="標楷體" w:hAnsi="標楷體" w:hint="eastAsia"/>
          <w:color w:val="000000"/>
          <w:kern w:val="0"/>
          <w:sz w:val="28"/>
          <w:szCs w:val="28"/>
        </w:rPr>
        <w:t>與</w:t>
      </w:r>
      <w:r>
        <w:rPr>
          <w:rFonts w:eastAsia="標楷體" w:hAnsi="標楷體"/>
          <w:color w:val="000000"/>
          <w:kern w:val="0"/>
          <w:sz w:val="28"/>
          <w:szCs w:val="28"/>
        </w:rPr>
        <w:t>『如何</w:t>
      </w:r>
      <w:r>
        <w:rPr>
          <w:rFonts w:eastAsia="標楷體" w:hAnsi="標楷體" w:hint="eastAsia"/>
          <w:color w:val="000000"/>
          <w:kern w:val="0"/>
          <w:sz w:val="28"/>
          <w:szCs w:val="28"/>
        </w:rPr>
        <w:t>作</w:t>
      </w:r>
      <w:r>
        <w:rPr>
          <w:rFonts w:eastAsia="標楷體" w:hAnsi="標楷體"/>
          <w:color w:val="000000"/>
          <w:kern w:val="0"/>
          <w:sz w:val="28"/>
          <w:szCs w:val="28"/>
        </w:rPr>
        <w:t>』</w:t>
      </w:r>
      <w:r w:rsidRPr="00A82C7A">
        <w:rPr>
          <w:rFonts w:eastAsia="標楷體" w:hAnsi="標楷體"/>
          <w:color w:val="000000"/>
          <w:kern w:val="0"/>
          <w:sz w:val="28"/>
          <w:szCs w:val="28"/>
        </w:rPr>
        <w:t>、</w:t>
      </w:r>
      <w:r>
        <w:rPr>
          <w:rFonts w:eastAsia="標楷體" w:hAnsi="標楷體" w:hint="eastAsia"/>
          <w:color w:val="000000"/>
          <w:kern w:val="0"/>
          <w:sz w:val="28"/>
          <w:szCs w:val="28"/>
        </w:rPr>
        <w:t>不斷的</w:t>
      </w:r>
      <w:r w:rsidRPr="00A82C7A">
        <w:rPr>
          <w:rFonts w:eastAsia="標楷體" w:hAnsi="標楷體"/>
          <w:color w:val="000000"/>
          <w:kern w:val="0"/>
          <w:sz w:val="28"/>
          <w:szCs w:val="28"/>
        </w:rPr>
        <w:t>提出質疑、不厭其煩</w:t>
      </w:r>
      <w:r>
        <w:rPr>
          <w:rFonts w:eastAsia="標楷體" w:hAnsi="標楷體" w:hint="eastAsia"/>
          <w:color w:val="000000"/>
          <w:kern w:val="0"/>
          <w:sz w:val="28"/>
          <w:szCs w:val="28"/>
        </w:rPr>
        <w:t>的</w:t>
      </w:r>
      <w:r w:rsidRPr="00A82C7A">
        <w:rPr>
          <w:rFonts w:eastAsia="標楷體" w:hAnsi="標楷體"/>
          <w:color w:val="000000"/>
          <w:kern w:val="0"/>
          <w:sz w:val="28"/>
          <w:szCs w:val="28"/>
        </w:rPr>
        <w:t>追蹤進度、</w:t>
      </w:r>
      <w:r>
        <w:rPr>
          <w:rFonts w:eastAsia="標楷體" w:hAnsi="標楷體" w:hint="eastAsia"/>
          <w:color w:val="000000"/>
          <w:kern w:val="0"/>
          <w:sz w:val="28"/>
          <w:szCs w:val="28"/>
        </w:rPr>
        <w:t>並</w:t>
      </w:r>
      <w:r w:rsidRPr="00A82C7A">
        <w:rPr>
          <w:rFonts w:eastAsia="標楷體" w:hAnsi="標楷體"/>
          <w:color w:val="000000"/>
          <w:kern w:val="0"/>
          <w:sz w:val="28"/>
          <w:szCs w:val="28"/>
        </w:rPr>
        <w:t>確保權責</w:t>
      </w:r>
      <w:r>
        <w:rPr>
          <w:rFonts w:eastAsia="標楷體" w:hAnsi="標楷體" w:hint="eastAsia"/>
          <w:color w:val="000000"/>
          <w:kern w:val="0"/>
          <w:sz w:val="28"/>
          <w:szCs w:val="28"/>
        </w:rPr>
        <w:t>的明確</w:t>
      </w:r>
      <w:r>
        <w:rPr>
          <w:rFonts w:eastAsia="標楷體" w:hAnsi="標楷體"/>
          <w:color w:val="000000"/>
          <w:kern w:val="0"/>
          <w:sz w:val="28"/>
          <w:szCs w:val="28"/>
        </w:rPr>
        <w:t>」。</w:t>
      </w:r>
      <w:r>
        <w:rPr>
          <w:rFonts w:eastAsia="標楷體" w:hAnsi="標楷體" w:hint="eastAsia"/>
          <w:color w:val="000000"/>
          <w:kern w:val="0"/>
          <w:sz w:val="28"/>
          <w:szCs w:val="28"/>
        </w:rPr>
        <w:t>該書指出，</w:t>
      </w:r>
      <w:r w:rsidRPr="00A82C7A">
        <w:rPr>
          <w:rFonts w:eastAsia="標楷體" w:hAnsi="標楷體"/>
          <w:color w:val="000000"/>
          <w:kern w:val="0"/>
          <w:sz w:val="28"/>
          <w:szCs w:val="28"/>
        </w:rPr>
        <w:t>執行力包含三項重要意義：執行是一種紀律，是</w:t>
      </w:r>
      <w:r>
        <w:rPr>
          <w:rFonts w:eastAsia="標楷體" w:hAnsi="標楷體"/>
          <w:color w:val="000000"/>
          <w:kern w:val="0"/>
          <w:sz w:val="28"/>
          <w:szCs w:val="28"/>
        </w:rPr>
        <w:t>策略不可分割的一環；執行是企業領導者首要的工作</w:t>
      </w:r>
      <w:r w:rsidRPr="00A82C7A">
        <w:rPr>
          <w:rFonts w:eastAsia="標楷體" w:hAnsi="標楷體"/>
          <w:color w:val="000000"/>
          <w:kern w:val="0"/>
          <w:sz w:val="28"/>
          <w:szCs w:val="28"/>
        </w:rPr>
        <w:t>。</w:t>
      </w:r>
      <w:r>
        <w:rPr>
          <w:rFonts w:eastAsia="標楷體" w:hAnsi="標楷體" w:hint="eastAsia"/>
          <w:color w:val="000000"/>
          <w:kern w:val="0"/>
          <w:sz w:val="28"/>
          <w:szCs w:val="28"/>
        </w:rPr>
        <w:t>再者，</w:t>
      </w:r>
      <w:r w:rsidRPr="00A82C7A">
        <w:rPr>
          <w:rFonts w:eastAsia="標楷體" w:hAnsi="標楷體"/>
          <w:bCs/>
          <w:color w:val="000000"/>
          <w:kern w:val="0"/>
          <w:sz w:val="28"/>
          <w:szCs w:val="28"/>
        </w:rPr>
        <w:t>執行力</w:t>
      </w:r>
      <w:r>
        <w:rPr>
          <w:rFonts w:eastAsia="標楷體" w:hAnsi="標楷體" w:hint="eastAsia"/>
          <w:bCs/>
          <w:color w:val="000000"/>
          <w:kern w:val="0"/>
          <w:sz w:val="28"/>
          <w:szCs w:val="28"/>
        </w:rPr>
        <w:t>奠基在</w:t>
      </w:r>
      <w:r w:rsidRPr="00A82C7A">
        <w:rPr>
          <w:rFonts w:eastAsia="標楷體" w:hAnsi="標楷體"/>
          <w:bCs/>
          <w:color w:val="000000"/>
          <w:kern w:val="0"/>
          <w:sz w:val="28"/>
          <w:szCs w:val="28"/>
        </w:rPr>
        <w:t>三大基石</w:t>
      </w:r>
      <w:r>
        <w:rPr>
          <w:rFonts w:eastAsia="標楷體" w:hAnsi="標楷體" w:hint="eastAsia"/>
          <w:bCs/>
          <w:color w:val="000000"/>
          <w:kern w:val="0"/>
          <w:sz w:val="28"/>
          <w:szCs w:val="28"/>
        </w:rPr>
        <w:t>之下，簡述如下</w:t>
      </w:r>
      <w:r w:rsidRPr="00A82C7A">
        <w:rPr>
          <w:rFonts w:eastAsia="標楷體" w:hAnsi="標楷體"/>
          <w:bCs/>
          <w:color w:val="000000"/>
          <w:kern w:val="0"/>
          <w:sz w:val="28"/>
          <w:szCs w:val="28"/>
        </w:rPr>
        <w:t>：</w:t>
      </w:r>
    </w:p>
    <w:p w:rsidR="00FA6190" w:rsidRDefault="00FA6190" w:rsidP="00232C60">
      <w:pPr>
        <w:numPr>
          <w:ilvl w:val="0"/>
          <w:numId w:val="14"/>
        </w:numPr>
        <w:autoSpaceDE w:val="0"/>
        <w:autoSpaceDN w:val="0"/>
        <w:spacing w:line="440" w:lineRule="exact"/>
        <w:rPr>
          <w:rFonts w:eastAsia="標楷體" w:hAnsi="標楷體"/>
          <w:bCs/>
          <w:color w:val="000000"/>
          <w:kern w:val="0"/>
          <w:sz w:val="28"/>
          <w:szCs w:val="28"/>
        </w:rPr>
      </w:pPr>
      <w:r>
        <w:rPr>
          <w:rFonts w:eastAsia="標楷體" w:hAnsi="標楷體" w:hint="eastAsia"/>
          <w:bCs/>
          <w:color w:val="000000"/>
          <w:kern w:val="0"/>
          <w:sz w:val="28"/>
          <w:szCs w:val="28"/>
        </w:rPr>
        <w:t>「</w:t>
      </w:r>
      <w:r w:rsidRPr="00A82C7A">
        <w:rPr>
          <w:rFonts w:eastAsia="標楷體" w:hAnsi="標楷體"/>
          <w:bCs/>
          <w:color w:val="000000"/>
          <w:kern w:val="0"/>
          <w:sz w:val="28"/>
          <w:szCs w:val="28"/>
        </w:rPr>
        <w:t>領導人的七大重要行為</w:t>
      </w:r>
      <w:r>
        <w:rPr>
          <w:rFonts w:eastAsia="標楷體" w:hAnsi="標楷體" w:hint="eastAsia"/>
          <w:bCs/>
          <w:color w:val="000000"/>
          <w:kern w:val="0"/>
          <w:sz w:val="28"/>
          <w:szCs w:val="28"/>
        </w:rPr>
        <w:t>」如下</w:t>
      </w:r>
      <w:r w:rsidRPr="00A82C7A">
        <w:rPr>
          <w:rFonts w:eastAsia="標楷體" w:hAnsi="標楷體"/>
          <w:bCs/>
          <w:color w:val="000000"/>
          <w:kern w:val="0"/>
          <w:sz w:val="28"/>
          <w:szCs w:val="28"/>
        </w:rPr>
        <w:t>：</w:t>
      </w:r>
      <w:r>
        <w:rPr>
          <w:rFonts w:eastAsia="標楷體" w:hAnsi="標楷體" w:hint="eastAsia"/>
          <w:bCs/>
          <w:color w:val="000000"/>
          <w:kern w:val="0"/>
          <w:sz w:val="28"/>
          <w:szCs w:val="28"/>
        </w:rPr>
        <w:t xml:space="preserve">(1) </w:t>
      </w:r>
      <w:r w:rsidRPr="00A82C7A">
        <w:rPr>
          <w:rFonts w:eastAsia="標楷體" w:hAnsi="標楷體"/>
          <w:bCs/>
          <w:color w:val="000000"/>
          <w:kern w:val="0"/>
          <w:sz w:val="28"/>
          <w:szCs w:val="28"/>
        </w:rPr>
        <w:t>瞭解自我；</w:t>
      </w:r>
      <w:r>
        <w:rPr>
          <w:rFonts w:eastAsia="標楷體" w:hAnsi="標楷體" w:hint="eastAsia"/>
          <w:bCs/>
          <w:color w:val="000000"/>
          <w:kern w:val="0"/>
          <w:sz w:val="28"/>
          <w:szCs w:val="28"/>
        </w:rPr>
        <w:t xml:space="preserve">(2) </w:t>
      </w:r>
      <w:r w:rsidRPr="00A82C7A">
        <w:rPr>
          <w:rFonts w:eastAsia="標楷體" w:hAnsi="標楷體"/>
          <w:bCs/>
          <w:color w:val="000000"/>
          <w:kern w:val="0"/>
          <w:sz w:val="28"/>
          <w:szCs w:val="28"/>
        </w:rPr>
        <w:t>瞭解你的企業與員工；</w:t>
      </w:r>
      <w:r>
        <w:rPr>
          <w:rFonts w:eastAsia="標楷體" w:hAnsi="標楷體" w:hint="eastAsia"/>
          <w:bCs/>
          <w:color w:val="000000"/>
          <w:kern w:val="0"/>
          <w:sz w:val="28"/>
          <w:szCs w:val="28"/>
        </w:rPr>
        <w:t xml:space="preserve">(3) </w:t>
      </w:r>
      <w:r w:rsidRPr="00A82C7A">
        <w:rPr>
          <w:rFonts w:eastAsia="標楷體" w:hAnsi="標楷體"/>
          <w:bCs/>
          <w:color w:val="000000"/>
          <w:kern w:val="0"/>
          <w:sz w:val="28"/>
          <w:szCs w:val="28"/>
        </w:rPr>
        <w:t>實事求是；</w:t>
      </w:r>
      <w:r>
        <w:rPr>
          <w:rFonts w:eastAsia="標楷體" w:hAnsi="標楷體" w:hint="eastAsia"/>
          <w:bCs/>
          <w:color w:val="000000"/>
          <w:kern w:val="0"/>
          <w:sz w:val="28"/>
          <w:szCs w:val="28"/>
        </w:rPr>
        <w:t xml:space="preserve">(4) </w:t>
      </w:r>
      <w:r w:rsidRPr="00A82C7A">
        <w:rPr>
          <w:rFonts w:eastAsia="標楷體" w:hAnsi="標楷體"/>
          <w:bCs/>
          <w:color w:val="000000"/>
          <w:kern w:val="0"/>
          <w:sz w:val="28"/>
          <w:szCs w:val="28"/>
        </w:rPr>
        <w:t>設定明確的目標與優先順序；</w:t>
      </w:r>
      <w:r>
        <w:rPr>
          <w:rFonts w:eastAsia="標楷體" w:hAnsi="標楷體" w:hint="eastAsia"/>
          <w:bCs/>
          <w:color w:val="000000"/>
          <w:kern w:val="0"/>
          <w:sz w:val="28"/>
          <w:szCs w:val="28"/>
        </w:rPr>
        <w:t xml:space="preserve">(5) </w:t>
      </w:r>
      <w:r w:rsidRPr="00A82C7A">
        <w:rPr>
          <w:rFonts w:eastAsia="標楷體" w:hAnsi="標楷體"/>
          <w:bCs/>
          <w:color w:val="000000"/>
          <w:kern w:val="0"/>
          <w:sz w:val="28"/>
          <w:szCs w:val="28"/>
        </w:rPr>
        <w:t>後續追蹤；</w:t>
      </w:r>
      <w:r>
        <w:rPr>
          <w:rFonts w:eastAsia="標楷體" w:hAnsi="標楷體" w:hint="eastAsia"/>
          <w:bCs/>
          <w:color w:val="000000"/>
          <w:kern w:val="0"/>
          <w:sz w:val="28"/>
          <w:szCs w:val="28"/>
        </w:rPr>
        <w:t xml:space="preserve">(6) </w:t>
      </w:r>
      <w:r w:rsidRPr="00A82C7A">
        <w:rPr>
          <w:rFonts w:eastAsia="標楷體" w:hAnsi="標楷體"/>
          <w:bCs/>
          <w:color w:val="000000"/>
          <w:kern w:val="0"/>
          <w:sz w:val="28"/>
          <w:szCs w:val="28"/>
        </w:rPr>
        <w:t>論功行賞；</w:t>
      </w:r>
      <w:r>
        <w:rPr>
          <w:rFonts w:eastAsia="標楷體" w:hAnsi="標楷體" w:hint="eastAsia"/>
          <w:bCs/>
          <w:color w:val="000000"/>
          <w:kern w:val="0"/>
          <w:sz w:val="28"/>
          <w:szCs w:val="28"/>
        </w:rPr>
        <w:t xml:space="preserve">(7) </w:t>
      </w:r>
      <w:r w:rsidRPr="00A82C7A">
        <w:rPr>
          <w:rFonts w:eastAsia="標楷體" w:hAnsi="標楷體"/>
          <w:bCs/>
          <w:color w:val="000000"/>
          <w:kern w:val="0"/>
          <w:sz w:val="28"/>
          <w:szCs w:val="28"/>
        </w:rPr>
        <w:t>傳授經驗以提升員工</w:t>
      </w:r>
      <w:r>
        <w:rPr>
          <w:rFonts w:eastAsia="標楷體" w:hAnsi="標楷體" w:hint="eastAsia"/>
          <w:bCs/>
          <w:color w:val="000000"/>
          <w:kern w:val="0"/>
          <w:sz w:val="28"/>
          <w:szCs w:val="28"/>
        </w:rPr>
        <w:t>的</w:t>
      </w:r>
      <w:r w:rsidRPr="00A82C7A">
        <w:rPr>
          <w:rFonts w:eastAsia="標楷體" w:hAnsi="標楷體"/>
          <w:bCs/>
          <w:color w:val="000000"/>
          <w:kern w:val="0"/>
          <w:sz w:val="28"/>
          <w:szCs w:val="28"/>
        </w:rPr>
        <w:t>能力。</w:t>
      </w:r>
    </w:p>
    <w:p w:rsidR="00FA6190" w:rsidRDefault="00FA6190" w:rsidP="00232C60">
      <w:pPr>
        <w:numPr>
          <w:ilvl w:val="0"/>
          <w:numId w:val="14"/>
        </w:numPr>
        <w:autoSpaceDE w:val="0"/>
        <w:autoSpaceDN w:val="0"/>
        <w:spacing w:line="440" w:lineRule="exact"/>
        <w:rPr>
          <w:rFonts w:eastAsia="標楷體"/>
          <w:bCs/>
          <w:color w:val="000000"/>
          <w:kern w:val="0"/>
          <w:sz w:val="28"/>
          <w:szCs w:val="28"/>
        </w:rPr>
      </w:pPr>
      <w:r>
        <w:rPr>
          <w:rFonts w:eastAsia="標楷體" w:hAnsi="標楷體" w:hint="eastAsia"/>
          <w:bCs/>
          <w:color w:val="000000"/>
          <w:kern w:val="0"/>
          <w:sz w:val="28"/>
          <w:szCs w:val="28"/>
        </w:rPr>
        <w:t>「</w:t>
      </w:r>
      <w:r w:rsidRPr="006F6266">
        <w:rPr>
          <w:rFonts w:eastAsia="標楷體" w:hAnsi="標楷體"/>
          <w:bCs/>
          <w:color w:val="000000"/>
          <w:kern w:val="0"/>
          <w:sz w:val="28"/>
          <w:szCs w:val="28"/>
        </w:rPr>
        <w:t>改變文化，讓公司動起來</w:t>
      </w:r>
      <w:r>
        <w:rPr>
          <w:rFonts w:eastAsia="標楷體" w:hAnsi="標楷體" w:hint="eastAsia"/>
          <w:bCs/>
          <w:color w:val="000000"/>
          <w:kern w:val="0"/>
          <w:sz w:val="28"/>
          <w:szCs w:val="28"/>
        </w:rPr>
        <w:t>」的面向如下</w:t>
      </w:r>
      <w:r w:rsidRPr="006F6266">
        <w:rPr>
          <w:rFonts w:eastAsia="標楷體" w:hAnsi="標楷體"/>
          <w:bCs/>
          <w:color w:val="000000"/>
          <w:kern w:val="0"/>
          <w:sz w:val="28"/>
          <w:szCs w:val="28"/>
        </w:rPr>
        <w:t>：</w:t>
      </w:r>
      <w:r>
        <w:rPr>
          <w:rFonts w:eastAsia="標楷體" w:hAnsi="標楷體" w:hint="eastAsia"/>
          <w:bCs/>
          <w:color w:val="000000"/>
          <w:kern w:val="0"/>
          <w:sz w:val="28"/>
          <w:szCs w:val="28"/>
        </w:rPr>
        <w:t xml:space="preserve">(1) </w:t>
      </w:r>
      <w:r w:rsidRPr="006F6266">
        <w:rPr>
          <w:rFonts w:eastAsia="標楷體" w:hAnsi="標楷體"/>
          <w:bCs/>
          <w:color w:val="000000"/>
          <w:kern w:val="0"/>
          <w:sz w:val="28"/>
          <w:szCs w:val="28"/>
        </w:rPr>
        <w:t>從信念及行為改變企業文化，改變特定影響的信念，而非全盤否定既有</w:t>
      </w:r>
      <w:r>
        <w:rPr>
          <w:rFonts w:eastAsia="標楷體" w:hAnsi="標楷體" w:hint="eastAsia"/>
          <w:bCs/>
          <w:color w:val="000000"/>
          <w:kern w:val="0"/>
          <w:sz w:val="28"/>
          <w:szCs w:val="28"/>
        </w:rPr>
        <w:t>的</w:t>
      </w:r>
      <w:r w:rsidRPr="006F6266">
        <w:rPr>
          <w:rFonts w:eastAsia="標楷體" w:hAnsi="標楷體"/>
          <w:bCs/>
          <w:color w:val="000000"/>
          <w:kern w:val="0"/>
          <w:sz w:val="28"/>
          <w:szCs w:val="28"/>
        </w:rPr>
        <w:t>價值觀；</w:t>
      </w:r>
      <w:r>
        <w:rPr>
          <w:rFonts w:eastAsia="標楷體" w:hAnsi="標楷體" w:hint="eastAsia"/>
          <w:bCs/>
          <w:color w:val="000000"/>
          <w:kern w:val="0"/>
          <w:sz w:val="28"/>
          <w:szCs w:val="28"/>
        </w:rPr>
        <w:t xml:space="preserve">(2) </w:t>
      </w:r>
      <w:r w:rsidRPr="006F6266">
        <w:rPr>
          <w:rFonts w:eastAsia="標楷體" w:hAnsi="標楷體"/>
          <w:bCs/>
          <w:color w:val="000000"/>
          <w:kern w:val="0"/>
          <w:sz w:val="28"/>
          <w:szCs w:val="28"/>
        </w:rPr>
        <w:t>建立執行力的社會運作機制；</w:t>
      </w:r>
      <w:r>
        <w:rPr>
          <w:rFonts w:eastAsia="標楷體" w:hAnsi="標楷體" w:hint="eastAsia"/>
          <w:bCs/>
          <w:color w:val="000000"/>
          <w:kern w:val="0"/>
          <w:sz w:val="28"/>
          <w:szCs w:val="28"/>
        </w:rPr>
        <w:t xml:space="preserve">(3) </w:t>
      </w:r>
      <w:r w:rsidRPr="006F6266">
        <w:rPr>
          <w:rFonts w:eastAsia="標楷體" w:hAnsi="標楷體"/>
          <w:bCs/>
          <w:color w:val="000000"/>
          <w:kern w:val="0"/>
          <w:sz w:val="28"/>
          <w:szCs w:val="28"/>
        </w:rPr>
        <w:t>報酬與績效連結起來；</w:t>
      </w:r>
      <w:r>
        <w:rPr>
          <w:rFonts w:eastAsia="標楷體" w:hAnsi="標楷體" w:hint="eastAsia"/>
          <w:bCs/>
          <w:color w:val="000000"/>
          <w:kern w:val="0"/>
          <w:sz w:val="28"/>
          <w:szCs w:val="28"/>
        </w:rPr>
        <w:t xml:space="preserve">(4) </w:t>
      </w:r>
      <w:r w:rsidRPr="006F6266">
        <w:rPr>
          <w:rFonts w:eastAsia="標楷體" w:hAnsi="標楷體"/>
          <w:bCs/>
          <w:color w:val="000000"/>
          <w:kern w:val="0"/>
          <w:sz w:val="28"/>
          <w:szCs w:val="28"/>
        </w:rPr>
        <w:t>展開強力的對話；</w:t>
      </w:r>
      <w:r>
        <w:rPr>
          <w:rFonts w:eastAsia="標楷體" w:hAnsi="標楷體" w:hint="eastAsia"/>
          <w:bCs/>
          <w:color w:val="000000"/>
          <w:kern w:val="0"/>
          <w:sz w:val="28"/>
          <w:szCs w:val="28"/>
        </w:rPr>
        <w:t xml:space="preserve">(5) </w:t>
      </w:r>
      <w:r w:rsidRPr="006F6266">
        <w:rPr>
          <w:rFonts w:eastAsia="標楷體" w:hAnsi="標楷體"/>
          <w:bCs/>
          <w:color w:val="000000"/>
          <w:kern w:val="0"/>
          <w:sz w:val="28"/>
          <w:szCs w:val="28"/>
        </w:rPr>
        <w:t>上行下效</w:t>
      </w:r>
      <w:r>
        <w:rPr>
          <w:rFonts w:eastAsia="標楷體" w:hAnsi="標楷體"/>
          <w:bCs/>
          <w:color w:val="000000"/>
          <w:kern w:val="0"/>
          <w:sz w:val="28"/>
          <w:szCs w:val="28"/>
        </w:rPr>
        <w:t>。</w:t>
      </w:r>
    </w:p>
    <w:p w:rsidR="00FA6190" w:rsidRPr="006F6266" w:rsidRDefault="00FA6190" w:rsidP="00232C60">
      <w:pPr>
        <w:numPr>
          <w:ilvl w:val="0"/>
          <w:numId w:val="14"/>
        </w:numPr>
        <w:autoSpaceDE w:val="0"/>
        <w:autoSpaceDN w:val="0"/>
        <w:spacing w:line="440" w:lineRule="exact"/>
        <w:rPr>
          <w:rFonts w:eastAsia="標楷體"/>
          <w:bCs/>
          <w:color w:val="000000"/>
          <w:kern w:val="0"/>
          <w:sz w:val="28"/>
          <w:szCs w:val="28"/>
        </w:rPr>
      </w:pPr>
      <w:r>
        <w:rPr>
          <w:rFonts w:eastAsia="標楷體" w:hAnsi="標楷體" w:hint="eastAsia"/>
          <w:bCs/>
          <w:color w:val="000000"/>
          <w:kern w:val="0"/>
          <w:sz w:val="28"/>
          <w:szCs w:val="28"/>
        </w:rPr>
        <w:t>「</w:t>
      </w:r>
      <w:r w:rsidRPr="006F6266">
        <w:rPr>
          <w:rFonts w:eastAsia="標楷體" w:hAnsi="標楷體"/>
          <w:bCs/>
          <w:color w:val="000000"/>
          <w:kern w:val="0"/>
          <w:sz w:val="28"/>
          <w:szCs w:val="28"/>
        </w:rPr>
        <w:t>絕不能授權他人的領導工作</w:t>
      </w:r>
      <w:r>
        <w:rPr>
          <w:rFonts w:eastAsia="標楷體" w:hAnsi="標楷體" w:hint="eastAsia"/>
          <w:bCs/>
          <w:color w:val="000000"/>
          <w:kern w:val="0"/>
          <w:sz w:val="28"/>
          <w:szCs w:val="28"/>
        </w:rPr>
        <w:t>」</w:t>
      </w:r>
      <w:r>
        <w:rPr>
          <w:rFonts w:eastAsia="標楷體" w:hint="eastAsia"/>
          <w:bCs/>
          <w:color w:val="000000"/>
          <w:kern w:val="0"/>
          <w:sz w:val="28"/>
          <w:szCs w:val="28"/>
        </w:rPr>
        <w:t>，有下列幾點：</w:t>
      </w:r>
    </w:p>
    <w:p w:rsidR="00FA6190" w:rsidRDefault="00FA6190" w:rsidP="00232C60">
      <w:pPr>
        <w:numPr>
          <w:ilvl w:val="0"/>
          <w:numId w:val="15"/>
        </w:numPr>
        <w:autoSpaceDE w:val="0"/>
        <w:autoSpaceDN w:val="0"/>
        <w:spacing w:line="440" w:lineRule="exact"/>
        <w:rPr>
          <w:rFonts w:eastAsia="標楷體"/>
          <w:bCs/>
          <w:color w:val="000000"/>
          <w:kern w:val="0"/>
          <w:sz w:val="28"/>
          <w:szCs w:val="28"/>
        </w:rPr>
      </w:pPr>
      <w:r>
        <w:rPr>
          <w:rFonts w:eastAsia="標楷體" w:hAnsi="標楷體" w:hint="eastAsia"/>
          <w:bCs/>
          <w:color w:val="000000"/>
          <w:kern w:val="0"/>
          <w:sz w:val="28"/>
          <w:szCs w:val="28"/>
        </w:rPr>
        <w:t xml:space="preserve"> </w:t>
      </w:r>
      <w:r w:rsidRPr="00A82C7A">
        <w:rPr>
          <w:rFonts w:eastAsia="標楷體" w:hAnsi="標楷體"/>
          <w:bCs/>
          <w:color w:val="000000"/>
          <w:kern w:val="0"/>
          <w:sz w:val="28"/>
          <w:szCs w:val="28"/>
        </w:rPr>
        <w:t>知人善任：尋找到</w:t>
      </w:r>
      <w:r>
        <w:rPr>
          <w:rFonts w:eastAsia="標楷體" w:hint="eastAsia"/>
          <w:bCs/>
          <w:color w:val="000000"/>
          <w:kern w:val="0"/>
          <w:sz w:val="28"/>
          <w:szCs w:val="28"/>
        </w:rPr>
        <w:t>「</w:t>
      </w:r>
      <w:r w:rsidRPr="00A82C7A">
        <w:rPr>
          <w:rFonts w:eastAsia="標楷體" w:hAnsi="標楷體"/>
          <w:bCs/>
          <w:color w:val="000000"/>
          <w:kern w:val="0"/>
          <w:sz w:val="28"/>
          <w:szCs w:val="28"/>
        </w:rPr>
        <w:t>適合的人</w:t>
      </w:r>
      <w:r>
        <w:rPr>
          <w:rFonts w:eastAsia="標楷體" w:hint="eastAsia"/>
          <w:bCs/>
          <w:color w:val="000000"/>
          <w:kern w:val="0"/>
          <w:sz w:val="28"/>
          <w:szCs w:val="28"/>
        </w:rPr>
        <w:t>」</w:t>
      </w:r>
      <w:r w:rsidRPr="00A82C7A">
        <w:rPr>
          <w:rFonts w:eastAsia="標楷體" w:hAnsi="標楷體"/>
          <w:bCs/>
          <w:color w:val="000000"/>
          <w:kern w:val="0"/>
          <w:sz w:val="28"/>
          <w:szCs w:val="28"/>
        </w:rPr>
        <w:t>來做</w:t>
      </w:r>
      <w:r>
        <w:rPr>
          <w:rFonts w:eastAsia="標楷體" w:hint="eastAsia"/>
          <w:bCs/>
          <w:color w:val="000000"/>
          <w:kern w:val="0"/>
          <w:sz w:val="28"/>
          <w:szCs w:val="28"/>
        </w:rPr>
        <w:t>「</w:t>
      </w:r>
      <w:r w:rsidRPr="00A82C7A">
        <w:rPr>
          <w:rFonts w:eastAsia="標楷體" w:hAnsi="標楷體"/>
          <w:bCs/>
          <w:color w:val="000000"/>
          <w:kern w:val="0"/>
          <w:sz w:val="28"/>
          <w:szCs w:val="28"/>
        </w:rPr>
        <w:t>適合的事</w:t>
      </w:r>
      <w:r>
        <w:rPr>
          <w:rFonts w:eastAsia="標楷體" w:hint="eastAsia"/>
          <w:bCs/>
          <w:color w:val="000000"/>
          <w:kern w:val="0"/>
          <w:sz w:val="28"/>
          <w:szCs w:val="28"/>
        </w:rPr>
        <w:t>」</w:t>
      </w:r>
      <w:r>
        <w:rPr>
          <w:rFonts w:eastAsia="標楷體" w:hAnsi="標楷體"/>
          <w:bCs/>
          <w:color w:val="000000"/>
          <w:kern w:val="0"/>
          <w:sz w:val="28"/>
          <w:szCs w:val="28"/>
        </w:rPr>
        <w:t>；</w:t>
      </w:r>
    </w:p>
    <w:p w:rsidR="00FA6190" w:rsidRDefault="00FA6190" w:rsidP="00232C60">
      <w:pPr>
        <w:numPr>
          <w:ilvl w:val="0"/>
          <w:numId w:val="15"/>
        </w:numPr>
        <w:autoSpaceDE w:val="0"/>
        <w:autoSpaceDN w:val="0"/>
        <w:spacing w:line="440" w:lineRule="exact"/>
        <w:rPr>
          <w:rFonts w:eastAsia="標楷體"/>
          <w:bCs/>
          <w:color w:val="000000"/>
          <w:kern w:val="0"/>
          <w:sz w:val="28"/>
          <w:szCs w:val="28"/>
        </w:rPr>
      </w:pPr>
      <w:r>
        <w:rPr>
          <w:rFonts w:eastAsia="標楷體" w:hAnsi="標楷體" w:hint="eastAsia"/>
          <w:bCs/>
          <w:color w:val="000000"/>
          <w:kern w:val="0"/>
          <w:sz w:val="28"/>
          <w:szCs w:val="28"/>
        </w:rPr>
        <w:t xml:space="preserve"> </w:t>
      </w:r>
      <w:r w:rsidRPr="006F6266">
        <w:rPr>
          <w:rFonts w:eastAsia="標楷體" w:hAnsi="標楷體"/>
          <w:bCs/>
          <w:color w:val="000000"/>
          <w:kern w:val="0"/>
          <w:sz w:val="28"/>
          <w:szCs w:val="28"/>
        </w:rPr>
        <w:t>坦誠評量與溝通，發掘真相實績</w:t>
      </w:r>
      <w:r>
        <w:rPr>
          <w:rFonts w:eastAsia="標楷體" w:hint="eastAsia"/>
          <w:bCs/>
          <w:color w:val="000000"/>
          <w:kern w:val="0"/>
          <w:sz w:val="28"/>
          <w:szCs w:val="28"/>
        </w:rPr>
        <w:t>；</w:t>
      </w:r>
    </w:p>
    <w:p w:rsidR="00FA6190" w:rsidRDefault="00FA6190" w:rsidP="00232C60">
      <w:pPr>
        <w:numPr>
          <w:ilvl w:val="0"/>
          <w:numId w:val="15"/>
        </w:numPr>
        <w:autoSpaceDE w:val="0"/>
        <w:autoSpaceDN w:val="0"/>
        <w:spacing w:line="440" w:lineRule="exact"/>
        <w:rPr>
          <w:rFonts w:eastAsia="標楷體"/>
          <w:bCs/>
          <w:color w:val="000000"/>
          <w:kern w:val="0"/>
          <w:sz w:val="28"/>
          <w:szCs w:val="28"/>
        </w:rPr>
      </w:pPr>
      <w:r>
        <w:rPr>
          <w:rFonts w:eastAsia="標楷體" w:hAnsi="標楷體" w:hint="eastAsia"/>
          <w:bCs/>
          <w:color w:val="000000"/>
          <w:kern w:val="0"/>
          <w:sz w:val="28"/>
          <w:szCs w:val="28"/>
        </w:rPr>
        <w:t xml:space="preserve"> </w:t>
      </w:r>
      <w:r>
        <w:rPr>
          <w:rFonts w:eastAsia="標楷體" w:hAnsi="標楷體" w:hint="eastAsia"/>
          <w:bCs/>
          <w:color w:val="000000"/>
          <w:kern w:val="0"/>
          <w:sz w:val="28"/>
          <w:szCs w:val="28"/>
        </w:rPr>
        <w:t>以</w:t>
      </w:r>
      <w:r w:rsidRPr="006F6266">
        <w:rPr>
          <w:rFonts w:eastAsia="標楷體" w:hAnsi="標楷體"/>
          <w:bCs/>
          <w:color w:val="000000"/>
          <w:kern w:val="0"/>
          <w:sz w:val="28"/>
          <w:szCs w:val="28"/>
        </w:rPr>
        <w:t>深入分析工作性質</w:t>
      </w:r>
      <w:r>
        <w:rPr>
          <w:rFonts w:eastAsia="標楷體" w:hAnsi="標楷體"/>
          <w:bCs/>
          <w:color w:val="000000"/>
          <w:kern w:val="0"/>
          <w:sz w:val="28"/>
          <w:szCs w:val="28"/>
        </w:rPr>
        <w:t>、</w:t>
      </w:r>
      <w:r w:rsidRPr="006F6266">
        <w:rPr>
          <w:rFonts w:eastAsia="標楷體" w:hAnsi="標楷體"/>
          <w:bCs/>
          <w:color w:val="000000"/>
          <w:kern w:val="0"/>
          <w:sz w:val="28"/>
          <w:szCs w:val="28"/>
        </w:rPr>
        <w:t>勇於採去果斷行動</w:t>
      </w:r>
      <w:r>
        <w:rPr>
          <w:rFonts w:eastAsia="標楷體" w:hAnsi="標楷體"/>
          <w:bCs/>
          <w:color w:val="000000"/>
          <w:kern w:val="0"/>
          <w:sz w:val="28"/>
          <w:szCs w:val="28"/>
        </w:rPr>
        <w:t>、</w:t>
      </w:r>
      <w:r w:rsidRPr="006F6266">
        <w:rPr>
          <w:rFonts w:eastAsia="標楷體" w:hAnsi="標楷體"/>
          <w:bCs/>
          <w:color w:val="000000"/>
          <w:kern w:val="0"/>
          <w:sz w:val="28"/>
          <w:szCs w:val="28"/>
        </w:rPr>
        <w:t>擺脫個人好惡</w:t>
      </w:r>
      <w:r>
        <w:rPr>
          <w:rFonts w:eastAsia="標楷體" w:hAnsi="標楷體"/>
          <w:bCs/>
          <w:color w:val="000000"/>
          <w:kern w:val="0"/>
          <w:sz w:val="28"/>
          <w:szCs w:val="28"/>
        </w:rPr>
        <w:t>、</w:t>
      </w:r>
      <w:r w:rsidRPr="006F6266">
        <w:rPr>
          <w:rFonts w:eastAsia="標楷體" w:hAnsi="標楷體"/>
          <w:bCs/>
          <w:color w:val="000000"/>
          <w:kern w:val="0"/>
          <w:sz w:val="28"/>
          <w:szCs w:val="28"/>
        </w:rPr>
        <w:t>培</w:t>
      </w:r>
      <w:r>
        <w:rPr>
          <w:rFonts w:eastAsia="標楷體" w:hAnsi="標楷體" w:hint="eastAsia"/>
          <w:bCs/>
          <w:color w:val="000000"/>
          <w:kern w:val="0"/>
          <w:sz w:val="28"/>
          <w:szCs w:val="28"/>
        </w:rPr>
        <w:t xml:space="preserve"> </w:t>
      </w:r>
      <w:r w:rsidRPr="006F6266">
        <w:rPr>
          <w:rFonts w:eastAsia="標楷體" w:hAnsi="標楷體"/>
          <w:bCs/>
          <w:color w:val="000000"/>
          <w:kern w:val="0"/>
          <w:sz w:val="28"/>
          <w:szCs w:val="28"/>
        </w:rPr>
        <w:t>養個人擔當</w:t>
      </w:r>
      <w:r>
        <w:rPr>
          <w:rFonts w:eastAsia="標楷體" w:hAnsi="標楷體" w:hint="eastAsia"/>
          <w:bCs/>
          <w:color w:val="000000"/>
          <w:kern w:val="0"/>
          <w:sz w:val="28"/>
          <w:szCs w:val="28"/>
        </w:rPr>
        <w:t>等方式來達</w:t>
      </w:r>
      <w:r w:rsidRPr="006F6266">
        <w:rPr>
          <w:rFonts w:eastAsia="標楷體" w:hAnsi="標楷體"/>
          <w:bCs/>
          <w:color w:val="000000"/>
          <w:kern w:val="0"/>
          <w:sz w:val="28"/>
          <w:szCs w:val="28"/>
        </w:rPr>
        <w:t>到適才適所</w:t>
      </w:r>
      <w:r>
        <w:rPr>
          <w:rFonts w:eastAsia="標楷體" w:hAnsi="標楷體"/>
          <w:bCs/>
          <w:color w:val="000000"/>
          <w:kern w:val="0"/>
          <w:sz w:val="28"/>
          <w:szCs w:val="28"/>
        </w:rPr>
        <w:t>；</w:t>
      </w:r>
    </w:p>
    <w:p w:rsidR="00FA6190" w:rsidRPr="006F6266" w:rsidRDefault="00FA6190" w:rsidP="00232C60">
      <w:pPr>
        <w:numPr>
          <w:ilvl w:val="0"/>
          <w:numId w:val="15"/>
        </w:numPr>
        <w:autoSpaceDE w:val="0"/>
        <w:autoSpaceDN w:val="0"/>
        <w:spacing w:line="440" w:lineRule="exact"/>
        <w:rPr>
          <w:rFonts w:eastAsia="標楷體"/>
          <w:bCs/>
          <w:color w:val="000000"/>
          <w:kern w:val="0"/>
          <w:sz w:val="28"/>
          <w:szCs w:val="28"/>
        </w:rPr>
      </w:pPr>
      <w:r>
        <w:rPr>
          <w:rFonts w:eastAsia="標楷體" w:hint="eastAsia"/>
          <w:bCs/>
          <w:color w:val="000000"/>
          <w:kern w:val="0"/>
          <w:sz w:val="28"/>
          <w:szCs w:val="28"/>
        </w:rPr>
        <w:t xml:space="preserve"> </w:t>
      </w:r>
      <w:r>
        <w:rPr>
          <w:rFonts w:eastAsia="標楷體" w:hAnsi="標楷體"/>
          <w:bCs/>
          <w:color w:val="000000"/>
          <w:kern w:val="0"/>
          <w:sz w:val="28"/>
          <w:szCs w:val="28"/>
        </w:rPr>
        <w:t>網羅</w:t>
      </w:r>
      <w:r w:rsidRPr="006F6266">
        <w:rPr>
          <w:rFonts w:eastAsia="標楷體" w:hAnsi="標楷體"/>
          <w:bCs/>
          <w:color w:val="000000"/>
          <w:kern w:val="0"/>
          <w:sz w:val="28"/>
          <w:szCs w:val="28"/>
        </w:rPr>
        <w:t>能激發員工活力</w:t>
      </w:r>
      <w:r>
        <w:rPr>
          <w:rFonts w:eastAsia="標楷體" w:hAnsi="標楷體"/>
          <w:bCs/>
          <w:color w:val="000000"/>
          <w:kern w:val="0"/>
          <w:sz w:val="28"/>
          <w:szCs w:val="28"/>
        </w:rPr>
        <w:t>、</w:t>
      </w:r>
      <w:r w:rsidRPr="006F6266">
        <w:rPr>
          <w:rFonts w:eastAsia="標楷體" w:hAnsi="標楷體"/>
          <w:bCs/>
          <w:color w:val="000000"/>
          <w:kern w:val="0"/>
          <w:sz w:val="28"/>
          <w:szCs w:val="28"/>
        </w:rPr>
        <w:t>能果決處理棘手問題</w:t>
      </w:r>
      <w:r>
        <w:rPr>
          <w:rFonts w:eastAsia="標楷體" w:hAnsi="標楷體"/>
          <w:bCs/>
          <w:color w:val="000000"/>
          <w:kern w:val="0"/>
          <w:sz w:val="28"/>
          <w:szCs w:val="28"/>
        </w:rPr>
        <w:t>、</w:t>
      </w:r>
      <w:r w:rsidRPr="006F6266">
        <w:rPr>
          <w:rFonts w:eastAsia="標楷體" w:hAnsi="標楷體"/>
          <w:bCs/>
          <w:color w:val="000000"/>
          <w:kern w:val="0"/>
          <w:sz w:val="28"/>
          <w:szCs w:val="28"/>
        </w:rPr>
        <w:t>能透過他人完成</w:t>
      </w:r>
      <w:r w:rsidRPr="006F6266">
        <w:rPr>
          <w:rFonts w:eastAsia="標楷體" w:hAnsi="標楷體"/>
          <w:bCs/>
          <w:color w:val="000000"/>
          <w:kern w:val="0"/>
          <w:sz w:val="28"/>
          <w:szCs w:val="28"/>
        </w:rPr>
        <w:lastRenderedPageBreak/>
        <w:t>任務</w:t>
      </w:r>
      <w:r>
        <w:rPr>
          <w:rFonts w:eastAsia="標楷體" w:hAnsi="標楷體"/>
          <w:bCs/>
          <w:color w:val="000000"/>
          <w:kern w:val="0"/>
          <w:sz w:val="28"/>
          <w:szCs w:val="28"/>
        </w:rPr>
        <w:t>、</w:t>
      </w:r>
      <w:r w:rsidRPr="006F6266">
        <w:rPr>
          <w:rFonts w:eastAsia="標楷體" w:hAnsi="標楷體"/>
          <w:bCs/>
          <w:color w:val="000000"/>
          <w:kern w:val="0"/>
          <w:sz w:val="28"/>
          <w:szCs w:val="28"/>
        </w:rPr>
        <w:t>能做後續追蹤</w:t>
      </w:r>
      <w:r>
        <w:rPr>
          <w:rFonts w:eastAsia="標楷體" w:hAnsi="標楷體" w:hint="eastAsia"/>
          <w:bCs/>
          <w:color w:val="000000"/>
          <w:kern w:val="0"/>
          <w:sz w:val="28"/>
          <w:szCs w:val="28"/>
        </w:rPr>
        <w:t>的人才。</w:t>
      </w:r>
    </w:p>
    <w:p w:rsidR="00FA6190" w:rsidRDefault="00FA6190" w:rsidP="00BD406B">
      <w:pPr>
        <w:autoSpaceDE w:val="0"/>
        <w:autoSpaceDN w:val="0"/>
        <w:spacing w:line="440" w:lineRule="exact"/>
        <w:rPr>
          <w:rFonts w:eastAsia="標楷體"/>
          <w:color w:val="000000"/>
          <w:kern w:val="0"/>
          <w:sz w:val="28"/>
          <w:szCs w:val="28"/>
        </w:rPr>
      </w:pPr>
    </w:p>
    <w:p w:rsidR="00FA6190" w:rsidRPr="00A82C7A" w:rsidRDefault="00FA6190" w:rsidP="00763C4C">
      <w:pPr>
        <w:autoSpaceDE w:val="0"/>
        <w:autoSpaceDN w:val="0"/>
        <w:spacing w:line="440" w:lineRule="exact"/>
        <w:ind w:firstLine="360"/>
        <w:rPr>
          <w:rFonts w:eastAsia="標楷體"/>
          <w:color w:val="000000"/>
          <w:kern w:val="0"/>
          <w:sz w:val="28"/>
          <w:szCs w:val="28"/>
        </w:rPr>
      </w:pPr>
      <w:r>
        <w:rPr>
          <w:rFonts w:eastAsia="標楷體" w:hint="eastAsia"/>
          <w:color w:val="000000"/>
          <w:sz w:val="28"/>
          <w:szCs w:val="28"/>
        </w:rPr>
        <w:t>同樣的，結合創新的概念下，</w:t>
      </w:r>
      <w:r>
        <w:rPr>
          <w:rFonts w:eastAsia="標楷體" w:hint="eastAsia"/>
          <w:color w:val="000000"/>
          <w:sz w:val="28"/>
          <w:szCs w:val="28"/>
        </w:rPr>
        <w:t>Law</w:t>
      </w:r>
      <w:r>
        <w:rPr>
          <w:rFonts w:eastAsia="標楷體"/>
          <w:color w:val="000000"/>
          <w:sz w:val="28"/>
          <w:szCs w:val="28"/>
        </w:rPr>
        <w:t>rence</w:t>
      </w:r>
      <w:r>
        <w:rPr>
          <w:rFonts w:eastAsia="標楷體" w:hint="eastAsia"/>
          <w:color w:val="000000"/>
          <w:sz w:val="28"/>
          <w:szCs w:val="28"/>
        </w:rPr>
        <w:t xml:space="preserve"> </w:t>
      </w:r>
      <w:r>
        <w:rPr>
          <w:rFonts w:eastAsia="標楷體"/>
          <w:color w:val="000000"/>
          <w:sz w:val="28"/>
          <w:szCs w:val="28"/>
        </w:rPr>
        <w:t>G</w:t>
      </w:r>
      <w:r>
        <w:rPr>
          <w:rFonts w:eastAsia="標楷體" w:hint="eastAsia"/>
          <w:color w:val="000000"/>
          <w:sz w:val="28"/>
          <w:szCs w:val="28"/>
        </w:rPr>
        <w:t xml:space="preserve">. </w:t>
      </w:r>
      <w:r w:rsidRPr="00A82C7A">
        <w:rPr>
          <w:rFonts w:eastAsia="標楷體"/>
          <w:color w:val="000000"/>
          <w:sz w:val="28"/>
          <w:szCs w:val="28"/>
        </w:rPr>
        <w:t>Hrebinik</w:t>
      </w:r>
      <w:r w:rsidRPr="00A82C7A">
        <w:rPr>
          <w:rFonts w:eastAsia="標楷體" w:hAnsi="標楷體"/>
          <w:color w:val="000000"/>
          <w:sz w:val="28"/>
          <w:szCs w:val="28"/>
        </w:rPr>
        <w:t>在其</w:t>
      </w:r>
      <w:r w:rsidRPr="00A82C7A">
        <w:rPr>
          <w:rFonts w:eastAsia="標楷體"/>
          <w:color w:val="000000"/>
          <w:sz w:val="28"/>
          <w:szCs w:val="28"/>
        </w:rPr>
        <w:t>2006</w:t>
      </w:r>
      <w:r w:rsidRPr="00A82C7A">
        <w:rPr>
          <w:rFonts w:eastAsia="標楷體" w:hAnsi="標楷體"/>
          <w:color w:val="000000"/>
          <w:sz w:val="28"/>
          <w:szCs w:val="28"/>
        </w:rPr>
        <w:t>年《策略執行力》</w:t>
      </w:r>
      <w:r>
        <w:rPr>
          <w:rFonts w:eastAsia="標楷體" w:hint="eastAsia"/>
          <w:color w:val="000000"/>
          <w:sz w:val="28"/>
          <w:szCs w:val="28"/>
        </w:rPr>
        <w:t>（</w:t>
      </w:r>
      <w:r w:rsidRPr="00A82C7A">
        <w:rPr>
          <w:rFonts w:eastAsia="標楷體"/>
          <w:i/>
          <w:color w:val="000000"/>
          <w:sz w:val="28"/>
          <w:szCs w:val="28"/>
        </w:rPr>
        <w:t>Making Strategy Work</w:t>
      </w:r>
      <w:r>
        <w:rPr>
          <w:rFonts w:eastAsia="標楷體" w:hint="eastAsia"/>
          <w:color w:val="000000"/>
          <w:sz w:val="28"/>
          <w:szCs w:val="28"/>
        </w:rPr>
        <w:t>）</w:t>
      </w:r>
      <w:r w:rsidRPr="00A82C7A">
        <w:rPr>
          <w:rFonts w:eastAsia="標楷體" w:hAnsi="標楷體"/>
          <w:color w:val="000000"/>
          <w:sz w:val="28"/>
          <w:szCs w:val="28"/>
        </w:rPr>
        <w:t>一書中，</w:t>
      </w:r>
      <w:r>
        <w:rPr>
          <w:rStyle w:val="ab"/>
          <w:rFonts w:eastAsia="標楷體" w:hAnsi="標楷體"/>
          <w:color w:val="000000"/>
          <w:sz w:val="28"/>
          <w:szCs w:val="28"/>
        </w:rPr>
        <w:footnoteReference w:id="15"/>
      </w:r>
      <w:r>
        <w:rPr>
          <w:rFonts w:eastAsia="標楷體" w:hAnsi="標楷體" w:hint="eastAsia"/>
          <w:color w:val="000000"/>
          <w:sz w:val="28"/>
          <w:szCs w:val="28"/>
        </w:rPr>
        <w:t xml:space="preserve"> </w:t>
      </w:r>
      <w:r w:rsidRPr="005D5965">
        <w:rPr>
          <w:rFonts w:eastAsia="標楷體" w:hAnsi="標楷體"/>
          <w:color w:val="000000"/>
          <w:sz w:val="28"/>
          <w:szCs w:val="28"/>
        </w:rPr>
        <w:t>指出</w:t>
      </w:r>
      <w:r>
        <w:rPr>
          <w:rFonts w:eastAsia="標楷體" w:hAnsi="標楷體" w:hint="eastAsia"/>
          <w:color w:val="000000"/>
          <w:sz w:val="28"/>
          <w:szCs w:val="28"/>
        </w:rPr>
        <w:t>策略性的執行力展現在創新執行的新洞見時，有</w:t>
      </w:r>
      <w:r w:rsidRPr="005D5965">
        <w:rPr>
          <w:rFonts w:eastAsia="標楷體" w:hAnsi="標楷體"/>
          <w:color w:val="000000"/>
          <w:kern w:val="0"/>
          <w:sz w:val="28"/>
          <w:szCs w:val="28"/>
        </w:rPr>
        <w:t>兩個基本觀念</w:t>
      </w:r>
      <w:r>
        <w:rPr>
          <w:rFonts w:eastAsia="標楷體" w:hAnsi="標楷體" w:hint="eastAsia"/>
          <w:color w:val="000000"/>
          <w:kern w:val="0"/>
          <w:sz w:val="28"/>
          <w:szCs w:val="28"/>
        </w:rPr>
        <w:t>為前提，如下</w:t>
      </w:r>
      <w:r>
        <w:rPr>
          <w:rFonts w:eastAsia="標楷體" w:hAnsi="標楷體"/>
          <w:color w:val="000000"/>
          <w:kern w:val="0"/>
          <w:sz w:val="28"/>
          <w:szCs w:val="28"/>
        </w:rPr>
        <w:t>：</w:t>
      </w:r>
    </w:p>
    <w:p w:rsidR="00FA6190" w:rsidRDefault="00FA6190" w:rsidP="00232C60">
      <w:pPr>
        <w:widowControl/>
        <w:numPr>
          <w:ilvl w:val="0"/>
          <w:numId w:val="17"/>
        </w:numPr>
        <w:spacing w:line="440" w:lineRule="exact"/>
        <w:rPr>
          <w:rFonts w:eastAsia="標楷體"/>
          <w:color w:val="000000"/>
          <w:kern w:val="0"/>
          <w:sz w:val="28"/>
          <w:szCs w:val="28"/>
        </w:rPr>
      </w:pPr>
      <w:r w:rsidRPr="00A82C7A">
        <w:rPr>
          <w:rFonts w:eastAsia="標楷體" w:hAnsi="標楷體"/>
          <w:color w:val="000000"/>
          <w:kern w:val="0"/>
          <w:sz w:val="28"/>
          <w:szCs w:val="28"/>
        </w:rPr>
        <w:t>創新是維持成功不可或缺的要素，能使企業免於有形與無形</w:t>
      </w:r>
      <w:r>
        <w:rPr>
          <w:rFonts w:eastAsia="標楷體" w:hAnsi="標楷體" w:hint="eastAsia"/>
          <w:color w:val="000000"/>
          <w:kern w:val="0"/>
          <w:sz w:val="28"/>
          <w:szCs w:val="28"/>
        </w:rPr>
        <w:t>的</w:t>
      </w:r>
      <w:r w:rsidRPr="00A82C7A">
        <w:rPr>
          <w:rFonts w:eastAsia="標楷體" w:hAnsi="標楷體"/>
          <w:color w:val="000000"/>
          <w:kern w:val="0"/>
          <w:sz w:val="28"/>
          <w:szCs w:val="28"/>
        </w:rPr>
        <w:t>資產遭受市場</w:t>
      </w:r>
      <w:r>
        <w:rPr>
          <w:rFonts w:eastAsia="標楷體" w:hAnsi="標楷體" w:hint="eastAsia"/>
          <w:color w:val="000000"/>
          <w:kern w:val="0"/>
          <w:sz w:val="28"/>
          <w:szCs w:val="28"/>
        </w:rPr>
        <w:t>的</w:t>
      </w:r>
      <w:r w:rsidRPr="00A82C7A">
        <w:rPr>
          <w:rFonts w:eastAsia="標楷體" w:hAnsi="標楷體"/>
          <w:color w:val="000000"/>
          <w:kern w:val="0"/>
          <w:sz w:val="28"/>
          <w:szCs w:val="28"/>
        </w:rPr>
        <w:t>侵蝕</w:t>
      </w:r>
      <w:r>
        <w:rPr>
          <w:rFonts w:eastAsia="標楷體" w:hAnsi="標楷體"/>
          <w:color w:val="000000"/>
          <w:kern w:val="0"/>
          <w:sz w:val="28"/>
          <w:szCs w:val="28"/>
        </w:rPr>
        <w:t>。</w:t>
      </w:r>
    </w:p>
    <w:p w:rsidR="00FA6190" w:rsidRPr="00901BDA" w:rsidRDefault="00FA6190" w:rsidP="00232C60">
      <w:pPr>
        <w:widowControl/>
        <w:numPr>
          <w:ilvl w:val="0"/>
          <w:numId w:val="17"/>
        </w:numPr>
        <w:spacing w:line="440" w:lineRule="exact"/>
        <w:rPr>
          <w:rFonts w:eastAsia="標楷體"/>
          <w:color w:val="000000"/>
          <w:kern w:val="0"/>
          <w:sz w:val="28"/>
          <w:szCs w:val="28"/>
        </w:rPr>
      </w:pPr>
      <w:r w:rsidRPr="00901BDA">
        <w:rPr>
          <w:rFonts w:eastAsia="標楷體" w:hAnsi="標楷體"/>
          <w:color w:val="000000"/>
          <w:kern w:val="0"/>
          <w:sz w:val="28"/>
          <w:szCs w:val="28"/>
        </w:rPr>
        <w:t>創新對於企業是不可或缺</w:t>
      </w:r>
      <w:r w:rsidRPr="00901BDA">
        <w:rPr>
          <w:rFonts w:eastAsia="標楷體" w:hAnsi="標楷體" w:hint="eastAsia"/>
          <w:color w:val="000000"/>
          <w:kern w:val="0"/>
          <w:sz w:val="28"/>
          <w:szCs w:val="28"/>
        </w:rPr>
        <w:t>的</w:t>
      </w:r>
      <w:r w:rsidRPr="00901BDA">
        <w:rPr>
          <w:rFonts w:eastAsia="標楷體" w:hAnsi="標楷體"/>
          <w:color w:val="000000"/>
          <w:kern w:val="0"/>
          <w:sz w:val="28"/>
          <w:szCs w:val="28"/>
        </w:rPr>
        <w:t>，而且必須</w:t>
      </w:r>
      <w:r w:rsidRPr="00901BDA">
        <w:rPr>
          <w:rFonts w:eastAsia="標楷體" w:hAnsi="標楷體" w:hint="eastAsia"/>
          <w:color w:val="000000"/>
          <w:kern w:val="0"/>
          <w:sz w:val="28"/>
          <w:szCs w:val="28"/>
        </w:rPr>
        <w:t>加以</w:t>
      </w:r>
      <w:r w:rsidRPr="00901BDA">
        <w:rPr>
          <w:rFonts w:eastAsia="標楷體" w:hAnsi="標楷體"/>
          <w:color w:val="000000"/>
          <w:kern w:val="0"/>
          <w:sz w:val="28"/>
          <w:szCs w:val="28"/>
        </w:rPr>
        <w:t>進行管理。創新對於企業的全面成長非常重要，會產生一些對企業生存極重要的改變。</w:t>
      </w:r>
    </w:p>
    <w:p w:rsidR="00FA6190" w:rsidRPr="005D5965" w:rsidRDefault="00FA6190" w:rsidP="005D5965">
      <w:pPr>
        <w:widowControl/>
        <w:spacing w:line="440" w:lineRule="exact"/>
        <w:rPr>
          <w:rFonts w:eastAsia="標楷體"/>
          <w:color w:val="000000"/>
          <w:kern w:val="0"/>
          <w:sz w:val="28"/>
          <w:szCs w:val="28"/>
        </w:rPr>
      </w:pPr>
      <w:r w:rsidRPr="005D5965">
        <w:rPr>
          <w:rFonts w:eastAsia="標楷體"/>
          <w:color w:val="000000"/>
          <w:sz w:val="28"/>
          <w:szCs w:val="28"/>
        </w:rPr>
        <w:t>Hrebinik</w:t>
      </w:r>
      <w:r w:rsidRPr="005D5965">
        <w:rPr>
          <w:rFonts w:eastAsia="標楷體" w:hAnsi="標楷體"/>
          <w:color w:val="000000"/>
          <w:kern w:val="0"/>
          <w:sz w:val="28"/>
          <w:szCs w:val="28"/>
        </w:rPr>
        <w:t>並提出了七個做好創新管理的原則，而</w:t>
      </w:r>
      <w:r>
        <w:rPr>
          <w:rFonts w:eastAsia="標楷體" w:hAnsi="標楷體" w:hint="eastAsia"/>
          <w:color w:val="000000"/>
          <w:kern w:val="0"/>
          <w:sz w:val="28"/>
          <w:szCs w:val="28"/>
        </w:rPr>
        <w:t>各項</w:t>
      </w:r>
      <w:r w:rsidRPr="005D5965">
        <w:rPr>
          <w:rFonts w:eastAsia="標楷體" w:hAnsi="標楷體"/>
          <w:color w:val="000000"/>
          <w:sz w:val="28"/>
          <w:szCs w:val="28"/>
        </w:rPr>
        <w:t>管理工具（例如策略、結構、領導力、管理系統和員工）</w:t>
      </w:r>
      <w:r>
        <w:rPr>
          <w:rFonts w:eastAsia="標楷體" w:hAnsi="標楷體"/>
          <w:color w:val="000000"/>
          <w:sz w:val="28"/>
          <w:szCs w:val="28"/>
        </w:rPr>
        <w:t>的使用，則有助於具體</w:t>
      </w:r>
      <w:r>
        <w:rPr>
          <w:rFonts w:eastAsia="標楷體" w:hAnsi="標楷體" w:hint="eastAsia"/>
          <w:color w:val="000000"/>
          <w:sz w:val="28"/>
          <w:szCs w:val="28"/>
        </w:rPr>
        <w:t>呈</w:t>
      </w:r>
      <w:r w:rsidRPr="005D5965">
        <w:rPr>
          <w:rFonts w:eastAsia="標楷體" w:hAnsi="標楷體"/>
          <w:color w:val="000000"/>
          <w:sz w:val="28"/>
          <w:szCs w:val="28"/>
        </w:rPr>
        <w:t>現這些創新的原則</w:t>
      </w:r>
      <w:r w:rsidRPr="005D5965">
        <w:rPr>
          <w:rFonts w:eastAsia="標楷體" w:hAnsi="標楷體"/>
          <w:color w:val="000000"/>
          <w:kern w:val="0"/>
          <w:sz w:val="28"/>
          <w:szCs w:val="28"/>
        </w:rPr>
        <w:t>，簡述如下：</w:t>
      </w:r>
    </w:p>
    <w:p w:rsidR="00FA6190" w:rsidRDefault="00FA6190" w:rsidP="00232C60">
      <w:pPr>
        <w:widowControl/>
        <w:numPr>
          <w:ilvl w:val="0"/>
          <w:numId w:val="18"/>
        </w:numPr>
        <w:spacing w:line="440" w:lineRule="exact"/>
        <w:rPr>
          <w:rFonts w:eastAsia="標楷體"/>
          <w:color w:val="000000"/>
          <w:kern w:val="0"/>
          <w:sz w:val="28"/>
          <w:szCs w:val="28"/>
        </w:rPr>
      </w:pPr>
      <w:r>
        <w:rPr>
          <w:rFonts w:eastAsia="標楷體" w:hAnsi="標楷體"/>
          <w:color w:val="000000"/>
          <w:kern w:val="0"/>
          <w:sz w:val="28"/>
          <w:szCs w:val="28"/>
        </w:rPr>
        <w:t>卓越的領導能力：</w:t>
      </w:r>
      <w:r w:rsidRPr="00A82C7A">
        <w:rPr>
          <w:rFonts w:eastAsia="標楷體" w:hAnsi="標楷體"/>
          <w:color w:val="000000"/>
          <w:sz w:val="28"/>
          <w:szCs w:val="28"/>
        </w:rPr>
        <w:t>創新原則的第一個目標發揮</w:t>
      </w:r>
      <w:r>
        <w:rPr>
          <w:rFonts w:eastAsia="標楷體" w:hAnsi="標楷體" w:hint="eastAsia"/>
          <w:color w:val="000000"/>
          <w:sz w:val="28"/>
          <w:szCs w:val="28"/>
        </w:rPr>
        <w:t>在</w:t>
      </w:r>
      <w:r w:rsidRPr="00A82C7A">
        <w:rPr>
          <w:rFonts w:eastAsia="標楷體" w:hAnsi="標楷體"/>
          <w:color w:val="000000"/>
          <w:sz w:val="28"/>
          <w:szCs w:val="28"/>
        </w:rPr>
        <w:t>領導力上，執行長和管理團隊首先應專注在定義創新的型式、創新</w:t>
      </w:r>
      <w:r>
        <w:rPr>
          <w:rFonts w:eastAsia="標楷體" w:hAnsi="標楷體" w:hint="eastAsia"/>
          <w:color w:val="000000"/>
          <w:sz w:val="28"/>
          <w:szCs w:val="28"/>
        </w:rPr>
        <w:t>的</w:t>
      </w:r>
      <w:r>
        <w:rPr>
          <w:rFonts w:eastAsia="標楷體" w:hAnsi="標楷體"/>
          <w:color w:val="000000"/>
          <w:sz w:val="28"/>
          <w:szCs w:val="28"/>
        </w:rPr>
        <w:t>策略以及建立正確的組織文化。領導力在</w:t>
      </w:r>
      <w:r>
        <w:rPr>
          <w:rFonts w:eastAsia="標楷體" w:hAnsi="標楷體" w:hint="eastAsia"/>
          <w:color w:val="000000"/>
          <w:sz w:val="28"/>
          <w:szCs w:val="28"/>
        </w:rPr>
        <w:t>上述</w:t>
      </w:r>
      <w:r w:rsidRPr="00A82C7A">
        <w:rPr>
          <w:rFonts w:eastAsia="標楷體" w:hAnsi="標楷體"/>
          <w:color w:val="000000"/>
          <w:sz w:val="28"/>
          <w:szCs w:val="28"/>
        </w:rPr>
        <w:t>三個管理工具上負有特別的責任</w:t>
      </w:r>
      <w:r>
        <w:rPr>
          <w:rFonts w:eastAsia="標楷體" w:hAnsi="標楷體"/>
          <w:color w:val="000000"/>
          <w:sz w:val="28"/>
          <w:szCs w:val="28"/>
        </w:rPr>
        <w:t>，</w:t>
      </w:r>
      <w:r>
        <w:rPr>
          <w:rFonts w:eastAsia="標楷體" w:hAnsi="標楷體" w:hint="eastAsia"/>
          <w:color w:val="000000"/>
          <w:sz w:val="28"/>
          <w:szCs w:val="28"/>
        </w:rPr>
        <w:t>藉著</w:t>
      </w:r>
      <w:r>
        <w:rPr>
          <w:rFonts w:eastAsia="標楷體" w:hAnsi="標楷體"/>
          <w:color w:val="000000"/>
          <w:kern w:val="0"/>
          <w:sz w:val="28"/>
          <w:szCs w:val="28"/>
        </w:rPr>
        <w:t>制定創新</w:t>
      </w:r>
      <w:r>
        <w:rPr>
          <w:rFonts w:eastAsia="標楷體" w:hAnsi="標楷體" w:hint="eastAsia"/>
          <w:color w:val="000000"/>
          <w:kern w:val="0"/>
          <w:sz w:val="28"/>
          <w:szCs w:val="28"/>
        </w:rPr>
        <w:t>的</w:t>
      </w:r>
      <w:r>
        <w:rPr>
          <w:rFonts w:eastAsia="標楷體" w:hAnsi="標楷體"/>
          <w:color w:val="000000"/>
          <w:kern w:val="0"/>
          <w:sz w:val="28"/>
          <w:szCs w:val="28"/>
        </w:rPr>
        <w:t>策略，設計創新的投資組合，</w:t>
      </w:r>
      <w:r>
        <w:rPr>
          <w:rFonts w:eastAsia="標楷體" w:hAnsi="標楷體" w:hint="eastAsia"/>
          <w:color w:val="000000"/>
          <w:kern w:val="0"/>
          <w:sz w:val="28"/>
          <w:szCs w:val="28"/>
        </w:rPr>
        <w:t>以激</w:t>
      </w:r>
      <w:r w:rsidRPr="00A82C7A">
        <w:rPr>
          <w:rFonts w:eastAsia="標楷體" w:hAnsi="標楷體"/>
          <w:color w:val="000000"/>
          <w:kern w:val="0"/>
          <w:sz w:val="28"/>
          <w:szCs w:val="28"/>
        </w:rPr>
        <w:t>勵真正重要的價值創造</w:t>
      </w:r>
      <w:r>
        <w:rPr>
          <w:rFonts w:eastAsia="標楷體" w:hAnsi="標楷體"/>
          <w:color w:val="000000"/>
          <w:kern w:val="0"/>
          <w:sz w:val="28"/>
          <w:szCs w:val="28"/>
        </w:rPr>
        <w:t>。</w:t>
      </w:r>
    </w:p>
    <w:p w:rsidR="00FA6190" w:rsidRDefault="00FA6190" w:rsidP="00232C60">
      <w:pPr>
        <w:widowControl/>
        <w:numPr>
          <w:ilvl w:val="0"/>
          <w:numId w:val="18"/>
        </w:numPr>
        <w:spacing w:line="440" w:lineRule="exact"/>
        <w:rPr>
          <w:rFonts w:eastAsia="標楷體"/>
          <w:color w:val="000000"/>
          <w:kern w:val="0"/>
          <w:sz w:val="28"/>
          <w:szCs w:val="28"/>
        </w:rPr>
      </w:pPr>
      <w:r w:rsidRPr="00BD406B">
        <w:rPr>
          <w:rFonts w:eastAsia="標楷體" w:hAnsi="標楷體"/>
          <w:color w:val="000000"/>
          <w:kern w:val="0"/>
          <w:sz w:val="28"/>
          <w:szCs w:val="28"/>
        </w:rPr>
        <w:t>創新是企業精神中不可或缺的。</w:t>
      </w:r>
    </w:p>
    <w:p w:rsidR="00FA6190" w:rsidRDefault="00FA6190" w:rsidP="00232C60">
      <w:pPr>
        <w:widowControl/>
        <w:numPr>
          <w:ilvl w:val="0"/>
          <w:numId w:val="18"/>
        </w:numPr>
        <w:spacing w:line="440" w:lineRule="exact"/>
        <w:rPr>
          <w:rFonts w:eastAsia="標楷體"/>
          <w:color w:val="000000"/>
          <w:kern w:val="0"/>
          <w:sz w:val="28"/>
          <w:szCs w:val="28"/>
        </w:rPr>
      </w:pPr>
      <w:r>
        <w:rPr>
          <w:rFonts w:eastAsia="標楷體" w:hAnsi="標楷體"/>
          <w:color w:val="000000"/>
          <w:kern w:val="0"/>
          <w:sz w:val="28"/>
          <w:szCs w:val="28"/>
        </w:rPr>
        <w:t>創新與企業策略是一致的，包含創新策略的選擇：</w:t>
      </w:r>
      <w:r w:rsidRPr="00BD406B">
        <w:rPr>
          <w:rFonts w:eastAsia="標楷體" w:hAnsi="標楷體"/>
          <w:color w:val="000000"/>
          <w:sz w:val="28"/>
          <w:szCs w:val="28"/>
        </w:rPr>
        <w:t>有效的領導</w:t>
      </w:r>
      <w:r>
        <w:rPr>
          <w:rFonts w:eastAsia="標楷體" w:hAnsi="標楷體" w:hint="eastAsia"/>
          <w:color w:val="000000"/>
          <w:sz w:val="28"/>
          <w:szCs w:val="28"/>
        </w:rPr>
        <w:t>力</w:t>
      </w:r>
      <w:r w:rsidRPr="00BD406B">
        <w:rPr>
          <w:rFonts w:eastAsia="標楷體" w:hAnsi="標楷體"/>
          <w:color w:val="000000"/>
          <w:sz w:val="28"/>
          <w:szCs w:val="28"/>
        </w:rPr>
        <w:t>亦須在創新策略上做出明確</w:t>
      </w:r>
      <w:r>
        <w:rPr>
          <w:rFonts w:eastAsia="標楷體" w:hAnsi="標楷體" w:hint="eastAsia"/>
          <w:color w:val="000000"/>
          <w:sz w:val="28"/>
          <w:szCs w:val="28"/>
        </w:rPr>
        <w:t>的</w:t>
      </w:r>
      <w:r w:rsidRPr="00BD406B">
        <w:rPr>
          <w:rFonts w:eastAsia="標楷體" w:hAnsi="標楷體"/>
          <w:color w:val="000000"/>
          <w:sz w:val="28"/>
          <w:szCs w:val="28"/>
        </w:rPr>
        <w:t>決策，決定</w:t>
      </w:r>
      <w:r>
        <w:rPr>
          <w:rFonts w:eastAsia="標楷體" w:hAnsi="標楷體" w:hint="eastAsia"/>
          <w:color w:val="000000"/>
          <w:sz w:val="28"/>
          <w:szCs w:val="28"/>
        </w:rPr>
        <w:t>是</w:t>
      </w:r>
      <w:r w:rsidRPr="00BD406B">
        <w:rPr>
          <w:rFonts w:eastAsia="標楷體" w:hAnsi="標楷體"/>
          <w:color w:val="000000"/>
          <w:sz w:val="28"/>
          <w:szCs w:val="28"/>
        </w:rPr>
        <w:t>要採取</w:t>
      </w:r>
      <w:r>
        <w:rPr>
          <w:rFonts w:eastAsia="標楷體" w:hAnsi="標楷體" w:hint="eastAsia"/>
          <w:color w:val="000000"/>
          <w:sz w:val="28"/>
          <w:szCs w:val="28"/>
        </w:rPr>
        <w:t>「</w:t>
      </w:r>
      <w:r w:rsidRPr="00BD406B">
        <w:rPr>
          <w:rFonts w:eastAsia="標楷體" w:hAnsi="標楷體"/>
          <w:color w:val="000000"/>
          <w:sz w:val="28"/>
          <w:szCs w:val="28"/>
        </w:rPr>
        <w:t>積極取勝策略</w:t>
      </w:r>
      <w:r>
        <w:rPr>
          <w:rFonts w:eastAsia="標楷體" w:hAnsi="標楷體" w:hint="eastAsia"/>
          <w:color w:val="000000"/>
          <w:sz w:val="28"/>
          <w:szCs w:val="28"/>
        </w:rPr>
        <w:t>」</w:t>
      </w:r>
      <w:r>
        <w:rPr>
          <w:rFonts w:eastAsia="標楷體" w:hint="eastAsia"/>
          <w:color w:val="000000"/>
          <w:sz w:val="28"/>
          <w:szCs w:val="28"/>
        </w:rPr>
        <w:t>（</w:t>
      </w:r>
      <w:r w:rsidRPr="00BD406B">
        <w:rPr>
          <w:rFonts w:eastAsia="標楷體"/>
          <w:color w:val="000000"/>
          <w:sz w:val="28"/>
          <w:szCs w:val="28"/>
        </w:rPr>
        <w:t>Play-to-Win</w:t>
      </w:r>
      <w:r>
        <w:rPr>
          <w:rFonts w:eastAsia="標楷體" w:hint="eastAsia"/>
          <w:color w:val="000000"/>
          <w:sz w:val="28"/>
          <w:szCs w:val="28"/>
        </w:rPr>
        <w:t>）</w:t>
      </w:r>
      <w:r>
        <w:rPr>
          <w:rFonts w:eastAsia="標楷體" w:hAnsi="標楷體" w:hint="eastAsia"/>
          <w:color w:val="000000"/>
          <w:sz w:val="28"/>
          <w:szCs w:val="28"/>
        </w:rPr>
        <w:t>或</w:t>
      </w:r>
      <w:r w:rsidRPr="00BD406B">
        <w:rPr>
          <w:rFonts w:eastAsia="標楷體" w:hAnsi="標楷體"/>
          <w:color w:val="000000"/>
          <w:sz w:val="28"/>
          <w:szCs w:val="28"/>
        </w:rPr>
        <w:t>是</w:t>
      </w:r>
      <w:r>
        <w:rPr>
          <w:rFonts w:eastAsia="標楷體" w:hAnsi="標楷體" w:hint="eastAsia"/>
          <w:color w:val="000000"/>
          <w:sz w:val="28"/>
          <w:szCs w:val="28"/>
        </w:rPr>
        <w:t>「</w:t>
      </w:r>
      <w:r w:rsidRPr="00BD406B">
        <w:rPr>
          <w:rFonts w:eastAsia="標楷體" w:hAnsi="標楷體"/>
          <w:color w:val="000000"/>
          <w:sz w:val="28"/>
          <w:szCs w:val="28"/>
        </w:rPr>
        <w:t>防禦策略</w:t>
      </w:r>
      <w:r>
        <w:rPr>
          <w:rFonts w:eastAsia="標楷體" w:hAnsi="標楷體" w:hint="eastAsia"/>
          <w:color w:val="000000"/>
          <w:sz w:val="28"/>
          <w:szCs w:val="28"/>
        </w:rPr>
        <w:t>」（</w:t>
      </w:r>
      <w:r w:rsidRPr="00BD406B">
        <w:rPr>
          <w:rFonts w:eastAsia="標楷體"/>
          <w:color w:val="000000"/>
          <w:sz w:val="28"/>
          <w:szCs w:val="28"/>
        </w:rPr>
        <w:t>Play-Not-to-Lose</w:t>
      </w:r>
      <w:r>
        <w:rPr>
          <w:rFonts w:eastAsia="標楷體" w:hint="eastAsia"/>
          <w:color w:val="000000"/>
          <w:sz w:val="28"/>
          <w:szCs w:val="28"/>
        </w:rPr>
        <w:t>）</w:t>
      </w:r>
      <w:r>
        <w:rPr>
          <w:rFonts w:eastAsia="標楷體" w:hAnsi="標楷體"/>
          <w:color w:val="000000"/>
          <w:sz w:val="28"/>
          <w:szCs w:val="28"/>
        </w:rPr>
        <w:t>。企業可執行其中一種策略，但絕無法同時有效</w:t>
      </w:r>
      <w:r>
        <w:rPr>
          <w:rFonts w:eastAsia="標楷體" w:hAnsi="標楷體" w:hint="eastAsia"/>
          <w:color w:val="000000"/>
          <w:sz w:val="28"/>
          <w:szCs w:val="28"/>
        </w:rPr>
        <w:t>執</w:t>
      </w:r>
      <w:r w:rsidRPr="00BD406B">
        <w:rPr>
          <w:rFonts w:eastAsia="標楷體" w:hAnsi="標楷體"/>
          <w:color w:val="000000"/>
          <w:sz w:val="28"/>
          <w:szCs w:val="28"/>
        </w:rPr>
        <w:t>行兩種策略。</w:t>
      </w:r>
    </w:p>
    <w:p w:rsidR="00FA6190" w:rsidRDefault="00FA6190" w:rsidP="00232C60">
      <w:pPr>
        <w:widowControl/>
        <w:numPr>
          <w:ilvl w:val="0"/>
          <w:numId w:val="18"/>
        </w:numPr>
        <w:spacing w:line="440" w:lineRule="exact"/>
        <w:rPr>
          <w:rFonts w:eastAsia="標楷體"/>
          <w:color w:val="000000"/>
          <w:kern w:val="0"/>
          <w:sz w:val="28"/>
          <w:szCs w:val="28"/>
        </w:rPr>
      </w:pPr>
      <w:r>
        <w:rPr>
          <w:rFonts w:eastAsia="標楷體" w:hAnsi="標楷體"/>
          <w:color w:val="000000"/>
          <w:kern w:val="0"/>
          <w:sz w:val="28"/>
          <w:szCs w:val="28"/>
        </w:rPr>
        <w:t>平衡創造力與獲利能力：</w:t>
      </w:r>
      <w:r w:rsidRPr="00BD406B">
        <w:rPr>
          <w:rFonts w:eastAsia="標楷體" w:hAnsi="標楷體"/>
          <w:color w:val="000000"/>
          <w:kern w:val="0"/>
          <w:sz w:val="28"/>
          <w:szCs w:val="28"/>
        </w:rPr>
        <w:t>企業可以產生成功的新點子，並且獲取最大的投資報酬。</w:t>
      </w:r>
    </w:p>
    <w:p w:rsidR="00FA6190" w:rsidRDefault="00FA6190" w:rsidP="00232C60">
      <w:pPr>
        <w:widowControl/>
        <w:numPr>
          <w:ilvl w:val="0"/>
          <w:numId w:val="18"/>
        </w:numPr>
        <w:spacing w:line="440" w:lineRule="exact"/>
        <w:rPr>
          <w:rFonts w:eastAsia="標楷體"/>
          <w:color w:val="000000"/>
          <w:kern w:val="0"/>
          <w:sz w:val="28"/>
          <w:szCs w:val="28"/>
        </w:rPr>
      </w:pPr>
      <w:r>
        <w:rPr>
          <w:rFonts w:eastAsia="標楷體" w:hAnsi="標楷體"/>
          <w:color w:val="000000"/>
          <w:kern w:val="0"/>
          <w:sz w:val="28"/>
          <w:szCs w:val="28"/>
        </w:rPr>
        <w:t>消除組織內的反抗力：</w:t>
      </w:r>
      <w:r w:rsidRPr="00BD406B">
        <w:rPr>
          <w:rFonts w:eastAsia="標楷體" w:hAnsi="標楷體"/>
          <w:color w:val="000000"/>
          <w:kern w:val="0"/>
          <w:sz w:val="28"/>
          <w:szCs w:val="28"/>
        </w:rPr>
        <w:t>好點子通常會因為異於常態而遭到扼殺。</w:t>
      </w:r>
    </w:p>
    <w:p w:rsidR="00FA6190" w:rsidRDefault="00FA6190" w:rsidP="00232C60">
      <w:pPr>
        <w:widowControl/>
        <w:numPr>
          <w:ilvl w:val="0"/>
          <w:numId w:val="18"/>
        </w:numPr>
        <w:spacing w:line="440" w:lineRule="exact"/>
        <w:rPr>
          <w:rFonts w:eastAsia="標楷體"/>
          <w:color w:val="000000"/>
          <w:kern w:val="0"/>
          <w:sz w:val="28"/>
          <w:szCs w:val="28"/>
        </w:rPr>
      </w:pPr>
      <w:r>
        <w:rPr>
          <w:rFonts w:eastAsia="標楷體" w:hAnsi="標楷體"/>
          <w:color w:val="000000"/>
          <w:kern w:val="0"/>
          <w:sz w:val="28"/>
          <w:szCs w:val="28"/>
        </w:rPr>
        <w:lastRenderedPageBreak/>
        <w:t>組織內部與外部的創新網絡</w:t>
      </w:r>
      <w:r>
        <w:rPr>
          <w:rFonts w:eastAsia="標楷體" w:hAnsi="標楷體" w:hint="eastAsia"/>
          <w:color w:val="000000"/>
          <w:kern w:val="0"/>
          <w:sz w:val="28"/>
          <w:szCs w:val="28"/>
        </w:rPr>
        <w:t>建立</w:t>
      </w:r>
      <w:r>
        <w:rPr>
          <w:rFonts w:eastAsia="標楷體" w:hAnsi="標楷體"/>
          <w:color w:val="000000"/>
          <w:kern w:val="0"/>
          <w:sz w:val="28"/>
          <w:szCs w:val="28"/>
        </w:rPr>
        <w:t>：</w:t>
      </w:r>
      <w:r w:rsidRPr="00BD406B">
        <w:rPr>
          <w:rFonts w:eastAsia="標楷體" w:hAnsi="標楷體"/>
          <w:color w:val="000000"/>
          <w:kern w:val="0"/>
          <w:sz w:val="28"/>
          <w:szCs w:val="28"/>
        </w:rPr>
        <w:t>創新的基石並非個人，網絡才是</w:t>
      </w:r>
      <w:r>
        <w:rPr>
          <w:rFonts w:eastAsia="標楷體" w:hAnsi="標楷體" w:hint="eastAsia"/>
          <w:color w:val="000000"/>
          <w:kern w:val="0"/>
          <w:sz w:val="28"/>
          <w:szCs w:val="28"/>
        </w:rPr>
        <w:t>真正的</w:t>
      </w:r>
      <w:r w:rsidRPr="00BD406B">
        <w:rPr>
          <w:rFonts w:eastAsia="標楷體" w:hAnsi="標楷體"/>
          <w:color w:val="000000"/>
          <w:kern w:val="0"/>
          <w:sz w:val="28"/>
          <w:szCs w:val="28"/>
        </w:rPr>
        <w:t>重點。</w:t>
      </w:r>
    </w:p>
    <w:p w:rsidR="00FA6190" w:rsidRPr="00BD406B" w:rsidRDefault="00FA6190" w:rsidP="00232C60">
      <w:pPr>
        <w:widowControl/>
        <w:numPr>
          <w:ilvl w:val="0"/>
          <w:numId w:val="18"/>
        </w:numPr>
        <w:spacing w:line="440" w:lineRule="exact"/>
        <w:rPr>
          <w:rFonts w:eastAsia="標楷體"/>
          <w:color w:val="000000"/>
          <w:kern w:val="0"/>
          <w:sz w:val="28"/>
          <w:szCs w:val="28"/>
        </w:rPr>
      </w:pPr>
      <w:r w:rsidRPr="00BD406B">
        <w:rPr>
          <w:rFonts w:eastAsia="標楷體" w:hAnsi="標楷體"/>
          <w:color w:val="000000"/>
          <w:kern w:val="0"/>
          <w:sz w:val="28"/>
          <w:szCs w:val="28"/>
        </w:rPr>
        <w:t>正確的衡量指標與獎勵機制才能管理創新，進而導</w:t>
      </w:r>
      <w:r>
        <w:rPr>
          <w:rFonts w:eastAsia="標楷體" w:hAnsi="標楷體" w:hint="eastAsia"/>
          <w:color w:val="000000"/>
          <w:kern w:val="0"/>
          <w:sz w:val="28"/>
          <w:szCs w:val="28"/>
        </w:rPr>
        <w:t>引</w:t>
      </w:r>
      <w:r w:rsidRPr="00BD406B">
        <w:rPr>
          <w:rFonts w:eastAsia="標楷體" w:hAnsi="標楷體"/>
          <w:color w:val="000000"/>
          <w:kern w:val="0"/>
          <w:sz w:val="28"/>
          <w:szCs w:val="28"/>
        </w:rPr>
        <w:t>出正確的</w:t>
      </w:r>
      <w:r>
        <w:rPr>
          <w:rFonts w:eastAsia="標楷體" w:hAnsi="標楷體" w:hint="eastAsia"/>
          <w:color w:val="000000"/>
          <w:kern w:val="0"/>
          <w:sz w:val="28"/>
          <w:szCs w:val="28"/>
        </w:rPr>
        <w:t>執行</w:t>
      </w:r>
      <w:r>
        <w:rPr>
          <w:rFonts w:eastAsia="標楷體" w:hAnsi="標楷體"/>
          <w:color w:val="000000"/>
          <w:kern w:val="0"/>
          <w:sz w:val="28"/>
          <w:szCs w:val="28"/>
        </w:rPr>
        <w:t>行為模式。</w:t>
      </w:r>
    </w:p>
    <w:p w:rsidR="00FA6190" w:rsidRDefault="00FA6190" w:rsidP="00CF57CB">
      <w:pPr>
        <w:autoSpaceDE w:val="0"/>
        <w:autoSpaceDN w:val="0"/>
        <w:spacing w:line="440" w:lineRule="exact"/>
        <w:rPr>
          <w:rFonts w:eastAsia="標楷體" w:hAnsi="標楷體"/>
          <w:color w:val="000000"/>
          <w:sz w:val="28"/>
          <w:szCs w:val="28"/>
        </w:rPr>
      </w:pPr>
    </w:p>
    <w:p w:rsidR="00FA6190" w:rsidRPr="00A82C7A" w:rsidRDefault="00FA6190" w:rsidP="005764A7">
      <w:pPr>
        <w:autoSpaceDE w:val="0"/>
        <w:autoSpaceDN w:val="0"/>
        <w:spacing w:line="440" w:lineRule="exact"/>
        <w:ind w:firstLine="480"/>
        <w:rPr>
          <w:rFonts w:eastAsia="標楷體"/>
          <w:color w:val="000000"/>
          <w:kern w:val="0"/>
          <w:sz w:val="28"/>
          <w:szCs w:val="28"/>
        </w:rPr>
      </w:pPr>
      <w:r>
        <w:rPr>
          <w:rFonts w:eastAsia="標楷體" w:hint="eastAsia"/>
          <w:color w:val="000000"/>
          <w:kern w:val="0"/>
          <w:sz w:val="28"/>
          <w:szCs w:val="28"/>
        </w:rPr>
        <w:t>如同</w:t>
      </w:r>
      <w:r w:rsidRPr="00A82C7A">
        <w:rPr>
          <w:rFonts w:eastAsia="標楷體"/>
          <w:color w:val="000000"/>
          <w:kern w:val="0"/>
          <w:sz w:val="28"/>
          <w:szCs w:val="28"/>
        </w:rPr>
        <w:t>Bossidy</w:t>
      </w:r>
      <w:r w:rsidRPr="00A82C7A">
        <w:rPr>
          <w:rFonts w:eastAsia="標楷體" w:hAnsi="標楷體"/>
          <w:color w:val="000000"/>
          <w:kern w:val="0"/>
          <w:sz w:val="28"/>
          <w:szCs w:val="28"/>
        </w:rPr>
        <w:t>和</w:t>
      </w:r>
      <w:r w:rsidRPr="00A82C7A">
        <w:rPr>
          <w:rFonts w:eastAsia="標楷體"/>
          <w:color w:val="000000"/>
          <w:kern w:val="0"/>
          <w:sz w:val="28"/>
          <w:szCs w:val="28"/>
        </w:rPr>
        <w:t>Charan</w:t>
      </w:r>
      <w:r>
        <w:rPr>
          <w:rFonts w:eastAsia="標楷體" w:hAnsi="標楷體" w:hint="eastAsia"/>
          <w:color w:val="000000"/>
          <w:kern w:val="0"/>
          <w:sz w:val="28"/>
          <w:szCs w:val="28"/>
        </w:rPr>
        <w:t>的</w:t>
      </w:r>
      <w:r w:rsidRPr="00A82C7A">
        <w:rPr>
          <w:rFonts w:eastAsia="標楷體" w:hAnsi="標楷體"/>
          <w:color w:val="000000"/>
          <w:sz w:val="28"/>
          <w:szCs w:val="28"/>
        </w:rPr>
        <w:t>《</w:t>
      </w:r>
      <w:r w:rsidRPr="00A82C7A">
        <w:rPr>
          <w:rFonts w:eastAsia="標楷體" w:hAnsi="標楷體"/>
          <w:color w:val="000000"/>
          <w:kern w:val="0"/>
          <w:sz w:val="28"/>
          <w:szCs w:val="28"/>
        </w:rPr>
        <w:t>執行力</w:t>
      </w:r>
      <w:r w:rsidRPr="00A82C7A">
        <w:rPr>
          <w:rFonts w:eastAsia="標楷體" w:hAnsi="標楷體"/>
          <w:color w:val="000000"/>
          <w:sz w:val="28"/>
          <w:szCs w:val="28"/>
        </w:rPr>
        <w:t>》</w:t>
      </w:r>
      <w:r>
        <w:rPr>
          <w:rFonts w:eastAsia="標楷體" w:hAnsi="標楷體" w:hint="eastAsia"/>
          <w:color w:val="000000"/>
          <w:sz w:val="28"/>
          <w:szCs w:val="28"/>
        </w:rPr>
        <w:t>所歸納的重點一樣</w:t>
      </w:r>
      <w:r>
        <w:rPr>
          <w:rFonts w:eastAsia="標楷體" w:hAnsi="標楷體" w:hint="eastAsia"/>
          <w:bCs/>
          <w:color w:val="000000"/>
          <w:kern w:val="0"/>
          <w:sz w:val="28"/>
          <w:szCs w:val="28"/>
        </w:rPr>
        <w:t>，他們指出：「</w:t>
      </w:r>
      <w:r w:rsidRPr="00A82C7A">
        <w:rPr>
          <w:rFonts w:eastAsia="標楷體" w:hAnsi="標楷體"/>
          <w:bCs/>
          <w:color w:val="000000"/>
          <w:kern w:val="0"/>
          <w:sz w:val="28"/>
          <w:szCs w:val="28"/>
        </w:rPr>
        <w:t>策略</w:t>
      </w:r>
      <w:r>
        <w:rPr>
          <w:rFonts w:eastAsia="標楷體" w:hAnsi="標楷體" w:hint="eastAsia"/>
          <w:bCs/>
          <w:color w:val="000000"/>
          <w:kern w:val="0"/>
          <w:sz w:val="28"/>
          <w:szCs w:val="28"/>
        </w:rPr>
        <w:t>」</w:t>
      </w:r>
      <w:r w:rsidRPr="00A82C7A">
        <w:rPr>
          <w:rFonts w:eastAsia="標楷體" w:hAnsi="標楷體"/>
          <w:bCs/>
          <w:color w:val="000000"/>
          <w:kern w:val="0"/>
          <w:sz w:val="28"/>
          <w:szCs w:val="28"/>
        </w:rPr>
        <w:t>，原本就是為執行而擬定出來的</w:t>
      </w:r>
      <w:r>
        <w:rPr>
          <w:rFonts w:eastAsia="標楷體" w:hAnsi="標楷體"/>
          <w:color w:val="000000"/>
          <w:kern w:val="0"/>
          <w:sz w:val="28"/>
          <w:szCs w:val="28"/>
        </w:rPr>
        <w:t>。</w:t>
      </w:r>
      <w:r>
        <w:rPr>
          <w:rFonts w:eastAsia="標楷體" w:hAnsi="標楷體" w:hint="eastAsia"/>
          <w:color w:val="000000"/>
          <w:kern w:val="0"/>
          <w:sz w:val="28"/>
          <w:szCs w:val="28"/>
        </w:rPr>
        <w:t>該書並進一步提出</w:t>
      </w:r>
      <w:r>
        <w:rPr>
          <w:rFonts w:eastAsia="標楷體" w:hAnsi="標楷體"/>
          <w:color w:val="000000"/>
          <w:kern w:val="0"/>
          <w:sz w:val="28"/>
          <w:szCs w:val="28"/>
        </w:rPr>
        <w:t>九大問題，</w:t>
      </w:r>
      <w:r>
        <w:rPr>
          <w:rFonts w:eastAsia="標楷體" w:hAnsi="標楷體" w:hint="eastAsia"/>
          <w:color w:val="000000"/>
          <w:kern w:val="0"/>
          <w:sz w:val="28"/>
          <w:szCs w:val="28"/>
        </w:rPr>
        <w:t>企圖讓</w:t>
      </w:r>
      <w:r w:rsidRPr="00A82C7A">
        <w:rPr>
          <w:rFonts w:eastAsia="標楷體" w:hAnsi="標楷體"/>
          <w:color w:val="000000"/>
          <w:kern w:val="0"/>
          <w:sz w:val="28"/>
          <w:szCs w:val="28"/>
        </w:rPr>
        <w:t>策略</w:t>
      </w:r>
      <w:r>
        <w:rPr>
          <w:rFonts w:eastAsia="標楷體" w:hAnsi="標楷體" w:hint="eastAsia"/>
          <w:color w:val="000000"/>
          <w:kern w:val="0"/>
          <w:sz w:val="28"/>
          <w:szCs w:val="28"/>
        </w:rPr>
        <w:t>與執行</w:t>
      </w:r>
      <w:r w:rsidRPr="00A82C7A">
        <w:rPr>
          <w:rFonts w:eastAsia="標楷體" w:hAnsi="標楷體"/>
          <w:color w:val="000000"/>
          <w:kern w:val="0"/>
          <w:sz w:val="28"/>
          <w:szCs w:val="28"/>
        </w:rPr>
        <w:t>更</w:t>
      </w:r>
      <w:r>
        <w:rPr>
          <w:rFonts w:eastAsia="標楷體" w:hAnsi="標楷體" w:hint="eastAsia"/>
          <w:color w:val="000000"/>
          <w:kern w:val="0"/>
          <w:sz w:val="28"/>
          <w:szCs w:val="28"/>
        </w:rPr>
        <w:t>加整合</w:t>
      </w:r>
      <w:r>
        <w:rPr>
          <w:rFonts w:eastAsia="標楷體" w:hint="eastAsia"/>
          <w:color w:val="000000"/>
          <w:kern w:val="0"/>
          <w:sz w:val="28"/>
          <w:szCs w:val="28"/>
        </w:rPr>
        <w:t>，這也值得公部門的文官體系在建構策略性執行力時可以學習與思考，這九大問題如下：</w:t>
      </w:r>
    </w:p>
    <w:p w:rsidR="00FA6190" w:rsidRDefault="00FA6190" w:rsidP="00232C60">
      <w:pPr>
        <w:numPr>
          <w:ilvl w:val="0"/>
          <w:numId w:val="16"/>
        </w:numPr>
        <w:autoSpaceDE w:val="0"/>
        <w:autoSpaceDN w:val="0"/>
        <w:spacing w:line="440" w:lineRule="exact"/>
        <w:rPr>
          <w:rFonts w:eastAsia="標楷體"/>
          <w:color w:val="000000"/>
          <w:kern w:val="0"/>
          <w:sz w:val="28"/>
          <w:szCs w:val="28"/>
        </w:rPr>
      </w:pPr>
      <w:r>
        <w:rPr>
          <w:rFonts w:eastAsia="標楷體" w:hAnsi="標楷體"/>
          <w:color w:val="000000"/>
          <w:kern w:val="0"/>
          <w:sz w:val="28"/>
          <w:szCs w:val="28"/>
        </w:rPr>
        <w:t>對外在環境的評</w:t>
      </w:r>
      <w:r>
        <w:rPr>
          <w:rFonts w:eastAsia="標楷體" w:hAnsi="標楷體" w:hint="eastAsia"/>
          <w:color w:val="000000"/>
          <w:kern w:val="0"/>
          <w:sz w:val="28"/>
          <w:szCs w:val="28"/>
        </w:rPr>
        <w:t>估</w:t>
      </w:r>
      <w:r w:rsidRPr="00A82C7A">
        <w:rPr>
          <w:rFonts w:eastAsia="標楷體" w:hAnsi="標楷體"/>
          <w:color w:val="000000"/>
          <w:kern w:val="0"/>
          <w:sz w:val="28"/>
          <w:szCs w:val="28"/>
        </w:rPr>
        <w:t>如何？</w:t>
      </w:r>
    </w:p>
    <w:p w:rsidR="00FA6190" w:rsidRDefault="00FA6190" w:rsidP="00232C60">
      <w:pPr>
        <w:numPr>
          <w:ilvl w:val="0"/>
          <w:numId w:val="16"/>
        </w:numPr>
        <w:autoSpaceDE w:val="0"/>
        <w:autoSpaceDN w:val="0"/>
        <w:spacing w:line="440" w:lineRule="exact"/>
        <w:rPr>
          <w:rFonts w:eastAsia="標楷體"/>
          <w:color w:val="000000"/>
          <w:kern w:val="0"/>
          <w:sz w:val="28"/>
          <w:szCs w:val="28"/>
        </w:rPr>
      </w:pPr>
      <w:r w:rsidRPr="00A82C7A">
        <w:rPr>
          <w:rFonts w:eastAsia="標楷體" w:hAnsi="標楷體"/>
          <w:color w:val="000000"/>
          <w:kern w:val="0"/>
          <w:sz w:val="28"/>
          <w:szCs w:val="28"/>
        </w:rPr>
        <w:t>對現有客戶</w:t>
      </w:r>
      <w:r>
        <w:rPr>
          <w:rFonts w:eastAsia="標楷體" w:hAnsi="標楷體" w:hint="eastAsia"/>
          <w:color w:val="000000"/>
          <w:kern w:val="0"/>
          <w:sz w:val="28"/>
          <w:szCs w:val="28"/>
        </w:rPr>
        <w:t>（或大眾）</w:t>
      </w:r>
      <w:r w:rsidRPr="00A82C7A">
        <w:rPr>
          <w:rFonts w:eastAsia="標楷體" w:hAnsi="標楷體"/>
          <w:color w:val="000000"/>
          <w:kern w:val="0"/>
          <w:sz w:val="28"/>
          <w:szCs w:val="28"/>
        </w:rPr>
        <w:t>與市場的了解有多少？</w:t>
      </w:r>
    </w:p>
    <w:p w:rsidR="00FA6190" w:rsidRDefault="00FA6190" w:rsidP="00232C60">
      <w:pPr>
        <w:numPr>
          <w:ilvl w:val="0"/>
          <w:numId w:val="16"/>
        </w:numPr>
        <w:autoSpaceDE w:val="0"/>
        <w:autoSpaceDN w:val="0"/>
        <w:spacing w:line="440" w:lineRule="exact"/>
        <w:rPr>
          <w:rFonts w:eastAsia="標楷體"/>
          <w:color w:val="000000"/>
          <w:kern w:val="0"/>
          <w:sz w:val="28"/>
          <w:szCs w:val="28"/>
        </w:rPr>
      </w:pPr>
      <w:r w:rsidRPr="00BD406B">
        <w:rPr>
          <w:rFonts w:eastAsia="標楷體" w:hAnsi="標楷體"/>
          <w:color w:val="000000"/>
          <w:kern w:val="0"/>
          <w:sz w:val="28"/>
          <w:szCs w:val="28"/>
        </w:rPr>
        <w:t>能兼顧獲利</w:t>
      </w:r>
      <w:r w:rsidRPr="00BD406B">
        <w:rPr>
          <w:rFonts w:eastAsia="標楷體" w:hAnsi="標楷體" w:hint="eastAsia"/>
          <w:color w:val="000000"/>
          <w:kern w:val="0"/>
          <w:sz w:val="28"/>
          <w:szCs w:val="28"/>
        </w:rPr>
        <w:t>（或公共利益）</w:t>
      </w:r>
      <w:r w:rsidRPr="00BD406B">
        <w:rPr>
          <w:rFonts w:eastAsia="標楷體" w:hAnsi="標楷體"/>
          <w:color w:val="000000"/>
          <w:kern w:val="0"/>
          <w:sz w:val="28"/>
          <w:szCs w:val="28"/>
        </w:rPr>
        <w:t>的最佳成長之道為何？</w:t>
      </w:r>
    </w:p>
    <w:p w:rsidR="00FA6190" w:rsidRDefault="00FA6190" w:rsidP="00232C60">
      <w:pPr>
        <w:numPr>
          <w:ilvl w:val="0"/>
          <w:numId w:val="16"/>
        </w:numPr>
        <w:autoSpaceDE w:val="0"/>
        <w:autoSpaceDN w:val="0"/>
        <w:spacing w:line="440" w:lineRule="exact"/>
        <w:rPr>
          <w:rFonts w:eastAsia="標楷體"/>
          <w:color w:val="000000"/>
          <w:kern w:val="0"/>
          <w:sz w:val="28"/>
          <w:szCs w:val="28"/>
        </w:rPr>
      </w:pPr>
      <w:r>
        <w:rPr>
          <w:rFonts w:eastAsia="標楷體" w:hAnsi="標楷體" w:hint="eastAsia"/>
          <w:color w:val="000000"/>
          <w:kern w:val="0"/>
          <w:sz w:val="28"/>
          <w:szCs w:val="28"/>
        </w:rPr>
        <w:t>誰是</w:t>
      </w:r>
      <w:r>
        <w:rPr>
          <w:rFonts w:eastAsia="標楷體" w:hAnsi="標楷體"/>
          <w:color w:val="000000"/>
          <w:kern w:val="0"/>
          <w:sz w:val="28"/>
          <w:szCs w:val="28"/>
        </w:rPr>
        <w:t>競爭者</w:t>
      </w:r>
      <w:r w:rsidRPr="00BD406B">
        <w:rPr>
          <w:rFonts w:eastAsia="標楷體" w:hAnsi="標楷體"/>
          <w:color w:val="000000"/>
          <w:kern w:val="0"/>
          <w:sz w:val="28"/>
          <w:szCs w:val="28"/>
        </w:rPr>
        <w:t>？</w:t>
      </w:r>
    </w:p>
    <w:p w:rsidR="00FA6190" w:rsidRDefault="00FA6190" w:rsidP="00232C60">
      <w:pPr>
        <w:numPr>
          <w:ilvl w:val="0"/>
          <w:numId w:val="16"/>
        </w:numPr>
        <w:autoSpaceDE w:val="0"/>
        <w:autoSpaceDN w:val="0"/>
        <w:spacing w:line="440" w:lineRule="exact"/>
        <w:rPr>
          <w:rFonts w:eastAsia="標楷體"/>
          <w:color w:val="000000"/>
          <w:kern w:val="0"/>
          <w:sz w:val="28"/>
          <w:szCs w:val="28"/>
        </w:rPr>
      </w:pPr>
      <w:r w:rsidRPr="00BD406B">
        <w:rPr>
          <w:rFonts w:eastAsia="標楷體" w:hAnsi="標楷體"/>
          <w:color w:val="000000"/>
          <w:kern w:val="0"/>
          <w:sz w:val="28"/>
          <w:szCs w:val="28"/>
        </w:rPr>
        <w:t>企業</w:t>
      </w:r>
      <w:r w:rsidRPr="00BD406B">
        <w:rPr>
          <w:rFonts w:eastAsia="標楷體" w:hAnsi="標楷體" w:hint="eastAsia"/>
          <w:color w:val="000000"/>
          <w:kern w:val="0"/>
          <w:sz w:val="28"/>
          <w:szCs w:val="28"/>
        </w:rPr>
        <w:t>（或政府）</w:t>
      </w:r>
      <w:r w:rsidRPr="00BD406B">
        <w:rPr>
          <w:rFonts w:eastAsia="標楷體" w:hAnsi="標楷體"/>
          <w:color w:val="000000"/>
          <w:kern w:val="0"/>
          <w:sz w:val="28"/>
          <w:szCs w:val="28"/>
        </w:rPr>
        <w:t>是否具備執行策略的能力？</w:t>
      </w:r>
    </w:p>
    <w:p w:rsidR="00FA6190" w:rsidRDefault="00FA6190" w:rsidP="00232C60">
      <w:pPr>
        <w:numPr>
          <w:ilvl w:val="0"/>
          <w:numId w:val="16"/>
        </w:numPr>
        <w:autoSpaceDE w:val="0"/>
        <w:autoSpaceDN w:val="0"/>
        <w:spacing w:line="440" w:lineRule="exact"/>
        <w:rPr>
          <w:rFonts w:eastAsia="標楷體"/>
          <w:color w:val="000000"/>
          <w:kern w:val="0"/>
          <w:sz w:val="28"/>
          <w:szCs w:val="28"/>
        </w:rPr>
      </w:pPr>
      <w:r w:rsidRPr="00BD406B">
        <w:rPr>
          <w:rFonts w:eastAsia="標楷體" w:hAnsi="標楷體"/>
          <w:color w:val="000000"/>
          <w:kern w:val="0"/>
          <w:sz w:val="28"/>
          <w:szCs w:val="28"/>
        </w:rPr>
        <w:t>計畫執行過程中的階段性目標為何？</w:t>
      </w:r>
    </w:p>
    <w:p w:rsidR="00FA6190" w:rsidRDefault="00FA6190" w:rsidP="00232C60">
      <w:pPr>
        <w:numPr>
          <w:ilvl w:val="0"/>
          <w:numId w:val="16"/>
        </w:numPr>
        <w:autoSpaceDE w:val="0"/>
        <w:autoSpaceDN w:val="0"/>
        <w:spacing w:line="440" w:lineRule="exact"/>
        <w:rPr>
          <w:rFonts w:eastAsia="標楷體"/>
          <w:color w:val="000000"/>
          <w:kern w:val="0"/>
          <w:sz w:val="28"/>
          <w:szCs w:val="28"/>
        </w:rPr>
      </w:pPr>
      <w:r w:rsidRPr="00BD406B">
        <w:rPr>
          <w:rFonts w:eastAsia="標楷體" w:hAnsi="標楷體"/>
          <w:color w:val="000000"/>
          <w:kern w:val="0"/>
          <w:sz w:val="28"/>
          <w:szCs w:val="28"/>
        </w:rPr>
        <w:t>是否能兼顧短期與長期的平衡？</w:t>
      </w:r>
    </w:p>
    <w:p w:rsidR="00FA6190" w:rsidRDefault="00FA6190" w:rsidP="00232C60">
      <w:pPr>
        <w:numPr>
          <w:ilvl w:val="0"/>
          <w:numId w:val="16"/>
        </w:numPr>
        <w:autoSpaceDE w:val="0"/>
        <w:autoSpaceDN w:val="0"/>
        <w:spacing w:line="440" w:lineRule="exact"/>
        <w:rPr>
          <w:rFonts w:eastAsia="標楷體"/>
          <w:color w:val="000000"/>
          <w:kern w:val="0"/>
          <w:sz w:val="28"/>
          <w:szCs w:val="28"/>
        </w:rPr>
      </w:pPr>
      <w:r w:rsidRPr="00BD406B">
        <w:rPr>
          <w:rFonts w:eastAsia="標楷體" w:hAnsi="標楷體"/>
          <w:color w:val="000000"/>
          <w:kern w:val="0"/>
          <w:sz w:val="28"/>
          <w:szCs w:val="28"/>
        </w:rPr>
        <w:t>企業</w:t>
      </w:r>
      <w:r w:rsidRPr="00BD406B">
        <w:rPr>
          <w:rFonts w:eastAsia="標楷體" w:hAnsi="標楷體" w:hint="eastAsia"/>
          <w:color w:val="000000"/>
          <w:kern w:val="0"/>
          <w:sz w:val="28"/>
          <w:szCs w:val="28"/>
        </w:rPr>
        <w:t>（或政府）</w:t>
      </w:r>
      <w:r w:rsidRPr="00BD406B">
        <w:rPr>
          <w:rFonts w:eastAsia="標楷體" w:hAnsi="標楷體"/>
          <w:color w:val="000000"/>
          <w:kern w:val="0"/>
          <w:sz w:val="28"/>
          <w:szCs w:val="28"/>
        </w:rPr>
        <w:t>面對的關鍵性課題為何？</w:t>
      </w:r>
    </w:p>
    <w:p w:rsidR="00FA6190" w:rsidRDefault="00FA6190" w:rsidP="003060EF">
      <w:pPr>
        <w:numPr>
          <w:ilvl w:val="0"/>
          <w:numId w:val="16"/>
        </w:numPr>
        <w:autoSpaceDE w:val="0"/>
        <w:autoSpaceDN w:val="0"/>
        <w:spacing w:line="440" w:lineRule="exact"/>
        <w:rPr>
          <w:rFonts w:eastAsia="標楷體"/>
          <w:color w:val="000000"/>
          <w:kern w:val="0"/>
          <w:sz w:val="28"/>
          <w:szCs w:val="28"/>
        </w:rPr>
      </w:pPr>
      <w:r w:rsidRPr="00BD406B">
        <w:rPr>
          <w:rFonts w:eastAsia="標楷體" w:hAnsi="標楷體"/>
          <w:color w:val="000000"/>
          <w:kern w:val="0"/>
          <w:sz w:val="28"/>
          <w:szCs w:val="28"/>
        </w:rPr>
        <w:t>該如何在永續性的基礎上追求獲利</w:t>
      </w:r>
      <w:r w:rsidRPr="00BD406B">
        <w:rPr>
          <w:rFonts w:eastAsia="標楷體" w:hAnsi="標楷體" w:hint="eastAsia"/>
          <w:color w:val="000000"/>
          <w:kern w:val="0"/>
          <w:sz w:val="28"/>
          <w:szCs w:val="28"/>
        </w:rPr>
        <w:t>（或公共利益）？</w:t>
      </w:r>
    </w:p>
    <w:p w:rsidR="00FA6190" w:rsidRDefault="00FA6190" w:rsidP="003060EF">
      <w:pPr>
        <w:autoSpaceDE w:val="0"/>
        <w:autoSpaceDN w:val="0"/>
        <w:spacing w:line="440" w:lineRule="exact"/>
        <w:rPr>
          <w:rFonts w:eastAsia="標楷體"/>
          <w:color w:val="000000"/>
          <w:kern w:val="0"/>
          <w:sz w:val="28"/>
          <w:szCs w:val="28"/>
        </w:rPr>
      </w:pPr>
      <w:r w:rsidRPr="003060EF">
        <w:rPr>
          <w:rFonts w:eastAsia="標楷體" w:hAnsi="標楷體" w:hint="eastAsia"/>
          <w:color w:val="000000"/>
          <w:kern w:val="0"/>
          <w:sz w:val="28"/>
          <w:szCs w:val="28"/>
        </w:rPr>
        <w:t>整體分析而言，這兩本討論策略與執行力的著作，</w:t>
      </w:r>
      <w:r w:rsidRPr="003060EF">
        <w:rPr>
          <w:rFonts w:eastAsia="標楷體" w:hAnsi="標楷體"/>
          <w:color w:val="000000"/>
          <w:kern w:val="0"/>
          <w:sz w:val="28"/>
          <w:szCs w:val="28"/>
        </w:rPr>
        <w:t>打破過去管理者僅重</w:t>
      </w:r>
      <w:r w:rsidRPr="003060EF">
        <w:rPr>
          <w:rFonts w:eastAsia="標楷體" w:hAnsi="標楷體" w:hint="eastAsia"/>
          <w:color w:val="000000"/>
          <w:kern w:val="0"/>
          <w:sz w:val="28"/>
          <w:szCs w:val="28"/>
        </w:rPr>
        <w:t>視</w:t>
      </w:r>
      <w:r w:rsidRPr="003060EF">
        <w:rPr>
          <w:rFonts w:eastAsia="標楷體" w:hAnsi="標楷體"/>
          <w:color w:val="000000"/>
          <w:kern w:val="0"/>
          <w:sz w:val="28"/>
          <w:szCs w:val="28"/>
        </w:rPr>
        <w:t>規劃</w:t>
      </w:r>
      <w:r w:rsidRPr="003060EF">
        <w:rPr>
          <w:rFonts w:eastAsia="標楷體" w:hAnsi="標楷體" w:hint="eastAsia"/>
          <w:color w:val="000000"/>
          <w:kern w:val="0"/>
          <w:sz w:val="28"/>
          <w:szCs w:val="28"/>
        </w:rPr>
        <w:t>（或策略）</w:t>
      </w:r>
      <w:r w:rsidRPr="003060EF">
        <w:rPr>
          <w:rFonts w:eastAsia="標楷體" w:hAnsi="標楷體"/>
          <w:color w:val="000000"/>
          <w:kern w:val="0"/>
          <w:sz w:val="28"/>
          <w:szCs w:val="28"/>
        </w:rPr>
        <w:t>與成果評估</w:t>
      </w:r>
      <w:r w:rsidRPr="003060EF">
        <w:rPr>
          <w:rFonts w:eastAsia="標楷體" w:hAnsi="標楷體" w:hint="eastAsia"/>
          <w:color w:val="000000"/>
          <w:kern w:val="0"/>
          <w:sz w:val="28"/>
          <w:szCs w:val="28"/>
        </w:rPr>
        <w:t>（或績效）</w:t>
      </w:r>
      <w:r w:rsidRPr="003060EF">
        <w:rPr>
          <w:rFonts w:eastAsia="標楷體" w:hAnsi="標楷體"/>
          <w:color w:val="000000"/>
          <w:kern w:val="0"/>
          <w:sz w:val="28"/>
          <w:szCs w:val="28"/>
        </w:rPr>
        <w:t>二階段的管理自我定位模式。</w:t>
      </w:r>
      <w:r w:rsidRPr="003060EF">
        <w:rPr>
          <w:rFonts w:eastAsia="標楷體" w:hAnsi="標楷體" w:hint="eastAsia"/>
          <w:color w:val="000000"/>
          <w:kern w:val="0"/>
          <w:sz w:val="28"/>
          <w:szCs w:val="28"/>
        </w:rPr>
        <w:t>換言之，</w:t>
      </w:r>
      <w:r w:rsidRPr="003060EF">
        <w:rPr>
          <w:rFonts w:eastAsia="標楷體" w:hAnsi="標楷體"/>
          <w:color w:val="000000"/>
          <w:kern w:val="0"/>
          <w:sz w:val="28"/>
          <w:szCs w:val="28"/>
        </w:rPr>
        <w:t>管理者過</w:t>
      </w:r>
      <w:r w:rsidRPr="003060EF">
        <w:rPr>
          <w:rFonts w:eastAsia="標楷體" w:hAnsi="標楷體" w:hint="eastAsia"/>
          <w:color w:val="000000"/>
          <w:kern w:val="0"/>
          <w:sz w:val="28"/>
          <w:szCs w:val="28"/>
        </w:rPr>
        <w:t>度</w:t>
      </w:r>
      <w:r w:rsidRPr="003060EF">
        <w:rPr>
          <w:rFonts w:eastAsia="標楷體" w:hAnsi="標楷體"/>
          <w:color w:val="000000"/>
          <w:kern w:val="0"/>
          <w:sz w:val="28"/>
          <w:szCs w:val="28"/>
        </w:rPr>
        <w:t>把自身定位於思考企業發展方向上，而</w:t>
      </w:r>
      <w:r w:rsidRPr="003060EF">
        <w:rPr>
          <w:rFonts w:eastAsia="標楷體" w:hAnsi="標楷體" w:hint="eastAsia"/>
          <w:color w:val="000000"/>
          <w:kern w:val="0"/>
          <w:sz w:val="28"/>
          <w:szCs w:val="28"/>
        </w:rPr>
        <w:t>忽略了</w:t>
      </w:r>
      <w:r w:rsidRPr="003060EF">
        <w:rPr>
          <w:rFonts w:eastAsia="標楷體" w:hAnsi="標楷體"/>
          <w:color w:val="000000"/>
          <w:kern w:val="0"/>
          <w:sz w:val="28"/>
          <w:szCs w:val="28"/>
        </w:rPr>
        <w:t>實質計畫執行層面</w:t>
      </w:r>
      <w:r w:rsidRPr="003060EF">
        <w:rPr>
          <w:rFonts w:eastAsia="標楷體" w:hAnsi="標楷體" w:hint="eastAsia"/>
          <w:color w:val="000000"/>
          <w:kern w:val="0"/>
          <w:sz w:val="28"/>
          <w:szCs w:val="28"/>
        </w:rPr>
        <w:t>的運作，也常是過去企業管理失敗的主因。因此，執行力</w:t>
      </w:r>
      <w:r w:rsidRPr="003060EF">
        <w:rPr>
          <w:rFonts w:eastAsia="標楷體" w:hAnsi="標楷體"/>
          <w:color w:val="000000"/>
          <w:kern w:val="0"/>
          <w:sz w:val="28"/>
          <w:szCs w:val="28"/>
        </w:rPr>
        <w:t>成為影響</w:t>
      </w:r>
      <w:r w:rsidRPr="003060EF">
        <w:rPr>
          <w:rFonts w:eastAsia="標楷體" w:hAnsi="標楷體" w:hint="eastAsia"/>
          <w:color w:val="000000"/>
          <w:kern w:val="0"/>
          <w:sz w:val="28"/>
          <w:szCs w:val="28"/>
        </w:rPr>
        <w:t>管理</w:t>
      </w:r>
      <w:r w:rsidRPr="003060EF">
        <w:rPr>
          <w:rFonts w:eastAsia="標楷體" w:hAnsi="標楷體"/>
          <w:color w:val="000000"/>
          <w:kern w:val="0"/>
          <w:sz w:val="28"/>
          <w:szCs w:val="28"/>
        </w:rPr>
        <w:t>成功的關鍵，</w:t>
      </w:r>
      <w:r w:rsidRPr="003060EF">
        <w:rPr>
          <w:rFonts w:eastAsia="標楷體" w:hAnsi="標楷體" w:hint="eastAsia"/>
          <w:color w:val="000000"/>
          <w:kern w:val="0"/>
          <w:sz w:val="28"/>
          <w:szCs w:val="28"/>
        </w:rPr>
        <w:t>而進一步的</w:t>
      </w:r>
      <w:r w:rsidRPr="003060EF">
        <w:rPr>
          <w:rFonts w:eastAsia="標楷體" w:hAnsi="標楷體"/>
          <w:color w:val="000000"/>
          <w:kern w:val="0"/>
          <w:sz w:val="28"/>
          <w:szCs w:val="28"/>
        </w:rPr>
        <w:t>執行力</w:t>
      </w:r>
      <w:r w:rsidRPr="003060EF">
        <w:rPr>
          <w:rFonts w:eastAsia="標楷體" w:hAnsi="標楷體" w:hint="eastAsia"/>
          <w:color w:val="000000"/>
          <w:kern w:val="0"/>
          <w:sz w:val="28"/>
          <w:szCs w:val="28"/>
        </w:rPr>
        <w:t>與</w:t>
      </w:r>
      <w:r w:rsidRPr="003060EF">
        <w:rPr>
          <w:rFonts w:eastAsia="標楷體" w:hAnsi="標楷體"/>
          <w:color w:val="000000"/>
          <w:kern w:val="0"/>
          <w:sz w:val="28"/>
          <w:szCs w:val="28"/>
        </w:rPr>
        <w:t>競爭力</w:t>
      </w:r>
      <w:r w:rsidRPr="003060EF">
        <w:rPr>
          <w:rFonts w:eastAsia="標楷體" w:hAnsi="標楷體" w:hint="eastAsia"/>
          <w:color w:val="000000"/>
          <w:kern w:val="0"/>
          <w:sz w:val="28"/>
          <w:szCs w:val="28"/>
        </w:rPr>
        <w:t>的結合</w:t>
      </w:r>
      <w:r w:rsidRPr="003060EF">
        <w:rPr>
          <w:rFonts w:eastAsia="標楷體" w:hAnsi="標楷體"/>
          <w:color w:val="000000"/>
          <w:kern w:val="0"/>
          <w:sz w:val="28"/>
          <w:szCs w:val="28"/>
        </w:rPr>
        <w:t>，</w:t>
      </w:r>
      <w:r w:rsidRPr="003060EF">
        <w:rPr>
          <w:rFonts w:eastAsia="標楷體" w:hAnsi="標楷體" w:hint="eastAsia"/>
          <w:color w:val="000000"/>
          <w:kern w:val="0"/>
          <w:sz w:val="28"/>
          <w:szCs w:val="28"/>
        </w:rPr>
        <w:t>藉由</w:t>
      </w:r>
      <w:r w:rsidRPr="003060EF">
        <w:rPr>
          <w:rFonts w:eastAsia="標楷體" w:hAnsi="標楷體"/>
          <w:color w:val="000000"/>
          <w:kern w:val="0"/>
          <w:sz w:val="28"/>
          <w:szCs w:val="28"/>
        </w:rPr>
        <w:t>整合企業的人力資源、</w:t>
      </w:r>
      <w:r w:rsidRPr="003060EF">
        <w:rPr>
          <w:rFonts w:eastAsia="標楷體" w:hAnsi="標楷體" w:hint="eastAsia"/>
          <w:color w:val="000000"/>
          <w:kern w:val="0"/>
          <w:sz w:val="28"/>
          <w:szCs w:val="28"/>
        </w:rPr>
        <w:t>結構、</w:t>
      </w:r>
      <w:r w:rsidRPr="003060EF">
        <w:rPr>
          <w:rFonts w:eastAsia="標楷體" w:hAnsi="標楷體"/>
          <w:color w:val="000000"/>
          <w:kern w:val="0"/>
          <w:sz w:val="28"/>
          <w:szCs w:val="28"/>
        </w:rPr>
        <w:t>知識管理及創造</w:t>
      </w:r>
      <w:r w:rsidRPr="003060EF">
        <w:rPr>
          <w:rFonts w:eastAsia="標楷體" w:hAnsi="標楷體" w:hint="eastAsia"/>
          <w:color w:val="000000"/>
          <w:kern w:val="0"/>
          <w:sz w:val="28"/>
          <w:szCs w:val="28"/>
        </w:rPr>
        <w:t>等管理</w:t>
      </w:r>
      <w:r>
        <w:rPr>
          <w:rFonts w:eastAsia="標楷體" w:hAnsi="標楷體" w:hint="eastAsia"/>
          <w:color w:val="000000"/>
          <w:kern w:val="0"/>
          <w:sz w:val="28"/>
          <w:szCs w:val="28"/>
        </w:rPr>
        <w:t>工具，執行力的貫徹才能提升競爭力。</w:t>
      </w:r>
    </w:p>
    <w:p w:rsidR="00FA6190" w:rsidRDefault="00FA6190" w:rsidP="003060EF">
      <w:pPr>
        <w:autoSpaceDE w:val="0"/>
        <w:autoSpaceDN w:val="0"/>
        <w:spacing w:line="440" w:lineRule="exact"/>
        <w:rPr>
          <w:rFonts w:eastAsia="標楷體"/>
          <w:color w:val="000000"/>
          <w:kern w:val="0"/>
          <w:sz w:val="28"/>
          <w:szCs w:val="28"/>
        </w:rPr>
      </w:pPr>
    </w:p>
    <w:p w:rsidR="00FA6190" w:rsidRPr="003060EF" w:rsidRDefault="00FA6190" w:rsidP="003060EF">
      <w:pPr>
        <w:autoSpaceDE w:val="0"/>
        <w:autoSpaceDN w:val="0"/>
        <w:spacing w:line="440" w:lineRule="exact"/>
        <w:ind w:firstLine="480"/>
        <w:rPr>
          <w:rFonts w:eastAsia="標楷體" w:hAnsi="標楷體"/>
          <w:color w:val="000000"/>
          <w:sz w:val="28"/>
          <w:szCs w:val="28"/>
        </w:rPr>
        <w:sectPr w:rsidR="00FA6190" w:rsidRPr="003060EF" w:rsidSect="009C0ECB">
          <w:headerReference w:type="even" r:id="rId19"/>
          <w:headerReference w:type="default" r:id="rId20"/>
          <w:pgSz w:w="11906" w:h="16838"/>
          <w:pgMar w:top="1440" w:right="1800" w:bottom="1440" w:left="1800" w:header="851" w:footer="992" w:gutter="0"/>
          <w:cols w:space="425"/>
          <w:docGrid w:type="lines" w:linePitch="360"/>
        </w:sectPr>
      </w:pPr>
      <w:r>
        <w:rPr>
          <w:rFonts w:eastAsia="標楷體" w:hint="eastAsia"/>
          <w:color w:val="000000"/>
          <w:kern w:val="0"/>
          <w:sz w:val="28"/>
          <w:szCs w:val="28"/>
        </w:rPr>
        <w:t>針對上述政策執行及執行力的探討，</w:t>
      </w:r>
      <w:r>
        <w:rPr>
          <w:rFonts w:eastAsia="標楷體" w:hAnsi="標楷體" w:hint="eastAsia"/>
          <w:color w:val="000000"/>
          <w:kern w:val="0"/>
          <w:sz w:val="28"/>
          <w:szCs w:val="28"/>
        </w:rPr>
        <w:t>本研究歸納如下：第一，</w:t>
      </w:r>
      <w:r>
        <w:rPr>
          <w:rFonts w:ascii="標楷體" w:eastAsia="標楷體" w:hAnsi="標楷體" w:cs="Arial"/>
          <w:color w:val="000000"/>
          <w:sz w:val="28"/>
          <w:szCs w:val="28"/>
        </w:rPr>
        <w:t>創新的首要任務就是訂定適合的創新策略：不但要與整體</w:t>
      </w:r>
      <w:r>
        <w:rPr>
          <w:rFonts w:ascii="標楷體" w:eastAsia="標楷體" w:hAnsi="標楷體" w:cs="Arial" w:hint="eastAsia"/>
          <w:color w:val="000000"/>
          <w:sz w:val="28"/>
          <w:szCs w:val="28"/>
        </w:rPr>
        <w:t>組織</w:t>
      </w:r>
      <w:r>
        <w:rPr>
          <w:rFonts w:ascii="標楷體" w:eastAsia="標楷體" w:hAnsi="標楷體" w:cs="Arial"/>
          <w:color w:val="000000"/>
          <w:sz w:val="28"/>
          <w:szCs w:val="28"/>
        </w:rPr>
        <w:t>策略</w:t>
      </w:r>
      <w:r>
        <w:rPr>
          <w:rFonts w:ascii="標楷體" w:eastAsia="標楷體" w:hAnsi="標楷體" w:cs="Arial" w:hint="eastAsia"/>
          <w:color w:val="000000"/>
          <w:sz w:val="28"/>
          <w:szCs w:val="28"/>
        </w:rPr>
        <w:t>及</w:t>
      </w:r>
      <w:r>
        <w:rPr>
          <w:rFonts w:ascii="標楷體" w:eastAsia="標楷體" w:hAnsi="標楷體" w:cs="Arial"/>
          <w:color w:val="000000"/>
          <w:sz w:val="28"/>
          <w:szCs w:val="28"/>
        </w:rPr>
        <w:t>競爭環境相互搭配，更要讓</w:t>
      </w:r>
      <w:r>
        <w:rPr>
          <w:rFonts w:ascii="標楷體" w:eastAsia="標楷體" w:hAnsi="標楷體" w:cs="Arial" w:hint="eastAsia"/>
          <w:color w:val="000000"/>
          <w:sz w:val="28"/>
          <w:szCs w:val="28"/>
        </w:rPr>
        <w:t>組織</w:t>
      </w:r>
      <w:r w:rsidRPr="00F44EB4">
        <w:rPr>
          <w:rFonts w:ascii="標楷體" w:eastAsia="標楷體" w:hAnsi="標楷體" w:cs="Arial"/>
          <w:color w:val="000000"/>
          <w:sz w:val="28"/>
          <w:szCs w:val="28"/>
        </w:rPr>
        <w:t>內部成員徹底了解策略</w:t>
      </w:r>
      <w:r>
        <w:rPr>
          <w:rFonts w:ascii="標楷體" w:eastAsia="標楷體" w:hAnsi="標楷體" w:cs="Arial" w:hint="eastAsia"/>
          <w:color w:val="000000"/>
          <w:sz w:val="28"/>
          <w:szCs w:val="28"/>
        </w:rPr>
        <w:t>的</w:t>
      </w:r>
      <w:r w:rsidRPr="00F44EB4">
        <w:rPr>
          <w:rFonts w:ascii="標楷體" w:eastAsia="標楷體" w:hAnsi="標楷體" w:cs="Arial"/>
          <w:color w:val="000000"/>
          <w:sz w:val="28"/>
          <w:szCs w:val="28"/>
        </w:rPr>
        <w:t>內涵</w:t>
      </w:r>
      <w:r>
        <w:rPr>
          <w:rFonts w:ascii="標楷體" w:eastAsia="標楷體" w:hAnsi="標楷體" w:cs="Arial"/>
          <w:color w:val="000000"/>
          <w:sz w:val="28"/>
          <w:szCs w:val="28"/>
        </w:rPr>
        <w:t>；</w:t>
      </w:r>
      <w:r>
        <w:rPr>
          <w:rFonts w:ascii="標楷體" w:eastAsia="標楷體" w:hAnsi="標楷體" w:cs="Arial" w:hint="eastAsia"/>
          <w:color w:val="000000"/>
          <w:sz w:val="28"/>
          <w:szCs w:val="28"/>
        </w:rPr>
        <w:t>第二，在競爭的環境下，當</w:t>
      </w:r>
      <w:r>
        <w:rPr>
          <w:rFonts w:ascii="標楷體" w:eastAsia="標楷體" w:hAnsi="標楷體" w:cs="DFKaiShu-SB-Estd-BF" w:hint="eastAsia"/>
          <w:color w:val="000000"/>
          <w:kern w:val="0"/>
          <w:sz w:val="28"/>
          <w:szCs w:val="28"/>
        </w:rPr>
        <w:t>策略與競爭者相同時，組</w:t>
      </w:r>
      <w:r w:rsidRPr="00C724EB">
        <w:rPr>
          <w:rFonts w:ascii="標楷體" w:eastAsia="標楷體" w:hAnsi="標楷體" w:cs="DFKaiShu-SB-Estd-BF" w:hint="eastAsia"/>
          <w:color w:val="000000"/>
          <w:kern w:val="0"/>
          <w:sz w:val="28"/>
          <w:szCs w:val="28"/>
        </w:rPr>
        <w:t>織要</w:t>
      </w:r>
      <w:r w:rsidRPr="00C724EB">
        <w:rPr>
          <w:rFonts w:eastAsia="標楷體" w:hint="eastAsia"/>
          <w:color w:val="000000"/>
          <w:sz w:val="28"/>
          <w:szCs w:val="28"/>
        </w:rPr>
        <w:t>以事實為根據，建構</w:t>
      </w:r>
      <w:r w:rsidRPr="00C724EB">
        <w:rPr>
          <w:rFonts w:ascii="標楷體" w:eastAsia="標楷體" w:hAnsi="標楷體" w:cs="DFKaiShu-SB-Estd-BF" w:hint="eastAsia"/>
          <w:color w:val="000000"/>
          <w:kern w:val="0"/>
          <w:sz w:val="28"/>
          <w:szCs w:val="28"/>
        </w:rPr>
        <w:t>比競爭者更好的執行力，以爭取勝利</w:t>
      </w:r>
      <w:r>
        <w:rPr>
          <w:rFonts w:ascii="標楷體" w:eastAsia="標楷體" w:hAnsi="標楷體" w:cs="DFKaiShu-SB-Estd-BF" w:hint="eastAsia"/>
          <w:color w:val="000000"/>
          <w:kern w:val="0"/>
          <w:sz w:val="28"/>
          <w:szCs w:val="28"/>
        </w:rPr>
        <w:t>。</w:t>
      </w:r>
      <w:r w:rsidRPr="00C724EB">
        <w:rPr>
          <w:rFonts w:eastAsia="標楷體"/>
          <w:color w:val="000000"/>
          <w:sz w:val="28"/>
          <w:szCs w:val="28"/>
        </w:rPr>
        <w:t>執行力是提升競爭力的手段，</w:t>
      </w:r>
      <w:r w:rsidRPr="00C724EB">
        <w:rPr>
          <w:rFonts w:eastAsia="標楷體"/>
          <w:color w:val="000000"/>
          <w:sz w:val="28"/>
          <w:szCs w:val="28"/>
        </w:rPr>
        <w:lastRenderedPageBreak/>
        <w:t>兩者</w:t>
      </w:r>
      <w:r>
        <w:rPr>
          <w:rFonts w:eastAsia="標楷體" w:hint="eastAsia"/>
          <w:color w:val="000000"/>
          <w:sz w:val="28"/>
          <w:szCs w:val="28"/>
        </w:rPr>
        <w:t>雖</w:t>
      </w:r>
      <w:r w:rsidRPr="00C724EB">
        <w:rPr>
          <w:rFonts w:eastAsia="標楷體"/>
          <w:color w:val="000000"/>
          <w:sz w:val="28"/>
          <w:szCs w:val="28"/>
        </w:rPr>
        <w:t>不能等同，</w:t>
      </w:r>
      <w:r>
        <w:rPr>
          <w:rFonts w:eastAsia="標楷體" w:hint="eastAsia"/>
          <w:color w:val="000000"/>
          <w:sz w:val="28"/>
          <w:szCs w:val="28"/>
        </w:rPr>
        <w:t>但</w:t>
      </w:r>
      <w:r w:rsidRPr="00C724EB">
        <w:rPr>
          <w:rFonts w:eastAsia="標楷體"/>
          <w:color w:val="000000"/>
          <w:sz w:val="28"/>
          <w:szCs w:val="28"/>
        </w:rPr>
        <w:t>執行力是前導面向，</w:t>
      </w:r>
      <w:r>
        <w:rPr>
          <w:rFonts w:eastAsia="標楷體" w:hint="eastAsia"/>
          <w:color w:val="000000"/>
          <w:sz w:val="28"/>
          <w:szCs w:val="28"/>
        </w:rPr>
        <w:t>是</w:t>
      </w:r>
      <w:r w:rsidRPr="00C724EB">
        <w:rPr>
          <w:rFonts w:eastAsia="標楷體"/>
          <w:color w:val="000000"/>
          <w:sz w:val="28"/>
          <w:szCs w:val="28"/>
        </w:rPr>
        <w:t>自變項，</w:t>
      </w:r>
      <w:r>
        <w:rPr>
          <w:rFonts w:eastAsia="標楷體" w:hint="eastAsia"/>
          <w:color w:val="000000"/>
          <w:sz w:val="28"/>
          <w:szCs w:val="28"/>
        </w:rPr>
        <w:t>而</w:t>
      </w:r>
      <w:r>
        <w:rPr>
          <w:rFonts w:eastAsia="標楷體"/>
          <w:color w:val="000000"/>
          <w:sz w:val="28"/>
          <w:szCs w:val="28"/>
        </w:rPr>
        <w:t>競爭力</w:t>
      </w:r>
      <w:r>
        <w:rPr>
          <w:rFonts w:eastAsia="標楷體" w:hint="eastAsia"/>
          <w:color w:val="000000"/>
          <w:sz w:val="28"/>
          <w:szCs w:val="28"/>
        </w:rPr>
        <w:t>則</w:t>
      </w:r>
      <w:r>
        <w:rPr>
          <w:rFonts w:eastAsia="標楷體"/>
          <w:color w:val="000000"/>
          <w:sz w:val="28"/>
          <w:szCs w:val="28"/>
        </w:rPr>
        <w:t>是依變項，如果沒有執行力，</w:t>
      </w:r>
      <w:r w:rsidRPr="00C724EB">
        <w:rPr>
          <w:rFonts w:eastAsia="標楷體"/>
          <w:color w:val="000000"/>
          <w:sz w:val="28"/>
          <w:szCs w:val="28"/>
        </w:rPr>
        <w:t>競爭力</w:t>
      </w:r>
      <w:r>
        <w:rPr>
          <w:rFonts w:eastAsia="標楷體" w:hint="eastAsia"/>
          <w:color w:val="000000"/>
          <w:sz w:val="28"/>
          <w:szCs w:val="28"/>
        </w:rPr>
        <w:t>將</w:t>
      </w:r>
      <w:r>
        <w:rPr>
          <w:rFonts w:eastAsia="標楷體"/>
          <w:color w:val="000000"/>
          <w:sz w:val="28"/>
          <w:szCs w:val="28"/>
        </w:rPr>
        <w:t>可能</w:t>
      </w:r>
      <w:r w:rsidRPr="00C724EB">
        <w:rPr>
          <w:rFonts w:eastAsia="標楷體"/>
          <w:color w:val="000000"/>
          <w:sz w:val="28"/>
          <w:szCs w:val="28"/>
        </w:rPr>
        <w:t>受到影響</w:t>
      </w:r>
      <w:r>
        <w:rPr>
          <w:rFonts w:eastAsia="標楷體" w:hint="eastAsia"/>
          <w:color w:val="000000"/>
          <w:sz w:val="28"/>
          <w:szCs w:val="28"/>
        </w:rPr>
        <w:t>，所以執行力的建構與表現是邁向競爭力的主要因素之一。更進一步而言，</w:t>
      </w:r>
      <w:r w:rsidRPr="00C724EB">
        <w:rPr>
          <w:rFonts w:ascii="標楷體" w:eastAsia="標楷體" w:hAnsi="標楷體" w:cs="DFKaiShu-SB-Estd-BF" w:hint="eastAsia"/>
          <w:color w:val="000000"/>
          <w:kern w:val="0"/>
          <w:sz w:val="28"/>
          <w:szCs w:val="28"/>
        </w:rPr>
        <w:t>策略與執行力</w:t>
      </w:r>
      <w:r>
        <w:rPr>
          <w:rFonts w:ascii="標楷體" w:eastAsia="標楷體" w:hAnsi="標楷體" w:cs="DFKaiShu-SB-Estd-BF" w:hint="eastAsia"/>
          <w:color w:val="000000"/>
          <w:kern w:val="0"/>
          <w:sz w:val="28"/>
          <w:szCs w:val="28"/>
        </w:rPr>
        <w:t>亦</w:t>
      </w:r>
      <w:r w:rsidRPr="00C724EB">
        <w:rPr>
          <w:rFonts w:ascii="標楷體" w:eastAsia="標楷體" w:hAnsi="標楷體" w:cs="DFKaiShu-SB-Estd-BF" w:hint="eastAsia"/>
          <w:color w:val="000000"/>
          <w:kern w:val="0"/>
          <w:sz w:val="28"/>
          <w:szCs w:val="28"/>
        </w:rPr>
        <w:t>不能脫鉤，必須要相輔相成才能成功</w:t>
      </w:r>
      <w:r>
        <w:rPr>
          <w:rFonts w:ascii="標楷體" w:eastAsia="標楷體" w:hAnsi="標楷體" w:cs="DFKaiShu-SB-Estd-BF" w:hint="eastAsia"/>
          <w:color w:val="000000"/>
          <w:kern w:val="0"/>
          <w:sz w:val="28"/>
          <w:szCs w:val="28"/>
        </w:rPr>
        <w:t>；</w:t>
      </w:r>
      <w:r w:rsidRPr="00C724EB">
        <w:rPr>
          <w:rFonts w:ascii="標楷體" w:eastAsia="標楷體" w:hAnsi="標楷體" w:cs="DFKaiShu-SB-Estd-BF" w:hint="eastAsia"/>
          <w:color w:val="000000"/>
          <w:kern w:val="0"/>
          <w:sz w:val="28"/>
          <w:szCs w:val="28"/>
        </w:rPr>
        <w:t>第三，就組織變革的角度觀察，</w:t>
      </w:r>
      <w:r w:rsidRPr="00C724EB">
        <w:rPr>
          <w:rFonts w:ascii="標楷體" w:eastAsia="標楷體" w:hAnsi="標楷體" w:hint="eastAsia"/>
          <w:bCs/>
          <w:color w:val="000000"/>
          <w:sz w:val="28"/>
          <w:szCs w:val="28"/>
        </w:rPr>
        <w:t>要變革成功</w:t>
      </w:r>
      <w:r w:rsidRPr="00C724EB">
        <w:rPr>
          <w:rFonts w:ascii="標楷體" w:eastAsia="標楷體" w:hAnsi="標楷體" w:hint="eastAsia"/>
          <w:color w:val="000000"/>
          <w:sz w:val="28"/>
          <w:szCs w:val="28"/>
        </w:rPr>
        <w:t>必須以執行力</w:t>
      </w:r>
      <w:r w:rsidRPr="00613BC5">
        <w:rPr>
          <w:rFonts w:ascii="標楷體" w:eastAsia="標楷體" w:hAnsi="標楷體" w:hint="eastAsia"/>
          <w:color w:val="000000"/>
          <w:sz w:val="28"/>
          <w:szCs w:val="28"/>
        </w:rPr>
        <w:t>為導向，連結與配合績效的改善，預設並討論有待進行的具體事項，並在每個階段</w:t>
      </w:r>
      <w:r>
        <w:rPr>
          <w:rFonts w:ascii="標楷體" w:eastAsia="標楷體" w:hAnsi="標楷體" w:hint="eastAsia"/>
          <w:color w:val="000000"/>
          <w:sz w:val="28"/>
          <w:szCs w:val="28"/>
        </w:rPr>
        <w:t>都持續要求</w:t>
      </w:r>
      <w:r w:rsidRPr="009476CC">
        <w:rPr>
          <w:rFonts w:ascii="標楷體" w:eastAsia="標楷體" w:hAnsi="標楷體" w:hint="eastAsia"/>
          <w:color w:val="000000"/>
          <w:sz w:val="28"/>
          <w:szCs w:val="28"/>
        </w:rPr>
        <w:t>執行的紀律</w:t>
      </w:r>
      <w:r>
        <w:rPr>
          <w:rFonts w:ascii="標楷體" w:eastAsia="標楷體" w:hAnsi="標楷體" w:hint="eastAsia"/>
          <w:color w:val="000000"/>
          <w:sz w:val="28"/>
          <w:szCs w:val="28"/>
        </w:rPr>
        <w:t>；</w:t>
      </w:r>
      <w:r>
        <w:rPr>
          <w:rFonts w:eastAsia="標楷體" w:hAnsi="標楷體" w:hint="eastAsia"/>
          <w:color w:val="000000"/>
          <w:sz w:val="28"/>
          <w:szCs w:val="28"/>
        </w:rPr>
        <w:t>第四，就管理時程的中短期而言，</w:t>
      </w:r>
      <w:r w:rsidRPr="00A82C7A">
        <w:rPr>
          <w:rFonts w:eastAsia="標楷體" w:hAnsi="標楷體"/>
          <w:color w:val="000000"/>
          <w:sz w:val="28"/>
          <w:szCs w:val="28"/>
        </w:rPr>
        <w:t>管理</w:t>
      </w:r>
      <w:r>
        <w:rPr>
          <w:rFonts w:eastAsia="標楷體" w:hAnsi="標楷體"/>
          <w:color w:val="000000"/>
          <w:sz w:val="28"/>
          <w:szCs w:val="28"/>
        </w:rPr>
        <w:t>創新的</w:t>
      </w:r>
      <w:r>
        <w:rPr>
          <w:rFonts w:eastAsia="標楷體" w:hAnsi="標楷體" w:hint="eastAsia"/>
          <w:color w:val="000000"/>
          <w:sz w:val="28"/>
          <w:szCs w:val="28"/>
        </w:rPr>
        <w:t>執行</w:t>
      </w:r>
      <w:r>
        <w:rPr>
          <w:rFonts w:eastAsia="標楷體" w:hAnsi="標楷體"/>
          <w:color w:val="000000"/>
          <w:sz w:val="28"/>
          <w:szCs w:val="28"/>
        </w:rPr>
        <w:t>形式和策略抉擇，對</w:t>
      </w:r>
      <w:r>
        <w:rPr>
          <w:rFonts w:eastAsia="標楷體" w:hAnsi="標楷體" w:hint="eastAsia"/>
          <w:color w:val="000000"/>
          <w:sz w:val="28"/>
          <w:szCs w:val="28"/>
        </w:rPr>
        <w:t>組織</w:t>
      </w:r>
      <w:r>
        <w:rPr>
          <w:rFonts w:eastAsia="標楷體" w:hAnsi="標楷體"/>
          <w:color w:val="000000"/>
          <w:sz w:val="28"/>
          <w:szCs w:val="28"/>
        </w:rPr>
        <w:t>運</w:t>
      </w:r>
      <w:r>
        <w:rPr>
          <w:rFonts w:eastAsia="標楷體" w:hAnsi="標楷體" w:hint="eastAsia"/>
          <w:color w:val="000000"/>
          <w:sz w:val="28"/>
          <w:szCs w:val="28"/>
        </w:rPr>
        <w:t>作</w:t>
      </w:r>
      <w:r>
        <w:rPr>
          <w:rFonts w:eastAsia="標楷體" w:hAnsi="標楷體"/>
          <w:color w:val="000000"/>
          <w:sz w:val="28"/>
          <w:szCs w:val="28"/>
        </w:rPr>
        <w:t>目標</w:t>
      </w:r>
      <w:r>
        <w:rPr>
          <w:rFonts w:eastAsia="標楷體" w:hAnsi="標楷體" w:hint="eastAsia"/>
          <w:color w:val="000000"/>
          <w:sz w:val="28"/>
          <w:szCs w:val="28"/>
        </w:rPr>
        <w:t>的達成</w:t>
      </w:r>
      <w:r>
        <w:rPr>
          <w:rFonts w:eastAsia="標楷體" w:hAnsi="標楷體"/>
          <w:color w:val="000000"/>
          <w:sz w:val="28"/>
          <w:szCs w:val="28"/>
        </w:rPr>
        <w:t>至為</w:t>
      </w:r>
      <w:r>
        <w:rPr>
          <w:rFonts w:eastAsia="標楷體" w:hAnsi="標楷體" w:hint="eastAsia"/>
          <w:color w:val="000000"/>
          <w:sz w:val="28"/>
          <w:szCs w:val="28"/>
        </w:rPr>
        <w:t>重要</w:t>
      </w:r>
      <w:r>
        <w:rPr>
          <w:rFonts w:eastAsia="標楷體" w:hAnsi="標楷體"/>
          <w:color w:val="000000"/>
          <w:sz w:val="28"/>
          <w:szCs w:val="28"/>
        </w:rPr>
        <w:t>，但</w:t>
      </w:r>
      <w:r>
        <w:rPr>
          <w:rFonts w:eastAsia="標楷體" w:hAnsi="標楷體" w:hint="eastAsia"/>
          <w:color w:val="000000"/>
          <w:sz w:val="28"/>
          <w:szCs w:val="28"/>
        </w:rPr>
        <w:t>就組織</w:t>
      </w:r>
      <w:r>
        <w:rPr>
          <w:rFonts w:eastAsia="標楷體" w:hAnsi="標楷體"/>
          <w:color w:val="000000"/>
          <w:sz w:val="28"/>
          <w:szCs w:val="28"/>
        </w:rPr>
        <w:t>的長期</w:t>
      </w:r>
      <w:r>
        <w:rPr>
          <w:rFonts w:eastAsia="標楷體" w:hAnsi="標楷體" w:hint="eastAsia"/>
          <w:color w:val="000000"/>
          <w:sz w:val="28"/>
          <w:szCs w:val="28"/>
        </w:rPr>
        <w:t>發展</w:t>
      </w:r>
      <w:r w:rsidRPr="00A82C7A">
        <w:rPr>
          <w:rFonts w:eastAsia="標楷體" w:hAnsi="標楷體"/>
          <w:color w:val="000000"/>
          <w:sz w:val="28"/>
          <w:szCs w:val="28"/>
        </w:rPr>
        <w:t>而言，</w:t>
      </w:r>
      <w:r>
        <w:rPr>
          <w:rFonts w:eastAsia="標楷體" w:hAnsi="標楷體" w:hint="eastAsia"/>
          <w:color w:val="000000"/>
          <w:sz w:val="28"/>
          <w:szCs w:val="28"/>
        </w:rPr>
        <w:t>組織文化扮演非常關鍵的角色。</w:t>
      </w:r>
      <w:r w:rsidRPr="00A82C7A">
        <w:rPr>
          <w:rFonts w:eastAsia="標楷體" w:hAnsi="標楷體"/>
          <w:color w:val="000000"/>
          <w:sz w:val="28"/>
          <w:szCs w:val="28"/>
        </w:rPr>
        <w:t>領導者本身即須參與創新文化</w:t>
      </w:r>
      <w:r>
        <w:rPr>
          <w:rFonts w:eastAsia="標楷體" w:hAnsi="標楷體" w:hint="eastAsia"/>
          <w:color w:val="000000"/>
          <w:sz w:val="28"/>
          <w:szCs w:val="28"/>
        </w:rPr>
        <w:t>的型朔</w:t>
      </w:r>
      <w:r w:rsidRPr="00A82C7A">
        <w:rPr>
          <w:rFonts w:eastAsia="標楷體" w:hAnsi="標楷體"/>
          <w:color w:val="000000"/>
          <w:sz w:val="28"/>
          <w:szCs w:val="28"/>
        </w:rPr>
        <w:t>，</w:t>
      </w:r>
      <w:r>
        <w:rPr>
          <w:rFonts w:eastAsia="標楷體" w:hAnsi="標楷體" w:hint="eastAsia"/>
          <w:color w:val="000000"/>
          <w:sz w:val="28"/>
          <w:szCs w:val="28"/>
        </w:rPr>
        <w:t>藉由保留</w:t>
      </w:r>
      <w:r>
        <w:rPr>
          <w:rFonts w:eastAsia="標楷體" w:hAnsi="標楷體"/>
          <w:color w:val="000000"/>
          <w:sz w:val="28"/>
          <w:szCs w:val="28"/>
        </w:rPr>
        <w:t>組織內有益的文化，消弭有害的文化，</w:t>
      </w:r>
      <w:r>
        <w:rPr>
          <w:rFonts w:eastAsia="標楷體" w:hAnsi="標楷體" w:hint="eastAsia"/>
          <w:color w:val="000000"/>
          <w:sz w:val="28"/>
          <w:szCs w:val="28"/>
        </w:rPr>
        <w:t>並</w:t>
      </w:r>
      <w:r w:rsidRPr="00A82C7A">
        <w:rPr>
          <w:rFonts w:eastAsia="標楷體" w:hAnsi="標楷體"/>
          <w:color w:val="000000"/>
          <w:sz w:val="28"/>
          <w:szCs w:val="28"/>
        </w:rPr>
        <w:t>改進創新</w:t>
      </w:r>
      <w:r>
        <w:rPr>
          <w:rFonts w:eastAsia="標楷體" w:hAnsi="標楷體" w:hint="eastAsia"/>
          <w:color w:val="000000"/>
          <w:sz w:val="28"/>
          <w:szCs w:val="28"/>
        </w:rPr>
        <w:t>的</w:t>
      </w:r>
      <w:r w:rsidRPr="00A82C7A">
        <w:rPr>
          <w:rFonts w:eastAsia="標楷體" w:hAnsi="標楷體"/>
          <w:color w:val="000000"/>
          <w:sz w:val="28"/>
          <w:szCs w:val="28"/>
        </w:rPr>
        <w:t>文化，</w:t>
      </w:r>
      <w:r>
        <w:rPr>
          <w:rFonts w:eastAsia="標楷體" w:hAnsi="標楷體" w:hint="eastAsia"/>
          <w:color w:val="000000"/>
          <w:sz w:val="28"/>
          <w:szCs w:val="28"/>
        </w:rPr>
        <w:t>以提升組織競爭力及維持</w:t>
      </w:r>
      <w:r>
        <w:rPr>
          <w:rFonts w:eastAsia="標楷體" w:hAnsi="標楷體"/>
          <w:color w:val="000000"/>
          <w:sz w:val="28"/>
          <w:szCs w:val="28"/>
        </w:rPr>
        <w:t>競爭</w:t>
      </w:r>
      <w:r>
        <w:rPr>
          <w:rFonts w:eastAsia="標楷體" w:hAnsi="標楷體" w:hint="eastAsia"/>
          <w:color w:val="000000"/>
          <w:sz w:val="28"/>
          <w:szCs w:val="28"/>
        </w:rPr>
        <w:t>的</w:t>
      </w:r>
      <w:r>
        <w:rPr>
          <w:rFonts w:eastAsia="標楷體" w:hAnsi="標楷體"/>
          <w:color w:val="000000"/>
          <w:sz w:val="28"/>
          <w:szCs w:val="28"/>
        </w:rPr>
        <w:t>優勢；</w:t>
      </w:r>
      <w:r>
        <w:rPr>
          <w:rFonts w:eastAsia="標楷體" w:hAnsi="標楷體" w:hint="eastAsia"/>
          <w:color w:val="000000"/>
          <w:sz w:val="28"/>
          <w:szCs w:val="28"/>
        </w:rPr>
        <w:t>第五，從政策執行力的發展過程中，理解到</w:t>
      </w:r>
      <w:r w:rsidRPr="00933D51">
        <w:rPr>
          <w:rFonts w:eastAsia="標楷體" w:hAnsi="標楷體"/>
          <w:color w:val="000000"/>
          <w:sz w:val="28"/>
          <w:szCs w:val="28"/>
        </w:rPr>
        <w:t>文官策略性執行力</w:t>
      </w:r>
      <w:r>
        <w:rPr>
          <w:rFonts w:eastAsia="標楷體" w:hAnsi="標楷體" w:hint="eastAsia"/>
          <w:color w:val="000000"/>
          <w:sz w:val="28"/>
          <w:szCs w:val="28"/>
        </w:rPr>
        <w:t>在治理的大架構下</w:t>
      </w:r>
      <w:r>
        <w:rPr>
          <w:rFonts w:eastAsia="標楷體" w:hAnsi="標楷體"/>
          <w:color w:val="000000"/>
          <w:sz w:val="28"/>
          <w:szCs w:val="28"/>
        </w:rPr>
        <w:t>是競爭性的，也是第四代政策執行</w:t>
      </w:r>
      <w:r>
        <w:rPr>
          <w:rFonts w:eastAsia="標楷體" w:hAnsi="標楷體" w:hint="eastAsia"/>
          <w:color w:val="000000"/>
          <w:sz w:val="28"/>
          <w:szCs w:val="28"/>
        </w:rPr>
        <w:t>模式</w:t>
      </w:r>
      <w:r>
        <w:rPr>
          <w:rFonts w:eastAsia="標楷體" w:hAnsi="標楷體"/>
          <w:color w:val="000000"/>
          <w:sz w:val="28"/>
          <w:szCs w:val="28"/>
        </w:rPr>
        <w:t>的</w:t>
      </w:r>
      <w:r>
        <w:rPr>
          <w:rFonts w:eastAsia="標楷體" w:hAnsi="標楷體" w:hint="eastAsia"/>
          <w:color w:val="000000"/>
          <w:sz w:val="28"/>
          <w:szCs w:val="28"/>
        </w:rPr>
        <w:t>未來延伸內涵，其重點可以涵蓋：多元參與、民主過程、協商對話、平衡研究、反對價值中立、質性途徑、權衡變通、辯論詮釋、政策學習及政策行銷等價值。</w:t>
      </w:r>
    </w:p>
    <w:p w:rsidR="00FA6190" w:rsidRPr="005B48EF" w:rsidRDefault="00FA6190" w:rsidP="00C724EB">
      <w:pPr>
        <w:pStyle w:val="1"/>
        <w:jc w:val="center"/>
        <w:rPr>
          <w:rFonts w:ascii="標楷體" w:eastAsia="標楷體" w:hAnsi="標楷體"/>
          <w:b w:val="0"/>
          <w:sz w:val="36"/>
          <w:szCs w:val="36"/>
        </w:rPr>
      </w:pPr>
      <w:bookmarkStart w:id="33" w:name="_Toc278867204"/>
      <w:bookmarkStart w:id="34" w:name="_Toc282762782"/>
      <w:r w:rsidRPr="005B48EF">
        <w:rPr>
          <w:rFonts w:ascii="標楷體" w:eastAsia="標楷體" w:hAnsi="標楷體" w:hint="eastAsia"/>
          <w:b w:val="0"/>
          <w:sz w:val="36"/>
          <w:szCs w:val="36"/>
        </w:rPr>
        <w:lastRenderedPageBreak/>
        <w:t>第四章  整合</w:t>
      </w:r>
      <w:r>
        <w:rPr>
          <w:rFonts w:ascii="標楷體" w:eastAsia="標楷體" w:hAnsi="標楷體" w:hint="eastAsia"/>
          <w:b w:val="0"/>
          <w:sz w:val="36"/>
          <w:szCs w:val="36"/>
        </w:rPr>
        <w:t>性的</w:t>
      </w:r>
      <w:r w:rsidRPr="005B48EF">
        <w:rPr>
          <w:rFonts w:ascii="標楷體" w:eastAsia="標楷體" w:hAnsi="標楷體" w:hint="eastAsia"/>
          <w:b w:val="0"/>
          <w:sz w:val="36"/>
          <w:szCs w:val="36"/>
        </w:rPr>
        <w:t>觀點：創新、</w:t>
      </w:r>
      <w:r w:rsidRPr="005B48EF">
        <w:rPr>
          <w:rFonts w:ascii="標楷體" w:eastAsia="標楷體" w:hAnsi="標楷體" w:hint="eastAsia"/>
          <w:b w:val="0"/>
          <w:bCs w:val="0"/>
          <w:sz w:val="36"/>
          <w:szCs w:val="36"/>
        </w:rPr>
        <w:t>策略與</w:t>
      </w:r>
      <w:r>
        <w:rPr>
          <w:rFonts w:ascii="標楷體" w:eastAsia="標楷體" w:hAnsi="標楷體" w:hint="eastAsia"/>
          <w:b w:val="0"/>
          <w:bCs w:val="0"/>
          <w:sz w:val="36"/>
          <w:szCs w:val="36"/>
        </w:rPr>
        <w:t>執行</w:t>
      </w:r>
      <w:bookmarkEnd w:id="33"/>
      <w:bookmarkEnd w:id="34"/>
    </w:p>
    <w:p w:rsidR="00FA6190" w:rsidRDefault="00FA6190" w:rsidP="00F82F88">
      <w:pPr>
        <w:spacing w:line="440" w:lineRule="exact"/>
        <w:rPr>
          <w:rFonts w:ascii="標楷體" w:eastAsia="標楷體" w:hAnsi="標楷體"/>
          <w:b/>
          <w:sz w:val="28"/>
          <w:szCs w:val="28"/>
        </w:rPr>
      </w:pPr>
    </w:p>
    <w:p w:rsidR="00FA6190" w:rsidRDefault="00FA6190" w:rsidP="00F82F88">
      <w:pPr>
        <w:spacing w:line="440" w:lineRule="exact"/>
        <w:rPr>
          <w:rFonts w:ascii="標楷體" w:eastAsia="標楷體" w:hAnsi="標楷體"/>
          <w:b/>
          <w:sz w:val="28"/>
          <w:szCs w:val="28"/>
        </w:rPr>
      </w:pPr>
      <w:r>
        <w:rPr>
          <w:rFonts w:ascii="標楷體" w:eastAsia="標楷體" w:hAnsi="標楷體" w:hint="eastAsia"/>
          <w:b/>
          <w:sz w:val="28"/>
          <w:szCs w:val="28"/>
        </w:rPr>
        <w:tab/>
      </w:r>
      <w:r>
        <w:rPr>
          <w:rFonts w:ascii="標楷體" w:eastAsia="標楷體" w:hAnsi="標楷體" w:hint="eastAsia"/>
          <w:color w:val="000000"/>
          <w:sz w:val="28"/>
          <w:szCs w:val="28"/>
        </w:rPr>
        <w:t>圍繞在創新治理的大架構下</w:t>
      </w:r>
      <w:r w:rsidRPr="0083383A">
        <w:rPr>
          <w:rFonts w:eastAsia="標楷體" w:hAnsi="標楷體"/>
          <w:color w:val="000000"/>
          <w:sz w:val="28"/>
          <w:szCs w:val="28"/>
        </w:rPr>
        <w:t>，</w:t>
      </w:r>
      <w:r>
        <w:rPr>
          <w:rFonts w:ascii="標楷體" w:eastAsia="標楷體" w:hAnsi="標楷體" w:hint="eastAsia"/>
          <w:color w:val="000000"/>
          <w:sz w:val="28"/>
          <w:szCs w:val="28"/>
        </w:rPr>
        <w:t>本研究從文獻探討的治理、創新、政策執行模式及策略性執行力等內容，結合焦點團體座談的互動意見，歸納出若干焦點，並以「</w:t>
      </w:r>
      <w:r w:rsidRPr="000E2C10">
        <w:rPr>
          <w:rFonts w:eastAsia="標楷體" w:hAnsi="標楷體"/>
          <w:color w:val="000000"/>
          <w:sz w:val="28"/>
          <w:szCs w:val="28"/>
        </w:rPr>
        <w:t>質性構面</w:t>
      </w:r>
      <w:r>
        <w:rPr>
          <w:rFonts w:ascii="標楷體" w:eastAsia="標楷體" w:hAnsi="標楷體" w:hint="eastAsia"/>
          <w:color w:val="000000"/>
          <w:sz w:val="28"/>
          <w:szCs w:val="28"/>
        </w:rPr>
        <w:t>」的方式呈現在本章節。這些分析構面</w:t>
      </w:r>
      <w:r>
        <w:rPr>
          <w:rFonts w:eastAsia="標楷體" w:hAnsi="標楷體"/>
          <w:color w:val="000000"/>
          <w:sz w:val="28"/>
          <w:szCs w:val="28"/>
        </w:rPr>
        <w:t>分別</w:t>
      </w:r>
      <w:r>
        <w:rPr>
          <w:rFonts w:eastAsia="標楷體" w:hAnsi="標楷體" w:hint="eastAsia"/>
          <w:color w:val="000000"/>
          <w:sz w:val="28"/>
          <w:szCs w:val="28"/>
        </w:rPr>
        <w:t>為</w:t>
      </w:r>
      <w:r w:rsidRPr="0083383A">
        <w:rPr>
          <w:rFonts w:eastAsia="標楷體" w:hAnsi="標楷體"/>
          <w:color w:val="000000"/>
          <w:sz w:val="28"/>
          <w:szCs w:val="28"/>
        </w:rPr>
        <w:t>：（</w:t>
      </w:r>
      <w:r w:rsidRPr="0083383A">
        <w:rPr>
          <w:rFonts w:eastAsia="標楷體"/>
          <w:color w:val="000000"/>
          <w:sz w:val="28"/>
          <w:szCs w:val="28"/>
        </w:rPr>
        <w:t>1</w:t>
      </w:r>
      <w:r w:rsidRPr="0083383A">
        <w:rPr>
          <w:rFonts w:eastAsia="標楷體" w:hAnsi="標楷體"/>
          <w:color w:val="000000"/>
          <w:sz w:val="28"/>
          <w:szCs w:val="28"/>
        </w:rPr>
        <w:t>）角色：高級文官為主力；（</w:t>
      </w:r>
      <w:r w:rsidRPr="0083383A">
        <w:rPr>
          <w:rFonts w:eastAsia="標楷體"/>
          <w:color w:val="000000"/>
          <w:sz w:val="28"/>
          <w:szCs w:val="28"/>
        </w:rPr>
        <w:t>2</w:t>
      </w:r>
      <w:r w:rsidRPr="0083383A">
        <w:rPr>
          <w:rFonts w:eastAsia="標楷體" w:hAnsi="標楷體"/>
          <w:color w:val="000000"/>
          <w:sz w:val="28"/>
          <w:szCs w:val="28"/>
        </w:rPr>
        <w:t>）策略：民意導向下的政策行銷；（</w:t>
      </w:r>
      <w:r w:rsidRPr="0083383A">
        <w:rPr>
          <w:rFonts w:eastAsia="標楷體"/>
          <w:color w:val="000000"/>
          <w:sz w:val="28"/>
          <w:szCs w:val="28"/>
        </w:rPr>
        <w:t>3</w:t>
      </w:r>
      <w:r w:rsidRPr="0083383A">
        <w:rPr>
          <w:rFonts w:eastAsia="標楷體" w:hAnsi="標楷體"/>
          <w:color w:val="000000"/>
          <w:sz w:val="28"/>
          <w:szCs w:val="28"/>
        </w:rPr>
        <w:t>）執行：公私協力下的資源整合平台；（</w:t>
      </w:r>
      <w:r w:rsidRPr="0083383A">
        <w:rPr>
          <w:rFonts w:eastAsia="標楷體"/>
          <w:color w:val="000000"/>
          <w:sz w:val="28"/>
          <w:szCs w:val="28"/>
        </w:rPr>
        <w:t>4</w:t>
      </w:r>
      <w:r>
        <w:rPr>
          <w:rFonts w:eastAsia="標楷體" w:hAnsi="標楷體"/>
          <w:color w:val="000000"/>
          <w:sz w:val="28"/>
          <w:szCs w:val="28"/>
        </w:rPr>
        <w:t>）</w:t>
      </w:r>
      <w:r>
        <w:rPr>
          <w:rFonts w:eastAsia="標楷體" w:hAnsi="標楷體" w:hint="eastAsia"/>
          <w:color w:val="000000"/>
          <w:sz w:val="28"/>
          <w:szCs w:val="28"/>
        </w:rPr>
        <w:t>界線</w:t>
      </w:r>
      <w:r w:rsidRPr="0083383A">
        <w:rPr>
          <w:rFonts w:eastAsia="標楷體" w:hAnsi="標楷體"/>
          <w:color w:val="000000"/>
          <w:sz w:val="28"/>
          <w:szCs w:val="28"/>
        </w:rPr>
        <w:t>：跨域互動的服務傳輸</w:t>
      </w:r>
      <w:r>
        <w:rPr>
          <w:rFonts w:eastAsia="標楷體" w:hAnsi="標楷體"/>
          <w:color w:val="000000"/>
          <w:sz w:val="28"/>
          <w:szCs w:val="28"/>
        </w:rPr>
        <w:t>。</w:t>
      </w:r>
      <w:r>
        <w:rPr>
          <w:rFonts w:eastAsia="標楷體" w:hAnsi="標楷體" w:hint="eastAsia"/>
          <w:color w:val="000000"/>
          <w:sz w:val="28"/>
          <w:szCs w:val="28"/>
        </w:rPr>
        <w:t>在分析討論這些質性構面之前，必須先理解公私部門的差異性，以及公部門先天結構上的限制，尤其是公部門面對外在環境無法預期的變化影響時，更凸顯其結構上的侷限特質。</w:t>
      </w:r>
    </w:p>
    <w:p w:rsidR="00FA6190" w:rsidRDefault="00FA6190" w:rsidP="00F82F88">
      <w:pPr>
        <w:spacing w:line="440" w:lineRule="exact"/>
        <w:rPr>
          <w:rFonts w:ascii="標楷體" w:eastAsia="標楷體" w:hAnsi="標楷體"/>
          <w:b/>
          <w:sz w:val="28"/>
          <w:szCs w:val="28"/>
        </w:rPr>
      </w:pPr>
    </w:p>
    <w:p w:rsidR="00FA6190" w:rsidRDefault="00FA6190" w:rsidP="00F82F88">
      <w:pPr>
        <w:spacing w:line="440" w:lineRule="exact"/>
        <w:rPr>
          <w:rFonts w:ascii="標楷體" w:eastAsia="標楷體" w:hAnsi="標楷體"/>
          <w:b/>
          <w:sz w:val="28"/>
          <w:szCs w:val="28"/>
        </w:rPr>
      </w:pPr>
    </w:p>
    <w:p w:rsidR="00FA6190" w:rsidRPr="00451654" w:rsidRDefault="00FA6190" w:rsidP="00F82F88">
      <w:pPr>
        <w:spacing w:line="440" w:lineRule="exact"/>
        <w:rPr>
          <w:rFonts w:ascii="標楷體" w:eastAsia="標楷體" w:hAnsi="標楷體"/>
          <w:b/>
          <w:sz w:val="28"/>
          <w:szCs w:val="28"/>
        </w:rPr>
      </w:pPr>
    </w:p>
    <w:p w:rsidR="00FA6190" w:rsidRPr="00451654" w:rsidRDefault="00FA6190" w:rsidP="0006385C">
      <w:pPr>
        <w:pStyle w:val="2"/>
        <w:rPr>
          <w:rFonts w:ascii="標楷體" w:eastAsia="標楷體" w:hAnsi="標楷體"/>
          <w:b w:val="0"/>
          <w:sz w:val="32"/>
          <w:szCs w:val="32"/>
        </w:rPr>
      </w:pPr>
      <w:bookmarkStart w:id="35" w:name="_Toc278867205"/>
      <w:bookmarkStart w:id="36" w:name="_Toc282762783"/>
      <w:r w:rsidRPr="00451654">
        <w:rPr>
          <w:rFonts w:ascii="標楷體" w:eastAsia="標楷體" w:hAnsi="標楷體" w:hint="eastAsia"/>
          <w:b w:val="0"/>
          <w:sz w:val="32"/>
          <w:szCs w:val="32"/>
        </w:rPr>
        <w:t>第一節  公部門的「原罪」</w:t>
      </w:r>
      <w:r>
        <w:rPr>
          <w:rFonts w:ascii="標楷體" w:eastAsia="標楷體" w:hAnsi="標楷體" w:hint="eastAsia"/>
          <w:b w:val="0"/>
          <w:sz w:val="32"/>
          <w:szCs w:val="32"/>
        </w:rPr>
        <w:t>與</w:t>
      </w:r>
      <w:r w:rsidRPr="00451654">
        <w:rPr>
          <w:rFonts w:ascii="標楷體" w:eastAsia="標楷體" w:hAnsi="標楷體" w:hint="eastAsia"/>
          <w:b w:val="0"/>
          <w:sz w:val="32"/>
          <w:szCs w:val="32"/>
        </w:rPr>
        <w:t>外環境的挑戰</w:t>
      </w:r>
      <w:bookmarkEnd w:id="35"/>
      <w:bookmarkEnd w:id="36"/>
    </w:p>
    <w:p w:rsidR="00FA6190" w:rsidRPr="003C3AC0" w:rsidRDefault="00FA6190" w:rsidP="0092053C">
      <w:pPr>
        <w:spacing w:line="440" w:lineRule="exact"/>
        <w:rPr>
          <w:rFonts w:eastAsia="標楷體"/>
          <w:color w:val="000000"/>
          <w:sz w:val="28"/>
          <w:szCs w:val="28"/>
        </w:rPr>
      </w:pPr>
    </w:p>
    <w:p w:rsidR="00FA6190" w:rsidRPr="003C3AC0" w:rsidRDefault="00FA6190" w:rsidP="0092053C">
      <w:pPr>
        <w:spacing w:line="440" w:lineRule="exact"/>
        <w:rPr>
          <w:rFonts w:eastAsia="標楷體"/>
          <w:color w:val="000000"/>
          <w:sz w:val="28"/>
          <w:szCs w:val="28"/>
        </w:rPr>
      </w:pPr>
      <w:r>
        <w:rPr>
          <w:rFonts w:eastAsia="標楷體" w:hint="eastAsia"/>
          <w:color w:val="000000"/>
          <w:sz w:val="28"/>
          <w:szCs w:val="28"/>
        </w:rPr>
        <w:tab/>
      </w:r>
      <w:r>
        <w:rPr>
          <w:rFonts w:eastAsia="標楷體" w:hint="eastAsia"/>
          <w:color w:val="000000"/>
          <w:sz w:val="28"/>
          <w:szCs w:val="28"/>
        </w:rPr>
        <w:t>傳統理論或實務運作上，公部門總是被歸納出若干特質，藉以呈現其制度、結構、或運作上的侷限；或是被區分出公私部門的差異性，而導致公部門在變革或創新的方向上，難以與私部門並駕齊驅。本研究整理若干學者的見解，並整合焦點座談的意見，整體呈現如下：</w:t>
      </w:r>
    </w:p>
    <w:p w:rsidR="00FA6190" w:rsidRDefault="00FA6190" w:rsidP="005F31C0">
      <w:pPr>
        <w:spacing w:line="440" w:lineRule="exact"/>
        <w:rPr>
          <w:rFonts w:eastAsia="標楷體"/>
          <w:color w:val="000000"/>
          <w:sz w:val="28"/>
          <w:szCs w:val="28"/>
        </w:rPr>
      </w:pPr>
    </w:p>
    <w:p w:rsidR="00FA6190" w:rsidRPr="00E70A1C" w:rsidRDefault="00FA6190" w:rsidP="00E70A1C">
      <w:pPr>
        <w:spacing w:line="440" w:lineRule="exact"/>
        <w:rPr>
          <w:rFonts w:eastAsia="標楷體"/>
          <w:color w:val="000000"/>
          <w:sz w:val="28"/>
          <w:szCs w:val="28"/>
        </w:rPr>
      </w:pPr>
      <w:r w:rsidRPr="00E70A1C">
        <w:rPr>
          <w:rFonts w:eastAsia="標楷體"/>
          <w:color w:val="000000"/>
          <w:sz w:val="28"/>
          <w:szCs w:val="28"/>
        </w:rPr>
        <w:t>一、組織目標與角色的面向：</w:t>
      </w:r>
    </w:p>
    <w:p w:rsidR="00FA6190" w:rsidRDefault="00FA6190" w:rsidP="00235973">
      <w:pPr>
        <w:pStyle w:val="22"/>
        <w:ind w:left="0" w:firstLine="480"/>
        <w:rPr>
          <w:rFonts w:hAnsi="Times New Roman"/>
        </w:rPr>
      </w:pPr>
      <w:r w:rsidRPr="0092488F">
        <w:t>公部門傳統上強調公共利益的傳輸為政府的價值所在，但如</w:t>
      </w:r>
      <w:r w:rsidRPr="0092488F">
        <w:rPr>
          <w:rFonts w:ascii="Times New Roman" w:hAnsi="Times New Roman"/>
        </w:rPr>
        <w:t>Glendon Schubert</w:t>
      </w:r>
      <w:r w:rsidRPr="0092488F">
        <w:rPr>
          <w:rFonts w:ascii="Times New Roman" w:hAnsi="Times New Roman"/>
        </w:rPr>
        <w:t>（</w:t>
      </w:r>
      <w:r w:rsidRPr="0092488F">
        <w:rPr>
          <w:rFonts w:ascii="Times New Roman" w:hAnsi="Times New Roman"/>
        </w:rPr>
        <w:t>1960</w:t>
      </w:r>
      <w:r w:rsidRPr="0092488F">
        <w:rPr>
          <w:rFonts w:ascii="Times New Roman" w:hAnsi="Times New Roman"/>
        </w:rPr>
        <w:t>）</w:t>
      </w:r>
      <w:r w:rsidRPr="0092488F">
        <w:t>在其大作《公共利益》（</w:t>
      </w:r>
      <w:r w:rsidRPr="0092488F">
        <w:rPr>
          <w:rFonts w:ascii="Times New Roman" w:hAnsi="Times New Roman"/>
          <w:i/>
        </w:rPr>
        <w:t>The Public Interest</w:t>
      </w:r>
      <w:r w:rsidRPr="0092488F">
        <w:t>）一書中卻轉而悲觀的認為，根本沒有公共利益的這個名字的理論，它基本上只是政治的一個論據，或是一個標籤而已，人類社會不存在所謂的公共利益。姑且不論學術界對公共利益的觀點論戰如何，公部門的目標，如</w:t>
      </w:r>
      <w:r w:rsidRPr="0092488F">
        <w:rPr>
          <w:rFonts w:ascii="Times New Roman" w:hAnsi="Times New Roman"/>
        </w:rPr>
        <w:t>Rainey</w:t>
      </w:r>
      <w:r w:rsidRPr="0092488F">
        <w:rPr>
          <w:rFonts w:ascii="Times New Roman"/>
        </w:rPr>
        <w:t>（</w:t>
      </w:r>
      <w:r w:rsidRPr="0092488F">
        <w:rPr>
          <w:rFonts w:ascii="Times New Roman" w:hAnsi="Times New Roman"/>
        </w:rPr>
        <w:t>1997</w:t>
      </w:r>
      <w:r w:rsidRPr="0092488F">
        <w:rPr>
          <w:rFonts w:ascii="Times New Roman"/>
        </w:rPr>
        <w:t>）</w:t>
      </w:r>
      <w:r w:rsidRPr="0092488F">
        <w:t>描述公部門的特色指出，其組織目標是較</w:t>
      </w:r>
      <w:r w:rsidRPr="0092488F">
        <w:lastRenderedPageBreak/>
        <w:t>具模糊性、多元性及衝突性的。公共組織反映了多元化社會中的價值與勢力，以及彼此之間的衝突、合作或競爭等等情況，因此公部門的行事作為不能只考慮效率的因素，而且要符合政治等外環境的需要，始能生存及有效的運作。另一方面，和私部門強調利潤優先的對比下，公部門的核心價值主要涉及公平正義的分配問題，政府的活動也常常產生廣泛的影響，並具有較大的象徵意義，例如設定公共利益的標準、公平、正義的執行等，都會引起較多的關注和壓力。因此，當私部門可以輕易的利用效率的手段來處理利潤的目標時，公部門常常因反覆界定社會公平正義的內容，反而造成各目標之間的衝突與執行時的困境，也同時引起難以課責的問題。另一方面，處於多元的社會互動下，公部門的角色主導，已非以往政府可以掌握全部資源的時代，雖然政府組織擬定、規劃及執行各項公共政策，因牽涉之利害關係人甚多，其產出影響自是深遠廣泛，絕非私部門的影響力能及。但相對的，基於憲政分權與制衡的設計下，公部門組織的權力與責任是分散的，其結果是任何一個公共政策的推動，公共管理者皆需不斷的需與其他機關進行溝通協調，可以想像的是，執行部門的行政權威與行政領導將因此逐漸減弱，自主程度也更為降低，更遑論因授權不足或受任期制度及輪調等因素而受到影響的執行力了。</w:t>
      </w:r>
    </w:p>
    <w:p w:rsidR="00FA6190" w:rsidRPr="0032127D" w:rsidRDefault="00FA6190" w:rsidP="00546F6E">
      <w:pPr>
        <w:pStyle w:val="22"/>
      </w:pPr>
    </w:p>
    <w:p w:rsidR="00FA6190" w:rsidRDefault="00FA6190" w:rsidP="00235973">
      <w:pPr>
        <w:pStyle w:val="22"/>
        <w:ind w:left="0" w:firstLine="0"/>
        <w:rPr>
          <w:rFonts w:hAnsi="Times New Roman"/>
        </w:rPr>
      </w:pPr>
      <w:r w:rsidRPr="00084CD0">
        <w:t>二、組織結構、特質與決策過程的面向：</w:t>
      </w:r>
    </w:p>
    <w:p w:rsidR="00FA6190" w:rsidRPr="00084CD0" w:rsidRDefault="00FA6190" w:rsidP="00235973">
      <w:pPr>
        <w:pStyle w:val="22"/>
        <w:ind w:left="0" w:firstLine="480"/>
        <w:rPr>
          <w:rFonts w:hAnsi="Times New Roman"/>
        </w:rPr>
      </w:pPr>
      <w:r w:rsidRPr="00084CD0">
        <w:t>傳統科層體制的公部門組織運作下，強調依法行政、永業保障、正式權威、專業分工、成本效率、對事不對人（</w:t>
      </w:r>
      <w:r w:rsidRPr="0092488F">
        <w:rPr>
          <w:rFonts w:ascii="Times New Roman" w:hAnsi="Times New Roman"/>
        </w:rPr>
        <w:t>impersonality</w:t>
      </w:r>
      <w:r w:rsidRPr="00084CD0">
        <w:t>）、書面檔案、支薪用人、資源控制等特質，因此呈現的管理結果乃是組織結構分工過於細微，導致層級節制下的組織規則凌駕個人生活之上，以及繁文縟節的官僚文化下所造成的形式及儀式主義。因此，形成高度法規密集的環境下，公部門主要提供無形的公共服務，組織與個人績效之間，易呈現模糊而不確定的關係，可能造成公務員的個性特質，工作行為、工作態度、工作滿足感均較低落的情況，而法規機制下的報酬結構受限，公務員不易感受工作績效與報酬之間存在明確的誘因和激勵關係。這種缺乏誘因及激勵的因素，可能讓策略性的要求在公部門的執行力運作上產生困難之處。再者，依生產與消費之關係而言，</w:t>
      </w:r>
      <w:r w:rsidRPr="00084CD0">
        <w:lastRenderedPageBreak/>
        <w:t>公部門的市場暴露性（</w:t>
      </w:r>
      <w:r w:rsidRPr="0092488F">
        <w:rPr>
          <w:rFonts w:ascii="Times New Roman" w:hAnsi="Times New Roman"/>
        </w:rPr>
        <w:t>market exposure</w:t>
      </w:r>
      <w:r w:rsidRPr="00084CD0">
        <w:t>）不如私部門，因為其財務資源係依賴政府撥款及稅收支應，而非銷售產品所得，所以政府組織的營運較不因為產品及服務而產生差異，或受到經濟市場的規範或市場自然淘汰法則的壓力。這些上述的依法行政及組織僵化等等的公部門特質與問題，所連帶產生的決策過程及後續影響，如同本研究的焦點座談與談者表示如下：</w:t>
      </w:r>
    </w:p>
    <w:p w:rsidR="00FA6190" w:rsidRPr="00FC6651" w:rsidRDefault="00FA6190" w:rsidP="00546F6E">
      <w:pPr>
        <w:pStyle w:val="22"/>
      </w:pPr>
    </w:p>
    <w:p w:rsidR="00FA6190" w:rsidRPr="003A3436" w:rsidRDefault="00FA6190" w:rsidP="003A3436">
      <w:pPr>
        <w:ind w:left="958"/>
        <w:rPr>
          <w:rFonts w:eastAsia="標楷體"/>
          <w:color w:val="000000"/>
        </w:rPr>
      </w:pPr>
      <w:r w:rsidRPr="003A3436">
        <w:rPr>
          <w:rFonts w:eastAsia="標楷體" w:hAnsi="標楷體"/>
          <w:color w:val="000000"/>
        </w:rPr>
        <w:t>常可在公務系統聽見「依法行政」的用語，在威權時代，「依法行政」某種程度是一種公務人員勇氣的象徵，可以擋掉許多不當的干預。然而在民主時代，「依法行政」在很多民眾的耳裡卻成為抗拒改革、抗拒創新的代名詞。（與談者</w:t>
      </w:r>
      <w:r w:rsidRPr="003A3436">
        <w:rPr>
          <w:rFonts w:eastAsia="標楷體"/>
          <w:color w:val="000000"/>
        </w:rPr>
        <w:t>G</w:t>
      </w:r>
      <w:r w:rsidRPr="003A3436">
        <w:rPr>
          <w:rFonts w:eastAsia="標楷體" w:hAnsi="標楷體"/>
          <w:color w:val="000000"/>
        </w:rPr>
        <w:t>）</w:t>
      </w:r>
    </w:p>
    <w:p w:rsidR="00FA6190" w:rsidRPr="003A3436" w:rsidRDefault="00FA6190" w:rsidP="003A3436">
      <w:pPr>
        <w:spacing w:line="440" w:lineRule="exact"/>
        <w:ind w:left="958"/>
        <w:rPr>
          <w:rFonts w:ascii="標楷體" w:eastAsia="標楷體" w:hAnsi="標楷體"/>
          <w:color w:val="000000"/>
          <w:sz w:val="28"/>
          <w:szCs w:val="28"/>
        </w:rPr>
      </w:pPr>
    </w:p>
    <w:p w:rsidR="00FA6190" w:rsidRPr="00C1774D" w:rsidRDefault="00FA6190" w:rsidP="003A3436">
      <w:pPr>
        <w:ind w:left="958" w:firstLine="2"/>
        <w:rPr>
          <w:rFonts w:ascii="標楷體" w:eastAsia="標楷體" w:hAnsi="標楷體"/>
          <w:color w:val="000000"/>
        </w:rPr>
      </w:pPr>
      <w:r w:rsidRPr="00C1774D">
        <w:rPr>
          <w:rFonts w:ascii="標楷體" w:eastAsia="標楷體" w:hAnsi="標楷體" w:hint="eastAsia"/>
          <w:color w:val="000000"/>
        </w:rPr>
        <w:t>我們是高度法規密度，那除了所謂的你必要遵循很多的行政程序，還很多的法規以外，其實你可以自由裁量的東西不多，那如果說你要去有一個，當如果你這邊所謂的那個所謂策略性或是創新去講的話，其實他就是資源的運用，我可能會採取很多的，彈性地多元的方法已達到我要的目的，那我覺得這個在公部門是有困難的，如果我要這樣做的話，可能不去改法規，不去改制度，不去改我的</w:t>
      </w:r>
      <w:r w:rsidRPr="00C1774D">
        <w:rPr>
          <w:rFonts w:eastAsia="標楷體"/>
          <w:color w:val="000000"/>
        </w:rPr>
        <w:t>mindset</w:t>
      </w:r>
      <w:r w:rsidRPr="00C1774D">
        <w:rPr>
          <w:rFonts w:ascii="標楷體" w:eastAsia="標楷體" w:hAnsi="標楷體" w:hint="eastAsia"/>
          <w:color w:val="000000"/>
        </w:rPr>
        <w:t>，可能要負的責任在這些都</w:t>
      </w:r>
      <w:r>
        <w:rPr>
          <w:rFonts w:ascii="標楷體" w:eastAsia="標楷體" w:hAnsi="標楷體" w:hint="eastAsia"/>
          <w:color w:val="000000"/>
        </w:rPr>
        <w:t>不改的情況下，我想文官他如果要做到這個所謂策略性，執行力……</w:t>
      </w:r>
      <w:r w:rsidRPr="00C1774D">
        <w:rPr>
          <w:rFonts w:ascii="標楷體" w:eastAsia="標楷體" w:hAnsi="標楷體" w:hint="eastAsia"/>
          <w:color w:val="000000"/>
        </w:rPr>
        <w:t>而是真正你這個大的政策在執行，那依照分層負責來講的話，除非你修改分層負責表，他已經排好所謂空間可以去做，那可是在這提到金錢，資源等等一個運用的時候，大概不是那個文官不太能夠所謂的策略性。所以我會覺得說這個在台灣現在的情況底下是很不可能做到，除非去改相關的法規，相關的彈性，讓他可以負責的空間多一點。</w:t>
      </w:r>
      <w:r>
        <w:rPr>
          <w:rFonts w:ascii="標楷體" w:eastAsia="標楷體" w:hAnsi="標楷體" w:hint="eastAsia"/>
          <w:color w:val="000000"/>
        </w:rPr>
        <w:t>（與談者</w:t>
      </w:r>
      <w:r w:rsidRPr="002B2889">
        <w:rPr>
          <w:rFonts w:eastAsia="標楷體"/>
          <w:color w:val="000000"/>
        </w:rPr>
        <w:t>A</w:t>
      </w:r>
      <w:r w:rsidRPr="00C1774D">
        <w:rPr>
          <w:rFonts w:ascii="標楷體" w:eastAsia="標楷體" w:hAnsi="標楷體" w:hint="eastAsia"/>
          <w:color w:val="000000"/>
        </w:rPr>
        <w:t>）</w:t>
      </w:r>
    </w:p>
    <w:p w:rsidR="00FA6190" w:rsidRPr="00C1774D" w:rsidRDefault="00FA6190" w:rsidP="00546F6E">
      <w:pPr>
        <w:pStyle w:val="22"/>
      </w:pPr>
    </w:p>
    <w:p w:rsidR="00FA6190" w:rsidRPr="0080459B" w:rsidRDefault="00FA6190" w:rsidP="0039013B">
      <w:pPr>
        <w:ind w:left="958"/>
        <w:jc w:val="both"/>
        <w:rPr>
          <w:rFonts w:eastAsia="標楷體"/>
          <w:color w:val="000000"/>
        </w:rPr>
      </w:pPr>
      <w:r w:rsidRPr="0080459B">
        <w:rPr>
          <w:rFonts w:eastAsia="標楷體" w:hAnsi="標楷體"/>
          <w:color w:val="000000"/>
        </w:rPr>
        <w:t>私部門、非營利組織與政府的差異表現在二個關鍵面向：（一）政府機關內部的領導問題：政府機關主官多半要靠關係或年資才能升任，如果歷練不足、能力不足或視野不夠，往往無法領導組織成員去從事策略性作為；（二）組織內的績效管理及員工激勵機制：在私部門及非營利組織由於其組織屬性及目標及人事制度的特殊性，所以從事績效管理及激勵管理時不致遭遇太多的問題或困難，但在政府機關中這些卻一直是個很難解決的問題。這二個關鍵事項若未獲得根本解決，即便僅僅將私部門的一些機制或作法直接套用在政府組織內，往往是很難有具體效果的。</w:t>
      </w:r>
      <w:r w:rsidRPr="0080459B">
        <w:rPr>
          <w:rFonts w:eastAsia="標楷體" w:hAnsi="標楷體" w:hint="eastAsia"/>
          <w:color w:val="000000"/>
        </w:rPr>
        <w:t>（</w:t>
      </w:r>
      <w:r>
        <w:rPr>
          <w:rFonts w:eastAsia="標楷體" w:hAnsi="標楷體" w:hint="eastAsia"/>
          <w:color w:val="000000"/>
        </w:rPr>
        <w:t>與談者</w:t>
      </w:r>
      <w:r w:rsidRPr="002B2889">
        <w:rPr>
          <w:rFonts w:eastAsia="標楷體"/>
          <w:color w:val="000000"/>
        </w:rPr>
        <w:t>E</w:t>
      </w:r>
      <w:r w:rsidRPr="0080459B">
        <w:rPr>
          <w:rFonts w:eastAsia="標楷體" w:hAnsi="標楷體" w:hint="eastAsia"/>
          <w:color w:val="000000"/>
        </w:rPr>
        <w:t>）</w:t>
      </w:r>
    </w:p>
    <w:p w:rsidR="00FA6190" w:rsidRDefault="00FA6190" w:rsidP="00D75085">
      <w:pPr>
        <w:spacing w:line="440" w:lineRule="exact"/>
        <w:rPr>
          <w:rFonts w:ascii="標楷體" w:eastAsia="標楷體" w:hAnsi="標楷體"/>
          <w:color w:val="FF0000"/>
          <w:sz w:val="28"/>
          <w:szCs w:val="28"/>
        </w:rPr>
      </w:pPr>
    </w:p>
    <w:p w:rsidR="00FA6190" w:rsidRPr="00D75085" w:rsidRDefault="00FA6190" w:rsidP="00D75085">
      <w:pPr>
        <w:ind w:left="958"/>
        <w:rPr>
          <w:rFonts w:eastAsia="標楷體"/>
          <w:color w:val="000000"/>
        </w:rPr>
      </w:pPr>
      <w:r w:rsidRPr="00D75085">
        <w:rPr>
          <w:rFonts w:eastAsia="標楷體" w:hAnsi="標楷體"/>
          <w:color w:val="000000"/>
        </w:rPr>
        <w:lastRenderedPageBreak/>
        <w:t>另外一個面向的問題，是關於依法行政的概念</w:t>
      </w:r>
      <w:r>
        <w:rPr>
          <w:rFonts w:eastAsia="標楷體" w:hint="eastAsia"/>
          <w:color w:val="000000"/>
        </w:rPr>
        <w:t>，</w:t>
      </w:r>
      <w:r w:rsidRPr="00D75085">
        <w:rPr>
          <w:rFonts w:eastAsia="標楷體" w:hAnsi="標楷體"/>
          <w:color w:val="000000"/>
        </w:rPr>
        <w:t>依法行政來講，若是任何法律的密度是可以密到遇到任何事都有路可以選擇的話</w:t>
      </w:r>
      <w:r>
        <w:rPr>
          <w:rFonts w:eastAsia="標楷體" w:hint="eastAsia"/>
          <w:color w:val="000000"/>
        </w:rPr>
        <w:t>，</w:t>
      </w:r>
      <w:r>
        <w:rPr>
          <w:rFonts w:eastAsia="標楷體" w:hAnsi="標楷體"/>
          <w:color w:val="000000"/>
        </w:rPr>
        <w:t>這樣就不需要公務員的存在，</w:t>
      </w:r>
      <w:r w:rsidRPr="00D75085">
        <w:rPr>
          <w:rFonts w:eastAsia="標楷體" w:hAnsi="標楷體"/>
          <w:color w:val="000000"/>
        </w:rPr>
        <w:t>直接用電腦就可以解決了</w:t>
      </w:r>
      <w:r>
        <w:rPr>
          <w:rFonts w:eastAsia="標楷體" w:hint="eastAsia"/>
          <w:color w:val="000000"/>
        </w:rPr>
        <w:t>，</w:t>
      </w:r>
      <w:r w:rsidRPr="00D75085">
        <w:rPr>
          <w:rFonts w:eastAsia="標楷體" w:hAnsi="標楷體"/>
          <w:color w:val="000000"/>
        </w:rPr>
        <w:t>所以有另外一個概念，叫作裁量權</w:t>
      </w:r>
      <w:r>
        <w:rPr>
          <w:rFonts w:eastAsia="標楷體" w:hint="eastAsia"/>
          <w:color w:val="000000"/>
        </w:rPr>
        <w:t>，</w:t>
      </w:r>
      <w:r>
        <w:rPr>
          <w:rFonts w:eastAsia="標楷體" w:hAnsi="標楷體"/>
          <w:color w:val="000000"/>
        </w:rPr>
        <w:t>然而裁量權要如何非常創新的使用，</w:t>
      </w:r>
      <w:r w:rsidRPr="00D75085">
        <w:rPr>
          <w:rFonts w:eastAsia="標楷體" w:hAnsi="標楷體"/>
          <w:color w:val="000000"/>
        </w:rPr>
        <w:t>而且不傷害你</w:t>
      </w:r>
      <w:r>
        <w:rPr>
          <w:rFonts w:eastAsia="標楷體" w:hint="eastAsia"/>
          <w:color w:val="000000"/>
        </w:rPr>
        <w:t>，</w:t>
      </w:r>
      <w:r w:rsidRPr="00D75085">
        <w:rPr>
          <w:rFonts w:eastAsia="標楷體" w:hAnsi="標楷體"/>
          <w:color w:val="000000"/>
        </w:rPr>
        <w:t>這其實公務員是可以做到的，但是它的裁量權仍然受到創新風險的制約</w:t>
      </w:r>
      <w:r w:rsidRPr="00D75085">
        <w:rPr>
          <w:rFonts w:eastAsia="標楷體"/>
          <w:color w:val="000000"/>
        </w:rPr>
        <w:t>……</w:t>
      </w:r>
      <w:r w:rsidRPr="00D75085">
        <w:rPr>
          <w:rFonts w:eastAsia="標楷體" w:hAnsi="標楷體"/>
          <w:color w:val="000000"/>
        </w:rPr>
        <w:t>這也是創新可以突破的地方</w:t>
      </w:r>
      <w:r>
        <w:rPr>
          <w:rFonts w:eastAsia="標楷體" w:hint="eastAsia"/>
          <w:color w:val="000000"/>
        </w:rPr>
        <w:t>，</w:t>
      </w:r>
      <w:r w:rsidRPr="00D75085">
        <w:rPr>
          <w:rFonts w:eastAsia="標楷體" w:hAnsi="標楷體"/>
          <w:color w:val="000000"/>
        </w:rPr>
        <w:t>公務員用他的裁量權也需要很多創新的概念</w:t>
      </w:r>
      <w:r>
        <w:rPr>
          <w:rFonts w:eastAsia="標楷體" w:hint="eastAsia"/>
          <w:color w:val="000000"/>
        </w:rPr>
        <w:t>，</w:t>
      </w:r>
      <w:r w:rsidRPr="00D75085">
        <w:rPr>
          <w:rFonts w:eastAsia="標楷體" w:hAnsi="標楷體"/>
          <w:color w:val="000000"/>
        </w:rPr>
        <w:t>但前提仍然是責任的問題像是圖利他人之類的，所以要把這個問題解決為優先。（與談者</w:t>
      </w:r>
      <w:r>
        <w:rPr>
          <w:rFonts w:eastAsia="標楷體" w:hAnsi="標楷體" w:hint="eastAsia"/>
          <w:color w:val="000000"/>
        </w:rPr>
        <w:t>H</w:t>
      </w:r>
      <w:r w:rsidRPr="00D75085">
        <w:rPr>
          <w:rFonts w:eastAsia="標楷體" w:hAnsi="標楷體"/>
          <w:color w:val="000000"/>
        </w:rPr>
        <w:t>）</w:t>
      </w:r>
    </w:p>
    <w:p w:rsidR="00FA6190" w:rsidRPr="00463B6B" w:rsidRDefault="00FA6190" w:rsidP="00463B6B">
      <w:pPr>
        <w:spacing w:line="440" w:lineRule="exact"/>
        <w:rPr>
          <w:rFonts w:eastAsia="標楷體"/>
          <w:color w:val="000000"/>
          <w:sz w:val="28"/>
          <w:szCs w:val="28"/>
        </w:rPr>
      </w:pPr>
    </w:p>
    <w:p w:rsidR="00FA6190" w:rsidRPr="00AC7AF0" w:rsidRDefault="00FA6190" w:rsidP="00AC7AF0">
      <w:pPr>
        <w:spacing w:line="440" w:lineRule="exact"/>
        <w:ind w:firstLine="480"/>
        <w:rPr>
          <w:rFonts w:eastAsia="標楷體"/>
          <w:color w:val="000000"/>
          <w:kern w:val="0"/>
          <w:sz w:val="28"/>
          <w:szCs w:val="28"/>
        </w:rPr>
      </w:pPr>
      <w:r w:rsidRPr="00463B6B">
        <w:rPr>
          <w:rFonts w:eastAsia="標楷體" w:hAnsi="標楷體"/>
          <w:color w:val="000000"/>
          <w:kern w:val="0"/>
          <w:sz w:val="28"/>
          <w:szCs w:val="28"/>
        </w:rPr>
        <w:t>此外，</w:t>
      </w:r>
      <w:r>
        <w:rPr>
          <w:rFonts w:eastAsia="標楷體" w:hAnsi="標楷體" w:hint="eastAsia"/>
          <w:color w:val="000000"/>
          <w:kern w:val="0"/>
          <w:sz w:val="28"/>
          <w:szCs w:val="28"/>
        </w:rPr>
        <w:t>借用</w:t>
      </w:r>
      <w:r w:rsidRPr="00463B6B">
        <w:rPr>
          <w:rFonts w:eastAsia="標楷體" w:hAnsi="標楷體"/>
          <w:color w:val="000000"/>
          <w:kern w:val="0"/>
          <w:sz w:val="28"/>
          <w:szCs w:val="28"/>
        </w:rPr>
        <w:t>創新抵制的觀點</w:t>
      </w:r>
      <w:r>
        <w:rPr>
          <w:rFonts w:eastAsia="標楷體" w:hAnsi="標楷體"/>
          <w:color w:val="000000"/>
          <w:kern w:val="0"/>
          <w:sz w:val="28"/>
          <w:szCs w:val="28"/>
        </w:rPr>
        <w:t>，</w:t>
      </w:r>
      <w:r>
        <w:rPr>
          <w:rFonts w:eastAsia="標楷體" w:hAnsi="標楷體" w:hint="eastAsia"/>
          <w:color w:val="000000"/>
          <w:kern w:val="0"/>
          <w:sz w:val="28"/>
          <w:szCs w:val="28"/>
        </w:rPr>
        <w:t>也提供了公部門面對創新治理下可能產生的抵抗現象以及因應對策。</w:t>
      </w:r>
      <w:r>
        <w:rPr>
          <w:rFonts w:eastAsia="標楷體" w:hAnsi="標楷體"/>
          <w:color w:val="000000"/>
          <w:kern w:val="0"/>
          <w:sz w:val="28"/>
          <w:szCs w:val="28"/>
        </w:rPr>
        <w:t>創新抵制</w:t>
      </w:r>
      <w:r>
        <w:rPr>
          <w:rFonts w:eastAsia="標楷體" w:hAnsi="標楷體" w:hint="eastAsia"/>
          <w:color w:val="000000"/>
          <w:kern w:val="0"/>
          <w:sz w:val="28"/>
          <w:szCs w:val="28"/>
        </w:rPr>
        <w:t>（</w:t>
      </w:r>
      <w:r>
        <w:rPr>
          <w:rFonts w:eastAsia="標楷體"/>
          <w:color w:val="000000"/>
          <w:kern w:val="0"/>
          <w:sz w:val="28"/>
          <w:szCs w:val="28"/>
        </w:rPr>
        <w:t>innovation resistanc</w:t>
      </w:r>
      <w:r>
        <w:rPr>
          <w:rFonts w:eastAsia="標楷體" w:hint="eastAsia"/>
          <w:color w:val="000000"/>
          <w:kern w:val="0"/>
          <w:sz w:val="28"/>
          <w:szCs w:val="28"/>
        </w:rPr>
        <w:t>e</w:t>
      </w:r>
      <w:r>
        <w:rPr>
          <w:rFonts w:eastAsia="標楷體" w:hAnsi="標楷體" w:hint="eastAsia"/>
          <w:color w:val="000000"/>
          <w:kern w:val="0"/>
          <w:sz w:val="28"/>
          <w:szCs w:val="28"/>
        </w:rPr>
        <w:t>）</w:t>
      </w:r>
      <w:r w:rsidRPr="00463B6B">
        <w:rPr>
          <w:rFonts w:eastAsia="標楷體" w:hAnsi="標楷體"/>
          <w:color w:val="000000"/>
          <w:kern w:val="0"/>
          <w:sz w:val="28"/>
          <w:szCs w:val="28"/>
        </w:rPr>
        <w:t>的概念，最早</w:t>
      </w:r>
      <w:r>
        <w:rPr>
          <w:rFonts w:eastAsia="標楷體" w:hAnsi="標楷體" w:hint="eastAsia"/>
          <w:color w:val="000000"/>
          <w:kern w:val="0"/>
          <w:sz w:val="28"/>
          <w:szCs w:val="28"/>
        </w:rPr>
        <w:t>是</w:t>
      </w:r>
      <w:r w:rsidRPr="00463B6B">
        <w:rPr>
          <w:rFonts w:eastAsia="標楷體" w:hAnsi="標楷體"/>
          <w:color w:val="000000"/>
          <w:kern w:val="0"/>
          <w:sz w:val="28"/>
          <w:szCs w:val="28"/>
        </w:rPr>
        <w:t>由</w:t>
      </w:r>
      <w:r>
        <w:rPr>
          <w:rFonts w:eastAsia="標楷體"/>
          <w:color w:val="000000"/>
          <w:kern w:val="0"/>
          <w:sz w:val="28"/>
          <w:szCs w:val="28"/>
        </w:rPr>
        <w:t>Ram</w:t>
      </w:r>
      <w:r w:rsidRPr="00463B6B">
        <w:rPr>
          <w:rFonts w:eastAsia="標楷體" w:hAnsi="標楷體"/>
          <w:color w:val="000000"/>
          <w:kern w:val="0"/>
          <w:sz w:val="28"/>
          <w:szCs w:val="28"/>
        </w:rPr>
        <w:t>於</w:t>
      </w:r>
      <w:r>
        <w:rPr>
          <w:rFonts w:eastAsia="標楷體"/>
          <w:color w:val="000000"/>
          <w:kern w:val="0"/>
          <w:sz w:val="28"/>
          <w:szCs w:val="28"/>
        </w:rPr>
        <w:t>1987</w:t>
      </w:r>
      <w:r w:rsidRPr="00463B6B">
        <w:rPr>
          <w:rFonts w:eastAsia="標楷體" w:hAnsi="標楷體"/>
          <w:color w:val="000000"/>
          <w:kern w:val="0"/>
          <w:sz w:val="28"/>
          <w:szCs w:val="28"/>
        </w:rPr>
        <w:t>年提出，其認為</w:t>
      </w:r>
      <w:r>
        <w:rPr>
          <w:rFonts w:eastAsia="標楷體" w:hAnsi="標楷體"/>
          <w:color w:val="000000"/>
          <w:kern w:val="0"/>
          <w:sz w:val="28"/>
          <w:szCs w:val="28"/>
        </w:rPr>
        <w:t>創新抵制乃消費者對於因</w:t>
      </w:r>
      <w:r>
        <w:rPr>
          <w:rFonts w:eastAsia="標楷體" w:hAnsi="標楷體" w:hint="eastAsia"/>
          <w:color w:val="000000"/>
          <w:kern w:val="0"/>
          <w:sz w:val="28"/>
          <w:szCs w:val="28"/>
        </w:rPr>
        <w:t>為</w:t>
      </w:r>
      <w:r>
        <w:rPr>
          <w:rFonts w:eastAsia="標楷體" w:hAnsi="標楷體"/>
          <w:color w:val="000000"/>
          <w:kern w:val="0"/>
          <w:sz w:val="28"/>
          <w:szCs w:val="28"/>
        </w:rPr>
        <w:t>創新產生改變所做出</w:t>
      </w:r>
      <w:r>
        <w:rPr>
          <w:rFonts w:eastAsia="標楷體" w:hAnsi="標楷體" w:hint="eastAsia"/>
          <w:color w:val="000000"/>
          <w:kern w:val="0"/>
          <w:sz w:val="28"/>
          <w:szCs w:val="28"/>
        </w:rPr>
        <w:t>的</w:t>
      </w:r>
      <w:r>
        <w:rPr>
          <w:rFonts w:eastAsia="標楷體" w:hAnsi="標楷體"/>
          <w:color w:val="000000"/>
          <w:kern w:val="0"/>
          <w:sz w:val="28"/>
          <w:szCs w:val="28"/>
        </w:rPr>
        <w:t>一種抵制</w:t>
      </w:r>
      <w:r>
        <w:rPr>
          <w:rFonts w:eastAsia="標楷體" w:hAnsi="標楷體" w:hint="eastAsia"/>
          <w:color w:val="000000"/>
          <w:kern w:val="0"/>
          <w:sz w:val="28"/>
          <w:szCs w:val="28"/>
        </w:rPr>
        <w:t>的現象。</w:t>
      </w:r>
      <w:r w:rsidRPr="00463B6B">
        <w:rPr>
          <w:rFonts w:eastAsia="標楷體"/>
          <w:color w:val="000000"/>
          <w:kern w:val="0"/>
          <w:sz w:val="28"/>
          <w:szCs w:val="28"/>
        </w:rPr>
        <w:t>Ram</w:t>
      </w:r>
      <w:r>
        <w:rPr>
          <w:rFonts w:eastAsia="標楷體" w:hAnsi="標楷體" w:hint="eastAsia"/>
          <w:color w:val="000000"/>
          <w:kern w:val="0"/>
          <w:sz w:val="28"/>
          <w:szCs w:val="28"/>
        </w:rPr>
        <w:t>（</w:t>
      </w:r>
      <w:r w:rsidRPr="00463B6B">
        <w:rPr>
          <w:rFonts w:eastAsia="標楷體"/>
          <w:color w:val="000000"/>
          <w:kern w:val="0"/>
          <w:sz w:val="28"/>
          <w:szCs w:val="28"/>
        </w:rPr>
        <w:t>1989</w:t>
      </w:r>
      <w:r>
        <w:rPr>
          <w:rFonts w:eastAsia="標楷體" w:hAnsi="標楷體" w:hint="eastAsia"/>
          <w:color w:val="000000"/>
          <w:kern w:val="0"/>
          <w:sz w:val="28"/>
          <w:szCs w:val="28"/>
        </w:rPr>
        <w:t>）</w:t>
      </w:r>
      <w:r w:rsidRPr="00463B6B">
        <w:rPr>
          <w:rFonts w:eastAsia="標楷體" w:hAnsi="標楷體"/>
          <w:color w:val="000000"/>
          <w:kern w:val="0"/>
          <w:sz w:val="28"/>
          <w:szCs w:val="28"/>
        </w:rPr>
        <w:t>提出三項導致創新抵制的因素</w:t>
      </w:r>
      <w:r>
        <w:rPr>
          <w:rFonts w:eastAsia="標楷體" w:hAnsi="標楷體"/>
          <w:color w:val="000000"/>
          <w:kern w:val="0"/>
          <w:sz w:val="28"/>
          <w:szCs w:val="28"/>
        </w:rPr>
        <w:t>，</w:t>
      </w:r>
      <w:r>
        <w:rPr>
          <w:rFonts w:eastAsia="標楷體" w:hAnsi="標楷體" w:hint="eastAsia"/>
          <w:color w:val="000000"/>
          <w:kern w:val="0"/>
          <w:sz w:val="28"/>
          <w:szCs w:val="28"/>
        </w:rPr>
        <w:t>分別</w:t>
      </w:r>
      <w:r w:rsidRPr="00463B6B">
        <w:rPr>
          <w:rFonts w:eastAsia="標楷體" w:hAnsi="標楷體"/>
          <w:color w:val="000000"/>
          <w:kern w:val="0"/>
          <w:sz w:val="28"/>
          <w:szCs w:val="28"/>
        </w:rPr>
        <w:t>為</w:t>
      </w:r>
      <w:r>
        <w:rPr>
          <w:rFonts w:eastAsia="標楷體" w:hAnsi="標楷體"/>
          <w:color w:val="000000"/>
          <w:kern w:val="0"/>
          <w:sz w:val="28"/>
          <w:szCs w:val="28"/>
        </w:rPr>
        <w:t>：</w:t>
      </w:r>
      <w:r w:rsidRPr="00463B6B">
        <w:rPr>
          <w:rFonts w:eastAsia="標楷體" w:hAnsi="標楷體"/>
          <w:color w:val="000000"/>
          <w:kern w:val="0"/>
          <w:sz w:val="28"/>
          <w:szCs w:val="28"/>
        </w:rPr>
        <w:t>風險、需要更多的資訊</w:t>
      </w:r>
      <w:r>
        <w:rPr>
          <w:rFonts w:eastAsia="標楷體" w:hAnsi="標楷體"/>
          <w:color w:val="000000"/>
          <w:kern w:val="0"/>
          <w:sz w:val="28"/>
          <w:szCs w:val="28"/>
        </w:rPr>
        <w:t>、</w:t>
      </w:r>
      <w:r w:rsidRPr="00463B6B">
        <w:rPr>
          <w:rFonts w:eastAsia="標楷體" w:hAnsi="標楷體"/>
          <w:color w:val="000000"/>
          <w:kern w:val="0"/>
          <w:sz w:val="28"/>
          <w:szCs w:val="28"/>
        </w:rPr>
        <w:t>與過去的信念結構</w:t>
      </w:r>
      <w:r>
        <w:rPr>
          <w:rFonts w:eastAsia="標楷體" w:hAnsi="標楷體"/>
          <w:color w:val="000000"/>
          <w:kern w:val="0"/>
          <w:sz w:val="28"/>
          <w:szCs w:val="28"/>
        </w:rPr>
        <w:t>；</w:t>
      </w:r>
      <w:r>
        <w:rPr>
          <w:rFonts w:eastAsia="標楷體" w:hAnsi="標楷體" w:hint="eastAsia"/>
          <w:color w:val="000000"/>
          <w:kern w:val="0"/>
          <w:sz w:val="28"/>
          <w:szCs w:val="28"/>
        </w:rPr>
        <w:t>其並</w:t>
      </w:r>
      <w:r>
        <w:rPr>
          <w:rFonts w:eastAsia="標楷體" w:hAnsi="標楷體"/>
          <w:color w:val="000000"/>
          <w:kern w:val="0"/>
          <w:sz w:val="28"/>
          <w:szCs w:val="28"/>
        </w:rPr>
        <w:t>對創新障礙</w:t>
      </w:r>
      <w:r>
        <w:rPr>
          <w:rFonts w:eastAsia="標楷體" w:hAnsi="標楷體" w:hint="eastAsia"/>
          <w:color w:val="000000"/>
          <w:kern w:val="0"/>
          <w:sz w:val="28"/>
          <w:szCs w:val="28"/>
        </w:rPr>
        <w:t>加以</w:t>
      </w:r>
      <w:r>
        <w:rPr>
          <w:rFonts w:eastAsia="標楷體" w:hAnsi="標楷體"/>
          <w:color w:val="000000"/>
          <w:kern w:val="0"/>
          <w:sz w:val="28"/>
          <w:szCs w:val="28"/>
        </w:rPr>
        <w:t>分類，</w:t>
      </w:r>
      <w:r>
        <w:rPr>
          <w:rFonts w:eastAsia="標楷體" w:hAnsi="標楷體" w:hint="eastAsia"/>
          <w:color w:val="000000"/>
          <w:kern w:val="0"/>
          <w:sz w:val="28"/>
          <w:szCs w:val="28"/>
        </w:rPr>
        <w:t>區</w:t>
      </w:r>
      <w:r w:rsidRPr="00463B6B">
        <w:rPr>
          <w:rFonts w:eastAsia="標楷體" w:hAnsi="標楷體"/>
          <w:color w:val="000000"/>
          <w:kern w:val="0"/>
          <w:sz w:val="28"/>
          <w:szCs w:val="28"/>
        </w:rPr>
        <w:t>分為</w:t>
      </w:r>
      <w:r>
        <w:rPr>
          <w:rFonts w:eastAsia="標楷體" w:hAnsi="標楷體"/>
          <w:color w:val="000000"/>
          <w:kern w:val="0"/>
          <w:sz w:val="28"/>
          <w:szCs w:val="28"/>
        </w:rPr>
        <w:t>：功能性障礙與心理性障礙。</w:t>
      </w:r>
      <w:r w:rsidRPr="00463B6B">
        <w:rPr>
          <w:rFonts w:eastAsia="標楷體" w:hAnsi="標楷體"/>
          <w:color w:val="000000"/>
          <w:kern w:val="0"/>
          <w:sz w:val="28"/>
          <w:szCs w:val="28"/>
        </w:rPr>
        <w:t>功能性</w:t>
      </w:r>
      <w:r>
        <w:rPr>
          <w:rFonts w:eastAsia="標楷體" w:hAnsi="標楷體" w:hint="eastAsia"/>
          <w:color w:val="000000"/>
          <w:kern w:val="0"/>
          <w:sz w:val="28"/>
          <w:szCs w:val="28"/>
        </w:rPr>
        <w:t>障礙</w:t>
      </w:r>
      <w:r w:rsidRPr="00463B6B">
        <w:rPr>
          <w:rFonts w:eastAsia="標楷體" w:hAnsi="標楷體"/>
          <w:color w:val="000000"/>
          <w:kern w:val="0"/>
          <w:sz w:val="28"/>
          <w:szCs w:val="28"/>
        </w:rPr>
        <w:t>係指創新本身某些特質，導致</w:t>
      </w:r>
      <w:r>
        <w:rPr>
          <w:rFonts w:eastAsia="標楷體" w:hAnsi="標楷體"/>
          <w:color w:val="000000"/>
          <w:kern w:val="0"/>
          <w:sz w:val="28"/>
          <w:szCs w:val="28"/>
        </w:rPr>
        <w:t>消費者面臨採用</w:t>
      </w:r>
      <w:r>
        <w:rPr>
          <w:rFonts w:eastAsia="標楷體" w:hAnsi="標楷體" w:hint="eastAsia"/>
          <w:color w:val="000000"/>
          <w:kern w:val="0"/>
          <w:sz w:val="28"/>
          <w:szCs w:val="28"/>
        </w:rPr>
        <w:t>時</w:t>
      </w:r>
      <w:r>
        <w:rPr>
          <w:rFonts w:eastAsia="標楷體" w:hAnsi="標楷體"/>
          <w:color w:val="000000"/>
          <w:kern w:val="0"/>
          <w:sz w:val="28"/>
          <w:szCs w:val="28"/>
        </w:rPr>
        <w:t>的障礙；心理性</w:t>
      </w:r>
      <w:r>
        <w:rPr>
          <w:rFonts w:eastAsia="標楷體" w:hAnsi="標楷體" w:hint="eastAsia"/>
          <w:color w:val="000000"/>
          <w:kern w:val="0"/>
          <w:sz w:val="28"/>
          <w:szCs w:val="28"/>
        </w:rPr>
        <w:t>障礙</w:t>
      </w:r>
      <w:r>
        <w:rPr>
          <w:rFonts w:eastAsia="標楷體" w:hAnsi="標楷體"/>
          <w:color w:val="000000"/>
          <w:kern w:val="0"/>
          <w:sz w:val="28"/>
          <w:szCs w:val="28"/>
        </w:rPr>
        <w:t>則指消費者本身心理對創新</w:t>
      </w:r>
      <w:r>
        <w:rPr>
          <w:rFonts w:eastAsia="標楷體" w:hAnsi="標楷體" w:hint="eastAsia"/>
          <w:color w:val="000000"/>
          <w:kern w:val="0"/>
          <w:sz w:val="28"/>
          <w:szCs w:val="28"/>
        </w:rPr>
        <w:t>造成改變</w:t>
      </w:r>
      <w:r>
        <w:rPr>
          <w:rFonts w:eastAsia="標楷體" w:hAnsi="標楷體"/>
          <w:color w:val="000000"/>
          <w:kern w:val="0"/>
          <w:sz w:val="28"/>
          <w:szCs w:val="28"/>
        </w:rPr>
        <w:t>的一種排斥</w:t>
      </w:r>
      <w:r>
        <w:rPr>
          <w:rFonts w:eastAsia="標楷體" w:hAnsi="標楷體" w:hint="eastAsia"/>
          <w:color w:val="000000"/>
          <w:kern w:val="0"/>
          <w:sz w:val="28"/>
          <w:szCs w:val="28"/>
        </w:rPr>
        <w:t>心態</w:t>
      </w:r>
      <w:r>
        <w:rPr>
          <w:rFonts w:eastAsia="標楷體" w:hAnsi="標楷體"/>
          <w:color w:val="000000"/>
          <w:kern w:val="0"/>
          <w:sz w:val="28"/>
          <w:szCs w:val="28"/>
        </w:rPr>
        <w:t>。</w:t>
      </w:r>
      <w:r>
        <w:rPr>
          <w:rFonts w:eastAsia="標楷體" w:hAnsi="標楷體" w:hint="eastAsia"/>
          <w:color w:val="000000"/>
          <w:kern w:val="0"/>
          <w:sz w:val="28"/>
          <w:szCs w:val="28"/>
        </w:rPr>
        <w:t>創新抵制的概念可以說明公部門面對創新下的抗拒與排斥現象，因此面對這些抗拒，公部門可以採用參與、協商、溝通、獎勵、訓練、循序漸進與合理可行等方式，以減少成員對創新變革的抗拒。</w:t>
      </w:r>
      <w:r w:rsidRPr="00463B6B">
        <w:rPr>
          <w:rFonts w:eastAsia="標楷體" w:hAnsi="標楷體"/>
          <w:color w:val="000000"/>
          <w:kern w:val="0"/>
          <w:sz w:val="28"/>
          <w:szCs w:val="28"/>
        </w:rPr>
        <w:t>另一方面，近年來亦有</w:t>
      </w:r>
      <w:r>
        <w:rPr>
          <w:rFonts w:eastAsia="標楷體" w:hAnsi="標楷體"/>
          <w:color w:val="000000"/>
          <w:kern w:val="0"/>
          <w:sz w:val="28"/>
          <w:szCs w:val="28"/>
        </w:rPr>
        <w:t>研究者</w:t>
      </w:r>
      <w:r w:rsidRPr="00CD1B0C">
        <w:rPr>
          <w:rFonts w:eastAsia="標楷體" w:hAnsi="標楷體"/>
          <w:color w:val="000000"/>
          <w:kern w:val="0"/>
          <w:sz w:val="28"/>
          <w:szCs w:val="28"/>
        </w:rPr>
        <w:t>認為組織本身的特質會顯著的影響組織是否</w:t>
      </w:r>
      <w:r w:rsidRPr="0092053C">
        <w:rPr>
          <w:rFonts w:eastAsia="標楷體" w:hAnsi="標楷體"/>
          <w:color w:val="000000"/>
          <w:kern w:val="0"/>
          <w:sz w:val="28"/>
          <w:szCs w:val="28"/>
        </w:rPr>
        <w:t>接受創新</w:t>
      </w:r>
      <w:r>
        <w:rPr>
          <w:rFonts w:eastAsia="標楷體" w:hAnsi="標楷體"/>
          <w:color w:val="000000"/>
          <w:kern w:val="0"/>
          <w:sz w:val="28"/>
          <w:szCs w:val="28"/>
        </w:rPr>
        <w:t>，</w:t>
      </w:r>
      <w:r>
        <w:rPr>
          <w:rFonts w:eastAsia="標楷體" w:hAnsi="標楷體" w:hint="eastAsia"/>
          <w:color w:val="000000"/>
          <w:kern w:val="0"/>
          <w:sz w:val="28"/>
          <w:szCs w:val="28"/>
        </w:rPr>
        <w:t>進一步而言，</w:t>
      </w:r>
      <w:r>
        <w:rPr>
          <w:rFonts w:eastAsia="標楷體" w:hAnsi="標楷體"/>
          <w:color w:val="000000"/>
          <w:kern w:val="0"/>
          <w:sz w:val="28"/>
          <w:szCs w:val="28"/>
        </w:rPr>
        <w:t>決定組織是否接受創新</w:t>
      </w:r>
      <w:r>
        <w:rPr>
          <w:rFonts w:eastAsia="標楷體" w:hAnsi="標楷體" w:hint="eastAsia"/>
          <w:color w:val="000000"/>
          <w:kern w:val="0"/>
          <w:sz w:val="28"/>
          <w:szCs w:val="28"/>
        </w:rPr>
        <w:t>的</w:t>
      </w:r>
      <w:r>
        <w:rPr>
          <w:rFonts w:eastAsia="標楷體" w:hAnsi="標楷體"/>
          <w:color w:val="000000"/>
          <w:kern w:val="0"/>
          <w:sz w:val="28"/>
          <w:szCs w:val="28"/>
        </w:rPr>
        <w:t>一個重要</w:t>
      </w:r>
      <w:r>
        <w:rPr>
          <w:rFonts w:eastAsia="標楷體" w:hAnsi="標楷體" w:hint="eastAsia"/>
          <w:color w:val="000000"/>
          <w:kern w:val="0"/>
          <w:sz w:val="28"/>
          <w:szCs w:val="28"/>
        </w:rPr>
        <w:t>的</w:t>
      </w:r>
      <w:r>
        <w:rPr>
          <w:rFonts w:eastAsia="標楷體" w:hAnsi="標楷體"/>
          <w:color w:val="000000"/>
          <w:kern w:val="0"/>
          <w:sz w:val="28"/>
          <w:szCs w:val="28"/>
        </w:rPr>
        <w:t>因素</w:t>
      </w:r>
      <w:r w:rsidRPr="0092053C">
        <w:rPr>
          <w:rFonts w:eastAsia="標楷體" w:hAnsi="標楷體"/>
          <w:color w:val="000000"/>
          <w:kern w:val="0"/>
          <w:sz w:val="28"/>
          <w:szCs w:val="28"/>
        </w:rPr>
        <w:t>是</w:t>
      </w:r>
      <w:r>
        <w:rPr>
          <w:rFonts w:eastAsia="標楷體" w:hAnsi="標楷體" w:hint="eastAsia"/>
          <w:color w:val="000000"/>
          <w:kern w:val="0"/>
          <w:sz w:val="28"/>
          <w:szCs w:val="28"/>
        </w:rPr>
        <w:t>蘊含在</w:t>
      </w:r>
      <w:r>
        <w:rPr>
          <w:rFonts w:eastAsia="標楷體" w:hAnsi="標楷體"/>
          <w:color w:val="000000"/>
          <w:kern w:val="0"/>
          <w:sz w:val="28"/>
          <w:szCs w:val="28"/>
        </w:rPr>
        <w:t>組織</w:t>
      </w:r>
      <w:r>
        <w:rPr>
          <w:rFonts w:eastAsia="標楷體" w:hAnsi="標楷體" w:hint="eastAsia"/>
          <w:color w:val="000000"/>
          <w:kern w:val="0"/>
          <w:sz w:val="28"/>
          <w:szCs w:val="28"/>
        </w:rPr>
        <w:t>本身文化下</w:t>
      </w:r>
      <w:r>
        <w:rPr>
          <w:rFonts w:eastAsia="標楷體" w:hAnsi="標楷體"/>
          <w:color w:val="000000"/>
          <w:kern w:val="0"/>
          <w:sz w:val="28"/>
          <w:szCs w:val="28"/>
        </w:rPr>
        <w:t>的</w:t>
      </w:r>
      <w:r>
        <w:rPr>
          <w:rFonts w:eastAsia="標楷體" w:hAnsi="標楷體" w:hint="eastAsia"/>
          <w:color w:val="000000"/>
          <w:kern w:val="0"/>
          <w:sz w:val="28"/>
          <w:szCs w:val="28"/>
        </w:rPr>
        <w:t>「</w:t>
      </w:r>
      <w:r>
        <w:rPr>
          <w:rFonts w:eastAsia="標楷體" w:hAnsi="標楷體"/>
          <w:color w:val="000000"/>
          <w:kern w:val="0"/>
          <w:sz w:val="28"/>
          <w:szCs w:val="28"/>
        </w:rPr>
        <w:t>創新性格</w:t>
      </w:r>
      <w:r>
        <w:rPr>
          <w:rFonts w:eastAsia="標楷體" w:hAnsi="標楷體" w:hint="eastAsia"/>
          <w:color w:val="000000"/>
          <w:kern w:val="0"/>
          <w:sz w:val="28"/>
          <w:szCs w:val="28"/>
        </w:rPr>
        <w:t>」</w:t>
      </w:r>
      <w:r w:rsidRPr="0092053C">
        <w:rPr>
          <w:rFonts w:eastAsia="標楷體" w:hAnsi="標楷體"/>
          <w:color w:val="000000"/>
          <w:kern w:val="0"/>
          <w:sz w:val="28"/>
          <w:szCs w:val="28"/>
        </w:rPr>
        <w:t>（</w:t>
      </w:r>
      <w:r>
        <w:rPr>
          <w:rFonts w:eastAsia="標楷體" w:hint="eastAsia"/>
          <w:color w:val="000000"/>
          <w:kern w:val="0"/>
          <w:sz w:val="28"/>
          <w:szCs w:val="28"/>
        </w:rPr>
        <w:t>o</w:t>
      </w:r>
      <w:r>
        <w:rPr>
          <w:rFonts w:eastAsia="標楷體"/>
          <w:color w:val="000000"/>
          <w:kern w:val="0"/>
          <w:sz w:val="28"/>
          <w:szCs w:val="28"/>
        </w:rPr>
        <w:t>rganizational</w:t>
      </w:r>
      <w:r>
        <w:rPr>
          <w:rFonts w:eastAsia="標楷體" w:hint="eastAsia"/>
          <w:color w:val="000000"/>
          <w:kern w:val="0"/>
          <w:sz w:val="28"/>
          <w:szCs w:val="28"/>
        </w:rPr>
        <w:t xml:space="preserve"> i</w:t>
      </w:r>
      <w:r w:rsidRPr="0092053C">
        <w:rPr>
          <w:rFonts w:eastAsia="標楷體"/>
          <w:color w:val="000000"/>
          <w:kern w:val="0"/>
          <w:sz w:val="28"/>
          <w:szCs w:val="28"/>
        </w:rPr>
        <w:t>nnovativeness</w:t>
      </w:r>
      <w:r>
        <w:rPr>
          <w:rFonts w:eastAsia="標楷體" w:hAnsi="標楷體"/>
          <w:color w:val="000000"/>
          <w:kern w:val="0"/>
          <w:sz w:val="28"/>
          <w:szCs w:val="28"/>
        </w:rPr>
        <w:t>）。</w:t>
      </w:r>
      <w:r>
        <w:rPr>
          <w:rFonts w:eastAsia="標楷體"/>
          <w:color w:val="000000"/>
          <w:kern w:val="0"/>
          <w:sz w:val="28"/>
          <w:szCs w:val="28"/>
        </w:rPr>
        <w:t>Lumpkin</w:t>
      </w:r>
      <w:r>
        <w:rPr>
          <w:rFonts w:eastAsia="標楷體" w:hint="eastAsia"/>
          <w:color w:val="000000"/>
          <w:kern w:val="0"/>
          <w:sz w:val="28"/>
          <w:szCs w:val="28"/>
        </w:rPr>
        <w:t>和</w:t>
      </w:r>
      <w:r w:rsidRPr="0092053C">
        <w:rPr>
          <w:rFonts w:eastAsia="標楷體"/>
          <w:color w:val="000000"/>
          <w:kern w:val="0"/>
          <w:sz w:val="28"/>
          <w:szCs w:val="28"/>
        </w:rPr>
        <w:t>Dess</w:t>
      </w:r>
      <w:r w:rsidRPr="0092053C">
        <w:rPr>
          <w:rFonts w:eastAsia="標楷體" w:hAnsi="標楷體"/>
          <w:color w:val="000000"/>
          <w:kern w:val="0"/>
          <w:sz w:val="28"/>
          <w:szCs w:val="28"/>
        </w:rPr>
        <w:t>（</w:t>
      </w:r>
      <w:r w:rsidRPr="0092053C">
        <w:rPr>
          <w:rFonts w:eastAsia="標楷體"/>
          <w:color w:val="000000"/>
          <w:kern w:val="0"/>
          <w:sz w:val="28"/>
          <w:szCs w:val="28"/>
        </w:rPr>
        <w:t>1996</w:t>
      </w:r>
      <w:r>
        <w:rPr>
          <w:rFonts w:eastAsia="標楷體" w:hint="eastAsia"/>
          <w:color w:val="000000"/>
          <w:kern w:val="0"/>
          <w:sz w:val="28"/>
          <w:szCs w:val="28"/>
        </w:rPr>
        <w:t>：</w:t>
      </w:r>
      <w:r>
        <w:rPr>
          <w:rFonts w:eastAsia="標楷體" w:hint="eastAsia"/>
          <w:color w:val="000000"/>
          <w:kern w:val="0"/>
          <w:sz w:val="28"/>
          <w:szCs w:val="28"/>
        </w:rPr>
        <w:t>142-144</w:t>
      </w:r>
      <w:r w:rsidRPr="0092053C">
        <w:rPr>
          <w:rFonts w:eastAsia="標楷體" w:hAnsi="標楷體"/>
          <w:color w:val="000000"/>
          <w:kern w:val="0"/>
          <w:sz w:val="28"/>
          <w:szCs w:val="28"/>
        </w:rPr>
        <w:t>）</w:t>
      </w:r>
      <w:r>
        <w:rPr>
          <w:rFonts w:eastAsia="標楷體" w:hAnsi="標楷體" w:hint="eastAsia"/>
          <w:color w:val="000000"/>
          <w:kern w:val="0"/>
          <w:sz w:val="28"/>
          <w:szCs w:val="28"/>
        </w:rPr>
        <w:t>認為創新性格代表</w:t>
      </w:r>
      <w:r>
        <w:rPr>
          <w:rFonts w:eastAsia="標楷體" w:hAnsi="標楷體"/>
          <w:color w:val="000000"/>
          <w:kern w:val="0"/>
          <w:sz w:val="28"/>
          <w:szCs w:val="28"/>
        </w:rPr>
        <w:t>組織對創意、新構想、新事物、新程序或實驗活動，以及</w:t>
      </w:r>
      <w:r w:rsidRPr="0092053C">
        <w:rPr>
          <w:rFonts w:eastAsia="標楷體" w:hAnsi="標楷體"/>
          <w:color w:val="000000"/>
          <w:kern w:val="0"/>
          <w:sz w:val="28"/>
          <w:szCs w:val="28"/>
        </w:rPr>
        <w:t>新產品</w:t>
      </w:r>
      <w:r>
        <w:rPr>
          <w:rFonts w:eastAsia="標楷體" w:hint="eastAsia"/>
          <w:color w:val="000000"/>
          <w:kern w:val="0"/>
          <w:sz w:val="28"/>
          <w:szCs w:val="28"/>
        </w:rPr>
        <w:t>或新</w:t>
      </w:r>
      <w:r w:rsidRPr="0092053C">
        <w:rPr>
          <w:rFonts w:eastAsia="標楷體" w:hAnsi="標楷體"/>
          <w:color w:val="000000"/>
          <w:kern w:val="0"/>
          <w:sz w:val="28"/>
          <w:szCs w:val="28"/>
        </w:rPr>
        <w:t>服務</w:t>
      </w:r>
      <w:r>
        <w:rPr>
          <w:rFonts w:eastAsia="標楷體" w:hAnsi="標楷體" w:hint="eastAsia"/>
          <w:color w:val="000000"/>
          <w:kern w:val="0"/>
          <w:sz w:val="28"/>
          <w:szCs w:val="28"/>
        </w:rPr>
        <w:t>的</w:t>
      </w:r>
      <w:r w:rsidRPr="0092053C">
        <w:rPr>
          <w:rFonts w:eastAsia="標楷體" w:hAnsi="標楷體"/>
          <w:color w:val="000000"/>
          <w:kern w:val="0"/>
          <w:sz w:val="28"/>
          <w:szCs w:val="28"/>
        </w:rPr>
        <w:t>開發，或引進新科技</w:t>
      </w:r>
      <w:r>
        <w:rPr>
          <w:rFonts w:eastAsia="標楷體" w:hAnsi="標楷體" w:hint="eastAsia"/>
          <w:color w:val="000000"/>
          <w:kern w:val="0"/>
          <w:sz w:val="28"/>
          <w:szCs w:val="28"/>
        </w:rPr>
        <w:t>及新</w:t>
      </w:r>
      <w:r w:rsidRPr="0092053C">
        <w:rPr>
          <w:rFonts w:eastAsia="標楷體" w:hAnsi="標楷體"/>
          <w:color w:val="000000"/>
          <w:kern w:val="0"/>
          <w:sz w:val="28"/>
          <w:szCs w:val="28"/>
        </w:rPr>
        <w:t>程序的支持程度或傾向</w:t>
      </w:r>
      <w:r>
        <w:rPr>
          <w:rFonts w:eastAsia="標楷體" w:hAnsi="標楷體"/>
          <w:color w:val="000000"/>
          <w:kern w:val="0"/>
          <w:sz w:val="28"/>
          <w:szCs w:val="28"/>
        </w:rPr>
        <w:t>。</w:t>
      </w:r>
      <w:r w:rsidRPr="0092053C">
        <w:rPr>
          <w:rFonts w:eastAsia="標楷體" w:hAnsi="標楷體"/>
          <w:color w:val="000000"/>
          <w:kern w:val="0"/>
          <w:sz w:val="28"/>
          <w:szCs w:val="28"/>
        </w:rPr>
        <w:t>在探討組織創</w:t>
      </w:r>
      <w:r>
        <w:rPr>
          <w:rFonts w:eastAsia="標楷體" w:hAnsi="標楷體"/>
          <w:color w:val="000000"/>
          <w:kern w:val="0"/>
          <w:sz w:val="28"/>
          <w:szCs w:val="28"/>
        </w:rPr>
        <w:t>新性格與是否接受創新的關聯</w:t>
      </w:r>
      <w:r>
        <w:rPr>
          <w:rFonts w:eastAsia="標楷體" w:hAnsi="標楷體" w:hint="eastAsia"/>
          <w:color w:val="000000"/>
          <w:kern w:val="0"/>
          <w:sz w:val="28"/>
          <w:szCs w:val="28"/>
        </w:rPr>
        <w:t>性</w:t>
      </w:r>
      <w:r>
        <w:rPr>
          <w:rFonts w:eastAsia="標楷體" w:hAnsi="標楷體"/>
          <w:color w:val="000000"/>
          <w:kern w:val="0"/>
          <w:sz w:val="28"/>
          <w:szCs w:val="28"/>
        </w:rPr>
        <w:t>時，組織特質變項的影響力</w:t>
      </w:r>
      <w:r>
        <w:rPr>
          <w:rFonts w:eastAsia="標楷體" w:hAnsi="標楷體" w:hint="eastAsia"/>
          <w:color w:val="000000"/>
          <w:kern w:val="0"/>
          <w:sz w:val="28"/>
          <w:szCs w:val="28"/>
        </w:rPr>
        <w:t>呈現非常特殊的影響力。</w:t>
      </w:r>
      <w:r w:rsidRPr="0092053C">
        <w:rPr>
          <w:rFonts w:eastAsia="標楷體"/>
          <w:color w:val="000000"/>
          <w:kern w:val="0"/>
          <w:sz w:val="28"/>
          <w:szCs w:val="28"/>
        </w:rPr>
        <w:t>Rogers</w:t>
      </w:r>
      <w:r w:rsidRPr="0092053C">
        <w:rPr>
          <w:rFonts w:eastAsia="標楷體" w:hAnsi="標楷體"/>
          <w:color w:val="000000"/>
          <w:kern w:val="0"/>
          <w:sz w:val="28"/>
          <w:szCs w:val="28"/>
        </w:rPr>
        <w:t>（</w:t>
      </w:r>
      <w:r w:rsidRPr="0092053C">
        <w:rPr>
          <w:rFonts w:eastAsia="標楷體"/>
          <w:color w:val="000000"/>
          <w:kern w:val="0"/>
          <w:sz w:val="28"/>
          <w:szCs w:val="28"/>
        </w:rPr>
        <w:t>1995</w:t>
      </w:r>
      <w:r w:rsidRPr="0092053C">
        <w:rPr>
          <w:rFonts w:eastAsia="標楷體" w:hAnsi="標楷體"/>
          <w:color w:val="000000"/>
          <w:kern w:val="0"/>
          <w:sz w:val="28"/>
          <w:szCs w:val="28"/>
        </w:rPr>
        <w:t>）</w:t>
      </w:r>
      <w:r>
        <w:rPr>
          <w:rFonts w:eastAsia="標楷體" w:hint="eastAsia"/>
          <w:color w:val="000000"/>
          <w:kern w:val="0"/>
          <w:sz w:val="28"/>
          <w:szCs w:val="28"/>
        </w:rPr>
        <w:t>也</w:t>
      </w:r>
      <w:r w:rsidRPr="0092053C">
        <w:rPr>
          <w:rFonts w:eastAsia="標楷體" w:hAnsi="標楷體"/>
          <w:color w:val="000000"/>
          <w:kern w:val="0"/>
          <w:sz w:val="28"/>
          <w:szCs w:val="28"/>
        </w:rPr>
        <w:t>認為組織的</w:t>
      </w:r>
      <w:r w:rsidRPr="00CD1B0C">
        <w:rPr>
          <w:rFonts w:eastAsia="標楷體" w:hAnsi="標楷體"/>
          <w:color w:val="000000"/>
          <w:kern w:val="0"/>
          <w:sz w:val="28"/>
          <w:szCs w:val="28"/>
        </w:rPr>
        <w:t>特徵是研究組織</w:t>
      </w:r>
      <w:r>
        <w:rPr>
          <w:rFonts w:eastAsia="標楷體" w:hAnsi="標楷體"/>
          <w:color w:val="000000"/>
          <w:kern w:val="0"/>
          <w:sz w:val="28"/>
          <w:szCs w:val="28"/>
        </w:rPr>
        <w:t>的結構性特質對於創新</w:t>
      </w:r>
      <w:r w:rsidRPr="00CD1B0C">
        <w:rPr>
          <w:rFonts w:eastAsia="標楷體" w:hAnsi="標楷體"/>
          <w:color w:val="000000"/>
          <w:kern w:val="0"/>
          <w:sz w:val="28"/>
          <w:szCs w:val="28"/>
        </w:rPr>
        <w:t>影響</w:t>
      </w:r>
      <w:r>
        <w:rPr>
          <w:rFonts w:eastAsia="標楷體" w:hAnsi="標楷體" w:hint="eastAsia"/>
          <w:color w:val="000000"/>
          <w:kern w:val="0"/>
          <w:sz w:val="28"/>
          <w:szCs w:val="28"/>
        </w:rPr>
        <w:t>的相關因素，這其中，</w:t>
      </w:r>
      <w:r w:rsidRPr="0092053C">
        <w:rPr>
          <w:rFonts w:eastAsia="標楷體" w:hAnsi="標楷體"/>
          <w:color w:val="000000"/>
          <w:kern w:val="0"/>
          <w:sz w:val="28"/>
          <w:szCs w:val="28"/>
        </w:rPr>
        <w:t>內外在因素</w:t>
      </w:r>
      <w:r>
        <w:rPr>
          <w:rFonts w:eastAsia="標楷體" w:hAnsi="標楷體" w:hint="eastAsia"/>
          <w:color w:val="000000"/>
          <w:kern w:val="0"/>
          <w:sz w:val="28"/>
          <w:szCs w:val="28"/>
        </w:rPr>
        <w:t>都</w:t>
      </w:r>
      <w:r>
        <w:rPr>
          <w:rFonts w:eastAsia="標楷體" w:hAnsi="標楷體"/>
          <w:color w:val="000000"/>
          <w:kern w:val="0"/>
          <w:sz w:val="28"/>
          <w:szCs w:val="28"/>
        </w:rPr>
        <w:t>影響著組織的創新性，他認為除了個人（領導者）特質</w:t>
      </w:r>
      <w:r>
        <w:rPr>
          <w:rFonts w:eastAsia="標楷體" w:hAnsi="標楷體" w:hint="eastAsia"/>
          <w:color w:val="000000"/>
          <w:kern w:val="0"/>
          <w:sz w:val="28"/>
          <w:szCs w:val="28"/>
        </w:rPr>
        <w:t>及</w:t>
      </w:r>
      <w:r w:rsidRPr="0092053C">
        <w:rPr>
          <w:rFonts w:eastAsia="標楷體" w:hAnsi="標楷體"/>
          <w:color w:val="000000"/>
          <w:kern w:val="0"/>
          <w:sz w:val="28"/>
          <w:szCs w:val="28"/>
        </w:rPr>
        <w:t>外在環境</w:t>
      </w:r>
      <w:r>
        <w:rPr>
          <w:rFonts w:eastAsia="標楷體" w:hAnsi="標楷體" w:hint="eastAsia"/>
          <w:color w:val="000000"/>
          <w:kern w:val="0"/>
          <w:sz w:val="28"/>
          <w:szCs w:val="28"/>
        </w:rPr>
        <w:t>因素</w:t>
      </w:r>
      <w:r w:rsidRPr="0092053C">
        <w:rPr>
          <w:rFonts w:eastAsia="標楷體" w:hAnsi="標楷體"/>
          <w:color w:val="000000"/>
          <w:kern w:val="0"/>
          <w:sz w:val="28"/>
          <w:szCs w:val="28"/>
        </w:rPr>
        <w:t>之外，組織結構的內在特質</w:t>
      </w:r>
      <w:r>
        <w:rPr>
          <w:rFonts w:eastAsia="標楷體" w:hAnsi="標楷體" w:hint="eastAsia"/>
          <w:color w:val="000000"/>
          <w:kern w:val="0"/>
          <w:sz w:val="28"/>
          <w:szCs w:val="28"/>
        </w:rPr>
        <w:t>或創新性格更</w:t>
      </w:r>
      <w:r w:rsidRPr="0092053C">
        <w:rPr>
          <w:rFonts w:eastAsia="標楷體" w:hAnsi="標楷體"/>
          <w:color w:val="000000"/>
          <w:kern w:val="0"/>
          <w:sz w:val="28"/>
          <w:szCs w:val="28"/>
        </w:rPr>
        <w:t>是非常重要的影響變項</w:t>
      </w:r>
      <w:r>
        <w:rPr>
          <w:rFonts w:eastAsia="標楷體" w:hAnsi="標楷體"/>
          <w:color w:val="000000"/>
          <w:kern w:val="0"/>
          <w:sz w:val="28"/>
          <w:szCs w:val="28"/>
        </w:rPr>
        <w:t>。</w:t>
      </w:r>
      <w:r>
        <w:rPr>
          <w:rFonts w:eastAsia="標楷體" w:hAnsi="標楷體" w:hint="eastAsia"/>
          <w:color w:val="000000"/>
          <w:kern w:val="0"/>
          <w:sz w:val="28"/>
          <w:szCs w:val="28"/>
        </w:rPr>
        <w:t>本研究的焦點座談中若干與談者從領導人因素、組織結構面、組織功能面及組織文化等面向提出組織對創新的看法：</w:t>
      </w:r>
    </w:p>
    <w:p w:rsidR="00FA6190" w:rsidRPr="00B14254" w:rsidRDefault="00FA6190" w:rsidP="00907D67">
      <w:pPr>
        <w:spacing w:line="440" w:lineRule="exact"/>
        <w:rPr>
          <w:rFonts w:eastAsia="標楷體"/>
          <w:color w:val="000000"/>
          <w:sz w:val="28"/>
          <w:szCs w:val="28"/>
        </w:rPr>
      </w:pPr>
    </w:p>
    <w:p w:rsidR="00FA6190" w:rsidRPr="00B14254" w:rsidRDefault="00FA6190" w:rsidP="00B14254">
      <w:pPr>
        <w:pStyle w:val="af2"/>
        <w:rPr>
          <w:color w:val="000000"/>
        </w:rPr>
      </w:pPr>
      <w:r w:rsidRPr="00B14254">
        <w:rPr>
          <w:rFonts w:hint="eastAsia"/>
          <w:color w:val="000000"/>
        </w:rPr>
        <w:t>守舊跟傳統，那守舊跟傳統其實就公部門來說是最嚴重的，所以在守舊跟傳統下永遠都沒有辦法創新，尤其是上位的領導，第四個就是希望被愛戴的領導人，這個就很清楚了，所有的政治人物都是希望自己能被人家愛戴，所以不敢大力改革。（與談者</w:t>
      </w:r>
      <w:r w:rsidRPr="00B14254">
        <w:rPr>
          <w:rFonts w:ascii="Times New Roman" w:hAnsi="Times New Roman"/>
          <w:color w:val="000000"/>
        </w:rPr>
        <w:t>C</w:t>
      </w:r>
      <w:r w:rsidRPr="00B14254">
        <w:rPr>
          <w:rFonts w:hint="eastAsia"/>
          <w:color w:val="000000"/>
        </w:rPr>
        <w:t>）</w:t>
      </w:r>
    </w:p>
    <w:p w:rsidR="00FA6190" w:rsidRPr="00B14254" w:rsidRDefault="00FA6190" w:rsidP="00B14254">
      <w:pPr>
        <w:pStyle w:val="af2"/>
        <w:rPr>
          <w:color w:val="000000"/>
        </w:rPr>
      </w:pPr>
    </w:p>
    <w:p w:rsidR="00FA6190" w:rsidRPr="00B14254" w:rsidRDefault="00FA6190" w:rsidP="00B14254">
      <w:pPr>
        <w:ind w:left="958" w:firstLine="2"/>
        <w:jc w:val="both"/>
        <w:rPr>
          <w:rFonts w:eastAsia="標楷體"/>
          <w:color w:val="000000"/>
        </w:rPr>
      </w:pPr>
      <w:r w:rsidRPr="00B14254">
        <w:rPr>
          <w:rFonts w:eastAsia="標楷體" w:hAnsi="標楷體"/>
          <w:color w:val="000000"/>
        </w:rPr>
        <w:t>要文官從事創新面臨以下問題；（一）制度面：現行公務員相關法令的訂定或設計就是要確保政府政策或法令能夠被忠實的執行，整個制度面便強調要公務員服從貫徹命令，對機關或長官指導不應有太多意見；（二）結構面：我國目前政治與行政二者關係結構下，政治力及民粹思維幾乎主導了政府的運作及其政策決策方向，如此情況下，公務員的行政專業性很難發揮出來，反倒經常淪為政治附屬者及聽命辦事的機器人；（三）功能面：關於公務員應該具備那些能力及執行那些功能等問題，我國政界、學界及民眾之間並無一致共識。如此影響下，無法形成一個具共識的良好環境，可讓公務員在其中從事較具思維的作為，更糟的是，有許多公務員早就失去要去創新的動機或意念，反而認為只要聽命辦事即可。</w:t>
      </w:r>
      <w:r w:rsidRPr="00B14254">
        <w:rPr>
          <w:rFonts w:eastAsia="標楷體" w:hAnsi="標楷體" w:hint="eastAsia"/>
          <w:color w:val="000000"/>
        </w:rPr>
        <w:t>（與談者</w:t>
      </w:r>
      <w:r w:rsidRPr="00B14254">
        <w:rPr>
          <w:rFonts w:eastAsia="標楷體"/>
          <w:color w:val="000000"/>
        </w:rPr>
        <w:t>E</w:t>
      </w:r>
      <w:r w:rsidRPr="00B14254">
        <w:rPr>
          <w:rFonts w:eastAsia="標楷體" w:hAnsi="標楷體" w:hint="eastAsia"/>
          <w:color w:val="000000"/>
        </w:rPr>
        <w:t>）</w:t>
      </w:r>
    </w:p>
    <w:p w:rsidR="00FA6190" w:rsidRPr="00B14254" w:rsidRDefault="00FA6190" w:rsidP="00B14254">
      <w:pPr>
        <w:pStyle w:val="af2"/>
        <w:rPr>
          <w:color w:val="000000"/>
        </w:rPr>
      </w:pPr>
    </w:p>
    <w:p w:rsidR="00FA6190" w:rsidRPr="00B14254" w:rsidRDefault="00FA6190" w:rsidP="00B14254">
      <w:pPr>
        <w:pStyle w:val="af2"/>
        <w:ind w:firstLine="2"/>
        <w:rPr>
          <w:color w:val="000000"/>
        </w:rPr>
      </w:pPr>
      <w:r w:rsidRPr="00B14254">
        <w:rPr>
          <w:rFonts w:hint="eastAsia"/>
          <w:color w:val="000000"/>
        </w:rPr>
        <w:t>我覺得文官要創新的學習，第一個、要改變組織文化，以現的組織文化來說，我覺得無力於創新，最好只要表現出我忠誠辦事就好了，因為這樣的組織文化，我不敢說他這個比較嚴苛的組織文化，但</w:t>
      </w:r>
      <w:r>
        <w:rPr>
          <w:rFonts w:hint="eastAsia"/>
          <w:color w:val="000000"/>
        </w:rPr>
        <w:t>起碼</w:t>
      </w:r>
      <w:r w:rsidRPr="00B14254">
        <w:rPr>
          <w:rFonts w:hint="eastAsia"/>
          <w:color w:val="000000"/>
        </w:rPr>
        <w:t>我沒有感覺到，我今天我要去創新要去想辦法，我可以去做創新學習，但我創新以後的內容去執行的話，我會怕那個後座力，會不會我要去承擔，因為我是文官，我會先看到那個後座力，所以我前面就不用創新，創新我就是要循序漸進就好，學習以後跟創新又產生了斷層，如果學習跟創新連結的話，其碼要讓文官存在一個安全的環境，然後這個安全環境，組織氣氛是開明的，是跟你在上層的長官有很大關係……。（與談者</w:t>
      </w:r>
      <w:r w:rsidRPr="00B14254">
        <w:rPr>
          <w:rFonts w:ascii="Times New Roman" w:hAnsi="Times New Roman"/>
          <w:color w:val="000000"/>
        </w:rPr>
        <w:t>D</w:t>
      </w:r>
      <w:r w:rsidRPr="00B14254">
        <w:rPr>
          <w:rFonts w:hint="eastAsia"/>
          <w:color w:val="000000"/>
        </w:rPr>
        <w:t>）</w:t>
      </w:r>
    </w:p>
    <w:p w:rsidR="00FA6190" w:rsidRPr="00CA2803" w:rsidRDefault="00FA6190" w:rsidP="00546F6E">
      <w:pPr>
        <w:pStyle w:val="22"/>
      </w:pPr>
    </w:p>
    <w:p w:rsidR="00FA6190" w:rsidRDefault="00FA6190" w:rsidP="00235973">
      <w:pPr>
        <w:pStyle w:val="22"/>
        <w:ind w:left="0" w:firstLine="0"/>
      </w:pPr>
      <w:r w:rsidRPr="00F42880">
        <w:t>三、組織與外環境之間的互動面向：</w:t>
      </w:r>
    </w:p>
    <w:p w:rsidR="00FA6190" w:rsidRDefault="00FA6190" w:rsidP="00235973">
      <w:pPr>
        <w:pStyle w:val="22"/>
        <w:ind w:left="0" w:firstLine="480"/>
      </w:pPr>
      <w:r w:rsidRPr="00F42880">
        <w:t>公部門所面對的外環境之互動，可以從</w:t>
      </w:r>
      <w:r w:rsidRPr="00F42880">
        <w:rPr>
          <w:rFonts w:hint="eastAsia"/>
        </w:rPr>
        <w:t>下列</w:t>
      </w:r>
      <w:r w:rsidRPr="00F42880">
        <w:t>幾個角度加以討論：</w:t>
      </w:r>
      <w:r w:rsidRPr="00F42880">
        <w:rPr>
          <w:rFonts w:hint="eastAsia"/>
        </w:rPr>
        <w:t>第一</w:t>
      </w:r>
      <w:r w:rsidRPr="00F42880">
        <w:t>，政府行政部門面對其他政府部門的政治壓力、</w:t>
      </w:r>
      <w:r w:rsidRPr="00F42880">
        <w:rPr>
          <w:rFonts w:hint="eastAsia"/>
        </w:rPr>
        <w:t>合作、衝突與協商等過程。這一部分主要是來自立法與監察機關對行政部門的制衡，透過法案的審查、預算的刪減、人事的同意、質詢的提出以與其他調查權等機制，對行政部門產生實質且直接的監督。第二</w:t>
      </w:r>
      <w:r w:rsidRPr="00F42880">
        <w:t>，公部門面對社會</w:t>
      </w:r>
      <w:r w:rsidRPr="00F42880">
        <w:rPr>
          <w:rFonts w:hint="eastAsia"/>
        </w:rPr>
        <w:t>相關</w:t>
      </w:r>
      <w:r w:rsidRPr="00F42880">
        <w:t>利害人</w:t>
      </w:r>
      <w:r w:rsidRPr="00F42880">
        <w:rPr>
          <w:rFonts w:hint="eastAsia"/>
        </w:rPr>
        <w:t>以</w:t>
      </w:r>
      <w:r w:rsidRPr="00F42880">
        <w:t>及</w:t>
      </w:r>
      <w:r w:rsidRPr="00F42880">
        <w:rPr>
          <w:rFonts w:hint="eastAsia"/>
        </w:rPr>
        <w:t>大眾</w:t>
      </w:r>
      <w:r w:rsidRPr="00F42880">
        <w:t>民意的</w:t>
      </w:r>
      <w:r w:rsidRPr="00F42880">
        <w:rPr>
          <w:rFonts w:hint="eastAsia"/>
        </w:rPr>
        <w:t>監督。雖然</w:t>
      </w:r>
      <w:r w:rsidRPr="00F42880">
        <w:t>政治活動常見懲罰性、獨佔性以及必然性</w:t>
      </w:r>
      <w:r w:rsidRPr="00F42880">
        <w:rPr>
          <w:rFonts w:hint="eastAsia"/>
        </w:rPr>
        <w:t>的特質</w:t>
      </w:r>
      <w:r w:rsidRPr="00F42880">
        <w:t>，</w:t>
      </w:r>
      <w:r w:rsidRPr="00F42880">
        <w:rPr>
          <w:rFonts w:hint="eastAsia"/>
        </w:rPr>
        <w:t>而且</w:t>
      </w:r>
      <w:r w:rsidRPr="00F42880">
        <w:t>政府通常是單一制裁、懲處權力</w:t>
      </w:r>
      <w:r w:rsidRPr="00F42880">
        <w:rPr>
          <w:rFonts w:hint="eastAsia"/>
        </w:rPr>
        <w:t>與</w:t>
      </w:r>
      <w:r w:rsidRPr="00F42880">
        <w:t>財政</w:t>
      </w:r>
      <w:r w:rsidRPr="00F42880">
        <w:lastRenderedPageBreak/>
        <w:t>資源配置的執行者與提供者，</w:t>
      </w:r>
      <w:r w:rsidRPr="00F42880">
        <w:rPr>
          <w:rFonts w:hint="eastAsia"/>
        </w:rPr>
        <w:t>但是在民主社會的環境下，政府的任何政策皆牽涉多元的利害關係人，這些利害關係人彼此的串聯或衝突，以及進一步的結合其他利益團體、非營利組織、大眾媒體與民意代表，都可能產生對行政部門的政治壓力。第三</w:t>
      </w:r>
      <w:r w:rsidRPr="00F42880">
        <w:t>，</w:t>
      </w:r>
      <w:r w:rsidRPr="00F42880">
        <w:rPr>
          <w:rFonts w:hint="eastAsia"/>
        </w:rPr>
        <w:t>在</w:t>
      </w:r>
      <w:r w:rsidRPr="00F42880">
        <w:t>行政部門</w:t>
      </w:r>
      <w:r w:rsidRPr="00F42880">
        <w:rPr>
          <w:rFonts w:hint="eastAsia"/>
        </w:rPr>
        <w:t>體系內，</w:t>
      </w:r>
      <w:r w:rsidRPr="00F42880">
        <w:t>政務官與常任文官</w:t>
      </w:r>
      <w:r w:rsidRPr="00F42880">
        <w:rPr>
          <w:rFonts w:hint="eastAsia"/>
        </w:rPr>
        <w:t>因彼此</w:t>
      </w:r>
      <w:r w:rsidRPr="00F42880">
        <w:t>的</w:t>
      </w:r>
      <w:r w:rsidRPr="00F42880">
        <w:rPr>
          <w:rFonts w:hint="eastAsia"/>
        </w:rPr>
        <w:t>角色、價值、背景與需求皆有不同，尤其是民選首長有連任和任期的壓力，面對</w:t>
      </w:r>
      <w:r w:rsidRPr="00F42880">
        <w:t>民眾對</w:t>
      </w:r>
      <w:r w:rsidRPr="00F42880">
        <w:rPr>
          <w:rFonts w:hint="eastAsia"/>
        </w:rPr>
        <w:t>於政策</w:t>
      </w:r>
      <w:r w:rsidRPr="00F42880">
        <w:t>回應</w:t>
      </w:r>
      <w:r w:rsidRPr="00F42880">
        <w:rPr>
          <w:rFonts w:hint="eastAsia"/>
        </w:rPr>
        <w:t>也有</w:t>
      </w:r>
      <w:r w:rsidRPr="00F42880">
        <w:t>特殊</w:t>
      </w:r>
      <w:r w:rsidRPr="00F42880">
        <w:rPr>
          <w:rFonts w:hint="eastAsia"/>
        </w:rPr>
        <w:t>的</w:t>
      </w:r>
      <w:r w:rsidRPr="00F42880">
        <w:t>期待</w:t>
      </w:r>
      <w:r w:rsidRPr="00F42880">
        <w:rPr>
          <w:rFonts w:hint="eastAsia"/>
        </w:rPr>
        <w:t>下，必須對選民負責或爭取更多的選票，也可能讓政務官與文官的互動產生衝突或合作的不同結果，進而影響到</w:t>
      </w:r>
      <w:r>
        <w:rPr>
          <w:rFonts w:hint="eastAsia"/>
        </w:rPr>
        <w:t>政策創新的可能性。如同本研究焦點座談與談者指出：</w:t>
      </w:r>
    </w:p>
    <w:p w:rsidR="00FA6190" w:rsidRDefault="00FA6190" w:rsidP="00235973">
      <w:pPr>
        <w:pStyle w:val="22"/>
        <w:ind w:left="0" w:firstLine="0"/>
      </w:pPr>
    </w:p>
    <w:p w:rsidR="00FA6190" w:rsidRDefault="00FA6190" w:rsidP="00235973">
      <w:pPr>
        <w:pStyle w:val="22"/>
        <w:spacing w:line="240" w:lineRule="auto"/>
        <w:ind w:firstLine="0"/>
      </w:pPr>
      <w:r w:rsidRPr="00235973">
        <w:rPr>
          <w:rFonts w:hint="eastAsia"/>
          <w:sz w:val="24"/>
          <w:szCs w:val="24"/>
        </w:rPr>
        <w:t>一個觀念上的學習</w:t>
      </w:r>
      <w:r w:rsidRPr="00235973">
        <w:rPr>
          <w:sz w:val="24"/>
          <w:szCs w:val="24"/>
        </w:rPr>
        <w:t>，</w:t>
      </w:r>
      <w:r w:rsidRPr="00235973">
        <w:rPr>
          <w:rFonts w:hint="eastAsia"/>
          <w:sz w:val="24"/>
          <w:szCs w:val="24"/>
        </w:rPr>
        <w:t>如果從這個角度來看的話，反而是一種創新學習的問題，反而是一種學習處事的問題，反而是重點是在觀念跟文化這種改革、改變的問題……姑且說從社會上這個角度再來看這個問題的時候，在配合上事實環境的一種建立在觀念上一個行塑的問題，我覺的制度面大概也可以從官僚、大百姓的觀念上面來看這個問題，我們知道政務官的領銜是很難去做，因為那是一個政治體制下正常輪替的問題，所以比較是難以掌控的，如果從策略規劃的這方面來看的話，反而從策略方法來看，代表政府希望透過某種機制、某種操控處理長久性的問題，因為文官才是一個長久性的，因為政務官是來來去去的。（與談者</w:t>
      </w:r>
      <w:r w:rsidRPr="00235973">
        <w:rPr>
          <w:rFonts w:ascii="Times New Roman" w:hAnsi="Times New Roman"/>
          <w:sz w:val="24"/>
          <w:szCs w:val="24"/>
        </w:rPr>
        <w:t>B</w:t>
      </w:r>
      <w:r w:rsidRPr="00235973">
        <w:rPr>
          <w:rFonts w:hint="eastAsia"/>
          <w:sz w:val="24"/>
          <w:szCs w:val="24"/>
        </w:rPr>
        <w:t>）</w:t>
      </w:r>
    </w:p>
    <w:p w:rsidR="00FA6190" w:rsidRPr="0032127D" w:rsidRDefault="00FA6190" w:rsidP="00235973">
      <w:pPr>
        <w:pStyle w:val="22"/>
        <w:ind w:left="0" w:firstLine="0"/>
      </w:pPr>
    </w:p>
    <w:p w:rsidR="00FA6190" w:rsidRPr="0092488F" w:rsidRDefault="00FA6190" w:rsidP="00546F6E">
      <w:pPr>
        <w:pStyle w:val="22"/>
        <w:ind w:left="0" w:firstLine="0"/>
      </w:pPr>
      <w:r w:rsidRPr="0092488F">
        <w:rPr>
          <w:rFonts w:hint="eastAsia"/>
        </w:rPr>
        <w:t>第四，公部門面臨一個全球化或區域化的外環境下所產生的巨大變化，常常是首次遇見的、無法預期的或難以掌握的，例如各種天災、恐怖活動、跨國傳染疾病等等，都可能呈現議題聯結或功能外溢（</w:t>
      </w:r>
      <w:r w:rsidRPr="0092488F">
        <w:rPr>
          <w:rFonts w:ascii="Times New Roman" w:hAnsi="Times New Roman"/>
        </w:rPr>
        <w:t>spill-over</w:t>
      </w:r>
      <w:r w:rsidRPr="0092488F">
        <w:rPr>
          <w:rFonts w:hint="eastAsia"/>
        </w:rPr>
        <w:t>）的狀況。這些狀況多數是跨地域、跨領域，以及涵蓋各式相關利害人的，因此公部門如何運用創新的治理方式來因應，成為現代政府與文官體系的一大課題。如同本研究焦點座談與談者指出：</w:t>
      </w:r>
    </w:p>
    <w:p w:rsidR="00FA6190" w:rsidRDefault="00FA6190" w:rsidP="00546F6E">
      <w:pPr>
        <w:pStyle w:val="22"/>
      </w:pPr>
    </w:p>
    <w:p w:rsidR="00FA6190" w:rsidRPr="00546F6E" w:rsidRDefault="00FA6190" w:rsidP="00235973">
      <w:pPr>
        <w:pStyle w:val="22"/>
        <w:spacing w:line="240" w:lineRule="auto"/>
        <w:ind w:firstLine="0"/>
      </w:pPr>
      <w:r w:rsidRPr="00235973">
        <w:rPr>
          <w:sz w:val="24"/>
          <w:szCs w:val="24"/>
        </w:rPr>
        <w:t>現代公務員必須具備策略性或創新的執行力，才能因應日益多變的業務。但在我國現行公務人員晉用、培育及養成制度下，卻很難讓公務人能夠具備足夠的能力及視野去面對及處理這類的困難問題。特別是，各機關高階公務員或主管們的產生，並未經過一套完整有系統的培育過程，他們的能力或許在太平時期可以足夠因應業務所需，但一旦遇緊急危難事件發生時，其決策判斷、領導統禦、緊急應變處置等能力，便無法勝任工作的要求。（與談者E）</w:t>
      </w:r>
    </w:p>
    <w:p w:rsidR="00FA6190" w:rsidRDefault="00FA6190" w:rsidP="00546F6E">
      <w:pPr>
        <w:pStyle w:val="22"/>
      </w:pPr>
    </w:p>
    <w:p w:rsidR="00FA6190" w:rsidRPr="00FC6651" w:rsidRDefault="00FA6190" w:rsidP="00F42880">
      <w:pPr>
        <w:ind w:left="958" w:firstLine="2"/>
        <w:rPr>
          <w:rFonts w:eastAsia="標楷體"/>
          <w:b/>
          <w:color w:val="000000"/>
        </w:rPr>
      </w:pPr>
      <w:r w:rsidRPr="00FC6651">
        <w:rPr>
          <w:rFonts w:eastAsia="標楷體" w:hAnsi="標楷體"/>
          <w:color w:val="000000"/>
        </w:rPr>
        <w:t>所以在現階段其實我們的方向，應該是去製造一個環境去製造一個創新的環境，而不是說我們想要來領導創新，現在的新公共管理其實也是這樣，讓你大家都去測試都去接受這環境去競爭，在這種狀況之下，才有可能去從比較好的裡頭去找出那個冒出頭來的，去做出一個標竿。（與談者</w:t>
      </w:r>
      <w:r w:rsidRPr="00FC6651">
        <w:rPr>
          <w:rFonts w:eastAsia="標楷體"/>
          <w:color w:val="000000"/>
        </w:rPr>
        <w:t>C</w:t>
      </w:r>
      <w:r w:rsidRPr="00FC6651">
        <w:rPr>
          <w:rFonts w:eastAsia="標楷體" w:hAnsi="標楷體"/>
          <w:color w:val="000000"/>
        </w:rPr>
        <w:t>）</w:t>
      </w:r>
    </w:p>
    <w:p w:rsidR="00FA6190" w:rsidRPr="00FC6651" w:rsidRDefault="00FA6190" w:rsidP="00C1774D">
      <w:pPr>
        <w:spacing w:line="440" w:lineRule="exact"/>
        <w:rPr>
          <w:rFonts w:eastAsia="標楷體"/>
          <w:b/>
          <w:color w:val="000000"/>
          <w:sz w:val="28"/>
          <w:szCs w:val="28"/>
        </w:rPr>
      </w:pPr>
    </w:p>
    <w:p w:rsidR="00FA6190" w:rsidRPr="00C1774D" w:rsidRDefault="00FA6190" w:rsidP="00C1774D">
      <w:pPr>
        <w:spacing w:line="440" w:lineRule="exact"/>
        <w:rPr>
          <w:rFonts w:eastAsia="標楷體"/>
          <w:b/>
          <w:color w:val="000000"/>
          <w:sz w:val="28"/>
          <w:szCs w:val="28"/>
        </w:rPr>
      </w:pPr>
    </w:p>
    <w:p w:rsidR="00FA6190" w:rsidRPr="003C3AC0" w:rsidRDefault="00FA6190" w:rsidP="0092053C">
      <w:pPr>
        <w:spacing w:line="440" w:lineRule="exact"/>
        <w:rPr>
          <w:rFonts w:eastAsia="標楷體"/>
          <w:color w:val="000000"/>
          <w:sz w:val="28"/>
          <w:szCs w:val="28"/>
        </w:rPr>
      </w:pPr>
    </w:p>
    <w:p w:rsidR="00FA6190" w:rsidRPr="00451654" w:rsidRDefault="00FA6190" w:rsidP="009A3C51">
      <w:pPr>
        <w:pStyle w:val="2"/>
        <w:jc w:val="center"/>
        <w:rPr>
          <w:rFonts w:ascii="標楷體" w:eastAsia="標楷體" w:hAnsi="標楷體"/>
          <w:b w:val="0"/>
          <w:sz w:val="32"/>
          <w:szCs w:val="32"/>
        </w:rPr>
      </w:pPr>
      <w:bookmarkStart w:id="37" w:name="_Toc278867206"/>
      <w:bookmarkStart w:id="38" w:name="_Toc282762784"/>
      <w:r>
        <w:rPr>
          <w:rFonts w:ascii="標楷體" w:eastAsia="標楷體" w:hAnsi="標楷體" w:hint="eastAsia"/>
          <w:b w:val="0"/>
          <w:sz w:val="32"/>
          <w:szCs w:val="32"/>
        </w:rPr>
        <w:t>第二</w:t>
      </w:r>
      <w:r w:rsidRPr="00451654">
        <w:rPr>
          <w:rFonts w:ascii="標楷體" w:eastAsia="標楷體" w:hAnsi="標楷體" w:hint="eastAsia"/>
          <w:b w:val="0"/>
          <w:sz w:val="32"/>
          <w:szCs w:val="32"/>
        </w:rPr>
        <w:t xml:space="preserve">節  </w:t>
      </w:r>
      <w:r>
        <w:rPr>
          <w:rFonts w:ascii="標楷體" w:eastAsia="標楷體" w:hAnsi="標楷體" w:hint="eastAsia"/>
          <w:b w:val="0"/>
          <w:sz w:val="32"/>
          <w:szCs w:val="32"/>
        </w:rPr>
        <w:t>角色</w:t>
      </w:r>
      <w:r w:rsidRPr="00451654">
        <w:rPr>
          <w:rFonts w:ascii="標楷體" w:eastAsia="標楷體" w:hAnsi="標楷體" w:hint="eastAsia"/>
          <w:b w:val="0"/>
          <w:sz w:val="32"/>
          <w:szCs w:val="32"/>
        </w:rPr>
        <w:t>：高級文官為主力</w:t>
      </w:r>
      <w:bookmarkEnd w:id="37"/>
      <w:bookmarkEnd w:id="38"/>
    </w:p>
    <w:p w:rsidR="00FA6190" w:rsidRPr="006A1A6F" w:rsidRDefault="00FA6190" w:rsidP="006A1A6F">
      <w:pPr>
        <w:spacing w:line="440" w:lineRule="exact"/>
        <w:rPr>
          <w:rFonts w:ascii="標楷體" w:eastAsia="標楷體" w:hAnsi="標楷體"/>
          <w:b/>
          <w:color w:val="000000"/>
          <w:sz w:val="28"/>
          <w:szCs w:val="28"/>
        </w:rPr>
      </w:pPr>
    </w:p>
    <w:p w:rsidR="00FA6190"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ab/>
        <w:t>在創新治理的架構下，訴求策略性執行力的主要角色是來自高級文官的主導，理由可以歸納如下幾點：第一，從政策發展的五階段過程中，</w:t>
      </w:r>
      <w:r w:rsidRPr="007255F5">
        <w:rPr>
          <w:rFonts w:ascii="標楷體" w:eastAsia="標楷體" w:hAnsi="標楷體" w:cs="新細明體" w:hint="eastAsia"/>
          <w:color w:val="000000"/>
          <w:kern w:val="0"/>
          <w:sz w:val="28"/>
          <w:szCs w:val="28"/>
        </w:rPr>
        <w:t>文官</w:t>
      </w:r>
      <w:r>
        <w:rPr>
          <w:rFonts w:ascii="標楷體" w:eastAsia="標楷體" w:hAnsi="標楷體" w:cs="新細明體" w:hint="eastAsia"/>
          <w:color w:val="000000"/>
          <w:kern w:val="0"/>
          <w:sz w:val="28"/>
          <w:szCs w:val="28"/>
        </w:rPr>
        <w:t>負責政策議題確認、政策規劃、執行與評估的主要工作；第二，以文官體系的垂直層次而言，不同階層文官負責不同層次的執行內容。基層文官主要是第一線具體工作的執行者；中階文官則負責管理性的工作；高級文官被認為是政策策略規劃與決策的核心。第三，處於高度法規密集的依法行政之系絡下，一般文官只是忠誠的執行上級所交付的任務，較難進入需要策略的思考與規劃，因此就文官體系而言，高級文官是較具策略定位的。如同本研究焦點座談與談者指出：</w:t>
      </w:r>
    </w:p>
    <w:p w:rsidR="00FA6190"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p>
    <w:p w:rsidR="00FA6190" w:rsidRPr="00EF5CA0" w:rsidRDefault="00FA6190" w:rsidP="009E53F5">
      <w:pPr>
        <w:autoSpaceDE w:val="0"/>
        <w:autoSpaceDN w:val="0"/>
        <w:adjustRightInd w:val="0"/>
        <w:ind w:left="958"/>
        <w:rPr>
          <w:rFonts w:ascii="標楷體" w:eastAsia="標楷體" w:hAnsi="標楷體" w:cs="新細明體"/>
          <w:color w:val="000000"/>
          <w:kern w:val="0"/>
        </w:rPr>
      </w:pPr>
      <w:r w:rsidRPr="00EF5CA0">
        <w:rPr>
          <w:rFonts w:ascii="標楷體" w:eastAsia="標楷體" w:hAnsi="標楷體" w:hint="eastAsia"/>
          <w:color w:val="000000"/>
        </w:rPr>
        <w:t>文官執行力在創新治理運作過程中，面臨的制度結構與功能，剛好解決這部分，那我在想說其實這個題目策略性執行力，首先我想對這個題目有一些些的想法，就說其實他在我們的高度法規密度一個結構之下，策略性、執行力，他似乎是兩個會衝突的概念。我想衝突的原因，策略性談的是一個未來導向比較需要彈性的，還有它在一個決策的一個循環裡面，它是一個上游，那我們典型的文官基本上變成說能夠在這個地方的不多。那在這地方高階文官以上</w:t>
      </w:r>
      <w:r>
        <w:rPr>
          <w:rFonts w:ascii="標楷體" w:eastAsia="標楷體" w:hAnsi="標楷體" w:hint="eastAsia"/>
          <w:color w:val="000000"/>
        </w:rPr>
        <w:t>……</w:t>
      </w:r>
      <w:r w:rsidRPr="00EF5CA0">
        <w:rPr>
          <w:rFonts w:ascii="標楷體" w:eastAsia="標楷體" w:hAnsi="標楷體" w:hint="eastAsia"/>
          <w:color w:val="000000"/>
        </w:rPr>
        <w:t>去執行的部分其實是中低階層。是所謂的薦任的一部分跟主要是委任那部分在做，以我在想說這兩個其實是會有困擾的。很多的策略性他不會去擺在執行的部分，他其實是在抉擇的部分</w:t>
      </w:r>
      <w:r>
        <w:rPr>
          <w:rFonts w:ascii="標楷體" w:eastAsia="標楷體" w:hAnsi="標楷體" w:hint="eastAsia"/>
          <w:color w:val="000000"/>
        </w:rPr>
        <w:t>。（與談者</w:t>
      </w:r>
      <w:r w:rsidRPr="00EF5CA0">
        <w:rPr>
          <w:rFonts w:eastAsia="標楷體"/>
          <w:color w:val="000000"/>
        </w:rPr>
        <w:t>A</w:t>
      </w:r>
      <w:r>
        <w:rPr>
          <w:rFonts w:ascii="標楷體" w:eastAsia="標楷體" w:hAnsi="標楷體" w:hint="eastAsia"/>
          <w:color w:val="000000"/>
        </w:rPr>
        <w:t>）</w:t>
      </w:r>
    </w:p>
    <w:p w:rsidR="00FA6190"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p>
    <w:p w:rsidR="00FA6190" w:rsidRPr="00DA68FA" w:rsidRDefault="00FA6190" w:rsidP="00DA68FA">
      <w:pPr>
        <w:autoSpaceDE w:val="0"/>
        <w:autoSpaceDN w:val="0"/>
        <w:adjustRightInd w:val="0"/>
        <w:ind w:left="958" w:firstLine="2"/>
        <w:rPr>
          <w:rFonts w:eastAsia="標楷體"/>
          <w:color w:val="000000"/>
          <w:kern w:val="0"/>
        </w:rPr>
      </w:pPr>
      <w:r w:rsidRPr="00DA68FA">
        <w:rPr>
          <w:rFonts w:eastAsia="標楷體" w:hAnsi="標楷體"/>
          <w:color w:val="000000"/>
        </w:rPr>
        <w:t>我們在談策略規劃時，一定要了解它其實不是建立在一個市場的概念，其實它代表政府其實是有計畫，有意義的想要去操控並做這樣的一個執行，這個涉及很大的一個問題，這樣一個創新治理下策略性執行的話，我們要讓它成功的話，到底我們的策略上有沒有辦法透過制度上的改革、設計，制度是一個硬的東西，</w:t>
      </w:r>
      <w:r w:rsidRPr="00DA68FA">
        <w:rPr>
          <w:rFonts w:eastAsia="標楷體"/>
          <w:color w:val="000000"/>
        </w:rPr>
        <w:t>soft</w:t>
      </w:r>
      <w:r w:rsidRPr="00DA68FA">
        <w:rPr>
          <w:rFonts w:eastAsia="標楷體" w:hAnsi="標楷體"/>
          <w:color w:val="000000"/>
        </w:rPr>
        <w:t>的部份也是蠻重要的，講得更簡單一點，創新治理到底是人治的東西，還是制度的東西。如果說，有個首長或是主管，能夠有這種創新的概念的話，那可能還有可能性。否則，在這個制度上的高度、密度之下，哪有可能性。所以就這個情況來講的話，可能要透過一個很明確的制度上去改革或是設計或是組織彈性，這些角度上對公務員來說，相當的難。（與談者</w:t>
      </w:r>
      <w:r w:rsidRPr="00DA68FA">
        <w:rPr>
          <w:rFonts w:eastAsia="標楷體"/>
          <w:color w:val="000000"/>
        </w:rPr>
        <w:t>B</w:t>
      </w:r>
      <w:r w:rsidRPr="00DA68FA">
        <w:rPr>
          <w:rFonts w:eastAsia="標楷體" w:hAnsi="標楷體"/>
          <w:color w:val="000000"/>
        </w:rPr>
        <w:t>）</w:t>
      </w:r>
    </w:p>
    <w:p w:rsidR="00FA6190"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p>
    <w:p w:rsidR="00FA6190" w:rsidRPr="00B1324E" w:rsidRDefault="00FA6190" w:rsidP="00B1324E">
      <w:pPr>
        <w:ind w:left="958" w:firstLine="2"/>
        <w:rPr>
          <w:rFonts w:eastAsia="標楷體"/>
          <w:color w:val="000000"/>
        </w:rPr>
      </w:pPr>
      <w:r w:rsidRPr="00B1324E">
        <w:rPr>
          <w:rFonts w:eastAsia="標楷體" w:hAnsi="標楷體"/>
          <w:color w:val="000000"/>
        </w:rPr>
        <w:t>按照政府機關的運作</w:t>
      </w:r>
      <w:r>
        <w:rPr>
          <w:rFonts w:eastAsia="標楷體" w:hint="eastAsia"/>
          <w:color w:val="000000"/>
        </w:rPr>
        <w:t>，</w:t>
      </w:r>
      <w:r w:rsidRPr="00B1324E">
        <w:rPr>
          <w:rFonts w:eastAsia="標楷體" w:hAnsi="標楷體"/>
          <w:color w:val="000000"/>
        </w:rPr>
        <w:t>公務人員中能夠進行策略規劃業務仍以高階文官為主</w:t>
      </w:r>
      <w:r>
        <w:rPr>
          <w:rFonts w:eastAsia="標楷體" w:hint="eastAsia"/>
          <w:color w:val="000000"/>
        </w:rPr>
        <w:t>，</w:t>
      </w:r>
      <w:r w:rsidRPr="00B1324E">
        <w:rPr>
          <w:rFonts w:eastAsia="標楷體" w:hAnsi="標楷體"/>
          <w:color w:val="000000"/>
        </w:rPr>
        <w:t>中下階層主要是負責執行上級命令</w:t>
      </w:r>
      <w:r>
        <w:rPr>
          <w:rFonts w:eastAsia="標楷體" w:hint="eastAsia"/>
          <w:color w:val="000000"/>
        </w:rPr>
        <w:t>，</w:t>
      </w:r>
      <w:r w:rsidRPr="00B1324E">
        <w:rPr>
          <w:rFonts w:eastAsia="標楷體" w:hAnsi="標楷體"/>
          <w:color w:val="000000"/>
        </w:rPr>
        <w:t>若要改善行政機關的策略能力，仍應以高階文官為對象。（與談者</w:t>
      </w:r>
      <w:r w:rsidRPr="00B1324E">
        <w:rPr>
          <w:rFonts w:eastAsia="標楷體"/>
          <w:color w:val="000000"/>
        </w:rPr>
        <w:t>E</w:t>
      </w:r>
      <w:r w:rsidRPr="00B1324E">
        <w:rPr>
          <w:rFonts w:eastAsia="標楷體" w:hAnsi="標楷體"/>
          <w:color w:val="000000"/>
        </w:rPr>
        <w:t>）</w:t>
      </w:r>
    </w:p>
    <w:p w:rsidR="00FA6190" w:rsidRPr="00B1324E"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p>
    <w:p w:rsidR="00FA6190"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雖然創新治理的策略性執行力是以高級文官為主要的角色，但有時候其他階層的文官也會有創意的表現，如本研究焦點座談與談者舉例如下：</w:t>
      </w:r>
    </w:p>
    <w:p w:rsidR="00FA6190"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p>
    <w:p w:rsidR="00FA6190" w:rsidRPr="004D7364" w:rsidRDefault="00FA6190" w:rsidP="004D7364">
      <w:pPr>
        <w:ind w:left="960"/>
        <w:rPr>
          <w:rFonts w:ascii="標楷體" w:eastAsia="標楷體" w:hAnsi="標楷體"/>
          <w:color w:val="000000"/>
        </w:rPr>
      </w:pPr>
      <w:r w:rsidRPr="004D7364">
        <w:rPr>
          <w:rFonts w:ascii="標楷體" w:eastAsia="標楷體" w:hAnsi="標楷體" w:hint="eastAsia"/>
          <w:color w:val="000000"/>
        </w:rPr>
        <w:t>公務體系還是存在創新的可能性。有一個實例提供你做參考，我們以前在推動績效獎金暨績效管理制度時獎勵制度，93年去新竹○○鄉公所一個課長，年紀六十幾歲，我們看他做報告的時候就看到一個路燈認養計畫，看了之後，讓我蠻感動的，這就是有創新的概念在裡面，他做什麼呢，他利用了宗教信仰，他告訴民眾，點路燈來取代光明燈，那為什麼要這樣子，因為在他們那個地方，有些產業道路根本沒有燈，就涉及到人身安全，他就想出這個方式，他宣導你點光明燈只有天知道，但是點了路燈天知你知我知，他告訴我這個概念，當我們在看這個層次的時候，從佛教來看，這也是一個創新的看法，所以說創新的東西，依照邏輯上，我們會覺得他比較是策略性的東西，從我們去思考這個目標怎麼跟國家發展做結合，如果說策略性執行力，中央規劃了一個管理制度，他為了要落實這個制度，他就想辦法去約束，所以這個東西就是說，多少錢做多少事。因為我會覺得從概念上來講，比較偏向策略性，因為創新在這個層次，兵隨將轉，你上面怎麼做，你下面一定要跟著做，依照現實面來說，創意就是跟以往不同，你要透過這個來讓政府機關整個提昇，從整體概念來講他就是呈現在一個不連續的狀況。（</w:t>
      </w:r>
      <w:r w:rsidRPr="004D7364">
        <w:rPr>
          <w:rFonts w:eastAsia="標楷體" w:hAnsi="標楷體"/>
          <w:color w:val="000000"/>
        </w:rPr>
        <w:t>與談者</w:t>
      </w:r>
      <w:r w:rsidRPr="004D7364">
        <w:rPr>
          <w:rFonts w:eastAsia="標楷體"/>
          <w:color w:val="000000"/>
        </w:rPr>
        <w:t>B</w:t>
      </w:r>
      <w:r w:rsidRPr="004D7364">
        <w:rPr>
          <w:rFonts w:ascii="標楷體" w:eastAsia="標楷體" w:hAnsi="標楷體" w:hint="eastAsia"/>
          <w:color w:val="000000"/>
        </w:rPr>
        <w:t>）</w:t>
      </w:r>
    </w:p>
    <w:p w:rsidR="00FA6190" w:rsidRPr="0044667E"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p>
    <w:p w:rsidR="00FA6190"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然而在法規高度密集的公務體系下，講究創新可能有若干風險，或是無法依法行政，或是背負圖利他人的罪名，或是缺乏創新的誘因與機制，這些情況讓中基層文官不敢創新，只能強調高級文官的策略性創新角色。如同本研究焦點座談與談者談到：</w:t>
      </w:r>
    </w:p>
    <w:p w:rsidR="00FA6190" w:rsidRPr="00DC40E7"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p>
    <w:p w:rsidR="00FA6190" w:rsidRPr="008710C6" w:rsidRDefault="00FA6190" w:rsidP="008710C6">
      <w:pPr>
        <w:autoSpaceDE w:val="0"/>
        <w:autoSpaceDN w:val="0"/>
        <w:ind w:left="960"/>
        <w:rPr>
          <w:rFonts w:eastAsia="標楷體"/>
          <w:color w:val="000000"/>
          <w:kern w:val="0"/>
        </w:rPr>
      </w:pPr>
      <w:r w:rsidRPr="008710C6">
        <w:rPr>
          <w:rFonts w:eastAsia="標楷體" w:hAnsi="標楷體"/>
          <w:color w:val="000000"/>
        </w:rPr>
        <w:t>我們就談創新來講</w:t>
      </w:r>
      <w:r>
        <w:rPr>
          <w:rFonts w:eastAsia="標楷體" w:hAnsi="標楷體"/>
          <w:color w:val="000000"/>
        </w:rPr>
        <w:t>，</w:t>
      </w:r>
      <w:r w:rsidRPr="008710C6">
        <w:rPr>
          <w:rFonts w:eastAsia="標楷體" w:hAnsi="標楷體"/>
          <w:color w:val="000000"/>
        </w:rPr>
        <w:t>第一個我認為創新要承擔風險，所以什麼樣的人適合去做創新的培育，第一種人是高階文官</w:t>
      </w:r>
      <w:r w:rsidRPr="008710C6">
        <w:rPr>
          <w:rFonts w:eastAsia="標楷體"/>
          <w:color w:val="000000"/>
        </w:rPr>
        <w:t>……</w:t>
      </w:r>
      <w:r>
        <w:rPr>
          <w:rFonts w:eastAsia="標楷體" w:hAnsi="標楷體"/>
          <w:color w:val="000000"/>
        </w:rPr>
        <w:t>在加上他要有團隊，那創新還是怎麼樣呢，</w:t>
      </w:r>
      <w:r>
        <w:rPr>
          <w:rFonts w:eastAsia="標楷體" w:hAnsi="標楷體" w:hint="eastAsia"/>
          <w:color w:val="000000"/>
        </w:rPr>
        <w:t>法制</w:t>
      </w:r>
      <w:r w:rsidRPr="008710C6">
        <w:rPr>
          <w:rFonts w:eastAsia="標楷體" w:hAnsi="標楷體"/>
          <w:color w:val="000000"/>
        </w:rPr>
        <w:t>還是人治，創新你很難做法治，那能夠去鼓勵高階文官去做創新</w:t>
      </w:r>
      <w:r>
        <w:rPr>
          <w:rFonts w:eastAsia="標楷體" w:hAnsi="標楷體"/>
          <w:color w:val="000000"/>
        </w:rPr>
        <w:t>，</w:t>
      </w:r>
      <w:r w:rsidRPr="008710C6">
        <w:rPr>
          <w:rFonts w:eastAsia="標楷體" w:hAnsi="標楷體"/>
          <w:color w:val="000000"/>
        </w:rPr>
        <w:t>那還是要看你最高階統籌政務官你自己有沒有治人之明</w:t>
      </w:r>
      <w:r w:rsidRPr="008710C6">
        <w:rPr>
          <w:rFonts w:eastAsia="標楷體"/>
          <w:color w:val="000000"/>
        </w:rPr>
        <w:t>……</w:t>
      </w:r>
      <w:r w:rsidRPr="008710C6">
        <w:rPr>
          <w:rFonts w:eastAsia="標楷體" w:hAnsi="標楷體"/>
          <w:color w:val="000000"/>
        </w:rPr>
        <w:t>我們先講要去找出創新的人可以去承擔風險的創新的人，這個人要去承擔風險還要是高階文官，因為創新就是要承擔風險的</w:t>
      </w:r>
      <w:r>
        <w:rPr>
          <w:rFonts w:eastAsia="標楷體" w:hAnsi="標楷體"/>
          <w:color w:val="000000"/>
        </w:rPr>
        <w:t>，</w:t>
      </w:r>
      <w:r w:rsidRPr="008710C6">
        <w:rPr>
          <w:rFonts w:eastAsia="標楷體" w:hAnsi="標楷體"/>
          <w:color w:val="000000"/>
        </w:rPr>
        <w:t>而且他才有去創新的能力和條件，他可以去擘劃一些政策，去研擬政策，對政策提出修正</w:t>
      </w:r>
      <w:r>
        <w:rPr>
          <w:rFonts w:eastAsia="標楷體" w:hAnsi="標楷體"/>
          <w:color w:val="000000"/>
        </w:rPr>
        <w:t>，並且直接接近政策核心人去提出他一個創新的看法。</w:t>
      </w:r>
      <w:r w:rsidRPr="008710C6">
        <w:rPr>
          <w:rFonts w:eastAsia="標楷體" w:hAnsi="標楷體"/>
          <w:color w:val="000000"/>
        </w:rPr>
        <w:t>所以我認為由於創新一定要承擔風險，要高階文官為主加上團隊，為什麼我要最後強調加上團隊，因為一個高階文官在打單挑會被打死，要有一個團隊，要有一個長官支持他</w:t>
      </w:r>
      <w:r w:rsidRPr="008710C6">
        <w:rPr>
          <w:rFonts w:eastAsia="標楷體"/>
          <w:color w:val="000000"/>
        </w:rPr>
        <w:t>……</w:t>
      </w:r>
      <w:r w:rsidRPr="008710C6">
        <w:rPr>
          <w:rFonts w:eastAsia="標楷體" w:hAnsi="標楷體"/>
          <w:color w:val="000000"/>
        </w:rPr>
        <w:t>第二個創新和執行如果就老師前面講的文官的策略性執行力，我覺得策略性執行還是可以談到，只是層級無法在基層，你可能要中高層以上，那高層你絕對是要去跟他談策略性的，</w:t>
      </w:r>
      <w:r>
        <w:rPr>
          <w:rFonts w:eastAsia="標楷體" w:hAnsi="標楷體"/>
          <w:color w:val="000000"/>
        </w:rPr>
        <w:t>那如果中階的話，也可以訓練他去做策略性的思考。</w:t>
      </w:r>
      <w:r w:rsidRPr="008710C6">
        <w:rPr>
          <w:rFonts w:eastAsia="標楷體" w:hAnsi="標楷體"/>
          <w:color w:val="000000"/>
        </w:rPr>
        <w:t>（與談者</w:t>
      </w:r>
      <w:r w:rsidRPr="008710C6">
        <w:rPr>
          <w:rFonts w:eastAsia="標楷體"/>
          <w:color w:val="000000"/>
        </w:rPr>
        <w:t>D</w:t>
      </w:r>
      <w:r w:rsidRPr="008710C6">
        <w:rPr>
          <w:rFonts w:eastAsia="標楷體" w:hAnsi="標楷體"/>
          <w:color w:val="000000"/>
        </w:rPr>
        <w:t>）</w:t>
      </w:r>
    </w:p>
    <w:p w:rsidR="00FA6190" w:rsidRDefault="00FA6190" w:rsidP="006A1A6F">
      <w:pPr>
        <w:autoSpaceDE w:val="0"/>
        <w:autoSpaceDN w:val="0"/>
        <w:adjustRightInd w:val="0"/>
        <w:spacing w:line="440" w:lineRule="exact"/>
        <w:rPr>
          <w:rFonts w:ascii="標楷體" w:eastAsia="標楷體" w:hAnsi="標楷體" w:cs="新細明體"/>
          <w:color w:val="000000"/>
          <w:kern w:val="0"/>
          <w:sz w:val="28"/>
          <w:szCs w:val="28"/>
        </w:rPr>
      </w:pPr>
    </w:p>
    <w:p w:rsidR="00FA6190" w:rsidRPr="00CB1F30" w:rsidRDefault="00FA6190" w:rsidP="00CB1F30">
      <w:pPr>
        <w:autoSpaceDE w:val="0"/>
        <w:autoSpaceDN w:val="0"/>
        <w:adjustRightInd w:val="0"/>
        <w:spacing w:line="440" w:lineRule="exact"/>
        <w:ind w:firstLine="4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因此，本研究強調高級文官在創新治理下，運用策略性執行力的核心地位。</w:t>
      </w:r>
      <w:r w:rsidRPr="009065FA">
        <w:rPr>
          <w:rFonts w:eastAsia="標楷體" w:hAnsi="標楷體"/>
          <w:color w:val="000000"/>
          <w:sz w:val="28"/>
          <w:szCs w:val="28"/>
        </w:rPr>
        <w:t>所謂高級文官，係指政府機關中，非政務官，但居於領導或管理層級的高級主管或管理人員，是各機關組織中的管理核心</w:t>
      </w:r>
      <w:r>
        <w:rPr>
          <w:rFonts w:eastAsia="標楷體" w:hAnsi="標楷體"/>
          <w:color w:val="000000"/>
          <w:sz w:val="28"/>
          <w:szCs w:val="28"/>
        </w:rPr>
        <w:t>。</w:t>
      </w:r>
      <w:r w:rsidRPr="009065FA">
        <w:rPr>
          <w:rFonts w:eastAsia="標楷體" w:hAnsi="標楷體"/>
          <w:color w:val="000000"/>
          <w:kern w:val="0"/>
          <w:sz w:val="28"/>
          <w:szCs w:val="28"/>
        </w:rPr>
        <w:t>管理學者</w:t>
      </w:r>
      <w:r w:rsidRPr="009065FA">
        <w:rPr>
          <w:rFonts w:eastAsia="標楷體"/>
          <w:color w:val="000000"/>
          <w:kern w:val="0"/>
          <w:sz w:val="28"/>
          <w:szCs w:val="28"/>
        </w:rPr>
        <w:t>Chester C. Barnard</w:t>
      </w:r>
      <w:r w:rsidRPr="009065FA">
        <w:rPr>
          <w:rFonts w:eastAsia="標楷體" w:hAnsi="標楷體"/>
          <w:color w:val="000000"/>
          <w:kern w:val="0"/>
          <w:sz w:val="28"/>
          <w:szCs w:val="28"/>
        </w:rPr>
        <w:t>在</w:t>
      </w:r>
      <w:r w:rsidRPr="009065FA">
        <w:rPr>
          <w:rFonts w:eastAsia="標楷體"/>
          <w:color w:val="000000"/>
          <w:kern w:val="0"/>
          <w:sz w:val="28"/>
          <w:szCs w:val="28"/>
        </w:rPr>
        <w:t>1939</w:t>
      </w:r>
      <w:r w:rsidRPr="009065FA">
        <w:rPr>
          <w:rFonts w:eastAsia="標楷體" w:hAnsi="標楷體"/>
          <w:color w:val="000000"/>
          <w:kern w:val="0"/>
          <w:sz w:val="28"/>
          <w:szCs w:val="28"/>
        </w:rPr>
        <w:t>年所出版的管理學名著《主管人員的職能》（</w:t>
      </w:r>
      <w:r w:rsidRPr="009065FA">
        <w:rPr>
          <w:rFonts w:eastAsia="標楷體"/>
          <w:i/>
          <w:color w:val="000000"/>
          <w:kern w:val="0"/>
          <w:sz w:val="28"/>
          <w:szCs w:val="28"/>
        </w:rPr>
        <w:t>The Functions of the Executive</w:t>
      </w:r>
      <w:r>
        <w:rPr>
          <w:rFonts w:eastAsia="標楷體" w:hAnsi="標楷體"/>
          <w:color w:val="000000"/>
          <w:kern w:val="0"/>
          <w:sz w:val="28"/>
          <w:szCs w:val="28"/>
        </w:rPr>
        <w:t>）一書中，便已指出高</w:t>
      </w:r>
      <w:r>
        <w:rPr>
          <w:rFonts w:eastAsia="標楷體" w:hAnsi="標楷體" w:hint="eastAsia"/>
          <w:color w:val="000000"/>
          <w:kern w:val="0"/>
          <w:sz w:val="28"/>
          <w:szCs w:val="28"/>
        </w:rPr>
        <w:t>級</w:t>
      </w:r>
      <w:r w:rsidRPr="009065FA">
        <w:rPr>
          <w:rFonts w:eastAsia="標楷體" w:hAnsi="標楷體"/>
          <w:color w:val="000000"/>
          <w:kern w:val="0"/>
          <w:sz w:val="28"/>
          <w:szCs w:val="28"/>
        </w:rPr>
        <w:t>主管職務的重要性，</w:t>
      </w:r>
      <w:r w:rsidRPr="009065FA">
        <w:rPr>
          <w:rFonts w:eastAsia="標楷體"/>
          <w:color w:val="000000"/>
          <w:kern w:val="0"/>
          <w:sz w:val="28"/>
          <w:szCs w:val="28"/>
        </w:rPr>
        <w:t>Barnard</w:t>
      </w:r>
      <w:r w:rsidRPr="009065FA">
        <w:rPr>
          <w:rFonts w:eastAsia="標楷體" w:hAnsi="標楷體"/>
          <w:color w:val="000000"/>
          <w:kern w:val="0"/>
          <w:sz w:val="28"/>
          <w:szCs w:val="28"/>
        </w:rPr>
        <w:t>認為在一個正式的組織中，主管人員是關鍵的人物，他就像身體中的神經系統，扮演承上啟下，連結高層決策與基層行政的中介角色</w:t>
      </w:r>
      <w:r>
        <w:rPr>
          <w:rFonts w:eastAsia="標楷體" w:hAnsi="標楷體"/>
          <w:color w:val="000000"/>
          <w:kern w:val="0"/>
          <w:sz w:val="28"/>
          <w:szCs w:val="28"/>
        </w:rPr>
        <w:t>。</w:t>
      </w:r>
      <w:r>
        <w:rPr>
          <w:rFonts w:eastAsia="標楷體" w:hAnsi="標楷體" w:hint="eastAsia"/>
          <w:color w:val="000000"/>
          <w:kern w:val="0"/>
          <w:sz w:val="28"/>
          <w:szCs w:val="28"/>
        </w:rPr>
        <w:t>另一方面，</w:t>
      </w:r>
      <w:r w:rsidRPr="009065FA">
        <w:rPr>
          <w:rFonts w:eastAsia="標楷體" w:hAnsi="標楷體"/>
          <w:kern w:val="0"/>
          <w:sz w:val="28"/>
          <w:szCs w:val="28"/>
        </w:rPr>
        <w:t>由於全球化、</w:t>
      </w:r>
      <w:r>
        <w:rPr>
          <w:rFonts w:eastAsia="標楷體" w:hAnsi="標楷體" w:hint="eastAsia"/>
          <w:kern w:val="0"/>
          <w:sz w:val="28"/>
          <w:szCs w:val="28"/>
        </w:rPr>
        <w:t>區域整合化、</w:t>
      </w:r>
      <w:r w:rsidRPr="009065FA">
        <w:rPr>
          <w:rFonts w:eastAsia="標楷體" w:hAnsi="標楷體"/>
          <w:kern w:val="0"/>
          <w:sz w:val="28"/>
          <w:szCs w:val="28"/>
        </w:rPr>
        <w:t>地方分權化、以及知識科技的巨大變化</w:t>
      </w:r>
      <w:r>
        <w:rPr>
          <w:rFonts w:eastAsia="標楷體" w:hAnsi="標楷體"/>
          <w:kern w:val="0"/>
          <w:sz w:val="28"/>
          <w:szCs w:val="28"/>
        </w:rPr>
        <w:t>，</w:t>
      </w:r>
      <w:r w:rsidRPr="009065FA">
        <w:rPr>
          <w:rFonts w:eastAsia="標楷體" w:hAnsi="標楷體"/>
          <w:kern w:val="0"/>
          <w:sz w:val="28"/>
          <w:szCs w:val="28"/>
        </w:rPr>
        <w:t>已經大幅度改變政府治理</w:t>
      </w:r>
      <w:r>
        <w:rPr>
          <w:rFonts w:eastAsia="標楷體" w:hAnsi="標楷體" w:hint="eastAsia"/>
          <w:kern w:val="0"/>
          <w:sz w:val="28"/>
          <w:szCs w:val="28"/>
        </w:rPr>
        <w:t>環境、模式與方法</w:t>
      </w:r>
      <w:r>
        <w:rPr>
          <w:rFonts w:eastAsia="標楷體" w:hint="eastAsia"/>
          <w:kern w:val="0"/>
          <w:sz w:val="28"/>
          <w:szCs w:val="28"/>
        </w:rPr>
        <w:t>，因此</w:t>
      </w:r>
      <w:r w:rsidRPr="0011084E">
        <w:rPr>
          <w:rFonts w:eastAsia="標楷體" w:hAnsi="標楷體"/>
          <w:color w:val="000000"/>
          <w:kern w:val="0"/>
          <w:sz w:val="28"/>
          <w:szCs w:val="28"/>
        </w:rPr>
        <w:t>各國政府必須更為重視公部門</w:t>
      </w:r>
      <w:r>
        <w:rPr>
          <w:rFonts w:eastAsia="標楷體" w:hAnsi="標楷體" w:hint="eastAsia"/>
          <w:color w:val="000000"/>
          <w:kern w:val="0"/>
          <w:sz w:val="28"/>
          <w:szCs w:val="28"/>
        </w:rPr>
        <w:t>的</w:t>
      </w:r>
      <w:r w:rsidRPr="0011084E">
        <w:rPr>
          <w:rFonts w:eastAsia="標楷體" w:hAnsi="標楷體"/>
          <w:color w:val="000000"/>
          <w:kern w:val="0"/>
          <w:sz w:val="28"/>
          <w:szCs w:val="28"/>
        </w:rPr>
        <w:t>領導能力</w:t>
      </w:r>
      <w:r>
        <w:rPr>
          <w:rFonts w:eastAsia="標楷體" w:hAnsi="標楷體" w:hint="eastAsia"/>
          <w:color w:val="000000"/>
          <w:kern w:val="0"/>
          <w:sz w:val="28"/>
          <w:szCs w:val="28"/>
        </w:rPr>
        <w:t>與文官核心能力。</w:t>
      </w:r>
      <w:r w:rsidRPr="0011084E">
        <w:rPr>
          <w:rFonts w:eastAsia="標楷體"/>
          <w:color w:val="000000"/>
          <w:kern w:val="0"/>
          <w:sz w:val="28"/>
          <w:szCs w:val="28"/>
        </w:rPr>
        <w:t>OECD</w:t>
      </w:r>
      <w:r w:rsidRPr="0011084E">
        <w:rPr>
          <w:rFonts w:eastAsia="標楷體" w:hAnsi="標楷體"/>
          <w:color w:val="000000"/>
          <w:kern w:val="0"/>
          <w:sz w:val="28"/>
          <w:szCs w:val="28"/>
        </w:rPr>
        <w:t>在其</w:t>
      </w:r>
      <w:r w:rsidRPr="0011084E">
        <w:rPr>
          <w:rFonts w:eastAsia="標楷體"/>
          <w:color w:val="000000"/>
          <w:kern w:val="0"/>
          <w:sz w:val="28"/>
          <w:szCs w:val="28"/>
        </w:rPr>
        <w:t>2001</w:t>
      </w:r>
      <w:r w:rsidRPr="0011084E">
        <w:rPr>
          <w:rFonts w:eastAsia="標楷體" w:hAnsi="標楷體"/>
          <w:color w:val="000000"/>
          <w:kern w:val="0"/>
          <w:sz w:val="28"/>
          <w:szCs w:val="28"/>
        </w:rPr>
        <w:t>年的一份報告</w:t>
      </w:r>
      <w:r w:rsidRPr="00CE6EF4">
        <w:rPr>
          <w:rFonts w:eastAsia="標楷體" w:hAnsi="標楷體"/>
          <w:color w:val="000000"/>
          <w:spacing w:val="4"/>
          <w:sz w:val="28"/>
          <w:szCs w:val="28"/>
        </w:rPr>
        <w:t>《</w:t>
      </w:r>
      <w:r>
        <w:rPr>
          <w:rFonts w:eastAsia="標楷體" w:hAnsi="標楷體" w:hint="eastAsia"/>
          <w:color w:val="000000"/>
          <w:spacing w:val="4"/>
          <w:sz w:val="28"/>
          <w:szCs w:val="28"/>
        </w:rPr>
        <w:t>二十一世紀的公部門領導力</w:t>
      </w:r>
      <w:r w:rsidRPr="00CE6EF4">
        <w:rPr>
          <w:rFonts w:eastAsia="標楷體" w:hAnsi="標楷體"/>
          <w:color w:val="000000"/>
          <w:spacing w:val="4"/>
          <w:sz w:val="28"/>
          <w:szCs w:val="28"/>
        </w:rPr>
        <w:t>》</w:t>
      </w:r>
      <w:r>
        <w:rPr>
          <w:rFonts w:eastAsia="標楷體" w:hAnsi="標楷體" w:hint="eastAsia"/>
          <w:color w:val="000000"/>
          <w:spacing w:val="4"/>
          <w:sz w:val="28"/>
          <w:szCs w:val="28"/>
        </w:rPr>
        <w:t>（</w:t>
      </w:r>
      <w:r w:rsidRPr="0011084E">
        <w:rPr>
          <w:rFonts w:eastAsia="標楷體"/>
          <w:i/>
          <w:iCs/>
          <w:color w:val="000000"/>
          <w:sz w:val="28"/>
          <w:szCs w:val="28"/>
        </w:rPr>
        <w:t>Public Sector Leadership for the 21st Century</w:t>
      </w:r>
      <w:r>
        <w:rPr>
          <w:rFonts w:eastAsia="標楷體" w:hAnsi="標楷體" w:hint="eastAsia"/>
          <w:color w:val="000000"/>
          <w:spacing w:val="4"/>
          <w:sz w:val="28"/>
          <w:szCs w:val="28"/>
        </w:rPr>
        <w:t>），即指出高級文官在</w:t>
      </w:r>
      <w:r>
        <w:rPr>
          <w:rFonts w:eastAsia="標楷體" w:hAnsi="標楷體" w:hint="eastAsia"/>
          <w:color w:val="000000"/>
          <w:spacing w:val="4"/>
          <w:sz w:val="28"/>
          <w:szCs w:val="28"/>
        </w:rPr>
        <w:lastRenderedPageBreak/>
        <w:t>這些治理與環境的巨變中，所擔任的重要地位，重點歸納如下：</w:t>
      </w:r>
      <w:r>
        <w:rPr>
          <w:rStyle w:val="ab"/>
          <w:rFonts w:eastAsia="標楷體" w:hAnsi="標楷體"/>
          <w:color w:val="000000"/>
          <w:spacing w:val="4"/>
          <w:sz w:val="28"/>
          <w:szCs w:val="28"/>
        </w:rPr>
        <w:footnoteReference w:id="16"/>
      </w:r>
    </w:p>
    <w:p w:rsidR="00FA6190" w:rsidRPr="009A15A7" w:rsidRDefault="00FA6190" w:rsidP="00232C60">
      <w:pPr>
        <w:numPr>
          <w:ilvl w:val="1"/>
          <w:numId w:val="15"/>
        </w:numPr>
        <w:spacing w:line="440" w:lineRule="exact"/>
        <w:rPr>
          <w:rFonts w:eastAsia="標楷體" w:hAnsi="標楷體"/>
          <w:color w:val="000000"/>
          <w:kern w:val="0"/>
          <w:sz w:val="28"/>
          <w:szCs w:val="28"/>
        </w:rPr>
      </w:pPr>
      <w:r w:rsidRPr="009A15A7">
        <w:rPr>
          <w:rFonts w:eastAsia="標楷體" w:hAnsi="標楷體"/>
          <w:color w:val="000000"/>
          <w:kern w:val="0"/>
          <w:sz w:val="28"/>
          <w:szCs w:val="28"/>
        </w:rPr>
        <w:t>在兼顧全球與地方的考慮因素下，人民和政府之間的權力關係改變，</w:t>
      </w:r>
      <w:r w:rsidRPr="009A15A7">
        <w:rPr>
          <w:rFonts w:eastAsia="標楷體" w:hAnsi="標楷體" w:hint="eastAsia"/>
          <w:color w:val="000000"/>
          <w:kern w:val="0"/>
          <w:sz w:val="28"/>
          <w:szCs w:val="28"/>
        </w:rPr>
        <w:t>人民在行動上越來越需要思考環境的因素，</w:t>
      </w:r>
      <w:r w:rsidRPr="009A15A7">
        <w:rPr>
          <w:rFonts w:eastAsia="標楷體" w:hAnsi="標楷體"/>
          <w:color w:val="000000"/>
          <w:kern w:val="0"/>
          <w:sz w:val="28"/>
          <w:szCs w:val="28"/>
        </w:rPr>
        <w:t>相對促使政府領導階層必須</w:t>
      </w:r>
      <w:r w:rsidRPr="009A15A7">
        <w:rPr>
          <w:rFonts w:eastAsia="標楷體" w:hAnsi="標楷體" w:hint="eastAsia"/>
          <w:color w:val="000000"/>
          <w:kern w:val="0"/>
          <w:sz w:val="28"/>
          <w:szCs w:val="28"/>
        </w:rPr>
        <w:t>特別</w:t>
      </w:r>
      <w:r w:rsidRPr="009A15A7">
        <w:rPr>
          <w:rFonts w:eastAsia="標楷體" w:hAnsi="標楷體"/>
          <w:color w:val="000000"/>
          <w:kern w:val="0"/>
          <w:sz w:val="28"/>
          <w:szCs w:val="28"/>
        </w:rPr>
        <w:t>注意政策的一致性，公部門的領導能力越形重要，高級文官的責任也就</w:t>
      </w:r>
      <w:r w:rsidRPr="009A15A7">
        <w:rPr>
          <w:rFonts w:eastAsia="標楷體" w:hAnsi="標楷體" w:hint="eastAsia"/>
          <w:color w:val="000000"/>
          <w:kern w:val="0"/>
          <w:sz w:val="28"/>
          <w:szCs w:val="28"/>
        </w:rPr>
        <w:t>更為</w:t>
      </w:r>
      <w:r w:rsidRPr="009A15A7">
        <w:rPr>
          <w:rFonts w:eastAsia="標楷體" w:hAnsi="標楷體"/>
          <w:color w:val="000000"/>
          <w:kern w:val="0"/>
          <w:sz w:val="28"/>
          <w:szCs w:val="28"/>
        </w:rPr>
        <w:t>加重；</w:t>
      </w:r>
    </w:p>
    <w:p w:rsidR="00FA6190" w:rsidRDefault="00FA6190" w:rsidP="00232C60">
      <w:pPr>
        <w:numPr>
          <w:ilvl w:val="1"/>
          <w:numId w:val="15"/>
        </w:numPr>
        <w:spacing w:line="440" w:lineRule="exact"/>
        <w:rPr>
          <w:rFonts w:eastAsia="標楷體" w:hAnsi="標楷體"/>
          <w:color w:val="000000"/>
          <w:kern w:val="0"/>
          <w:sz w:val="28"/>
          <w:szCs w:val="28"/>
        </w:rPr>
      </w:pPr>
      <w:r w:rsidRPr="009A15A7">
        <w:rPr>
          <w:rFonts w:eastAsia="標楷體" w:hAnsi="標楷體"/>
          <w:color w:val="000000"/>
          <w:kern w:val="0"/>
          <w:sz w:val="28"/>
          <w:szCs w:val="28"/>
        </w:rPr>
        <w:t>在許多</w:t>
      </w:r>
      <w:r w:rsidRPr="009A15A7">
        <w:rPr>
          <w:rFonts w:eastAsia="標楷體" w:hAnsi="標楷體" w:hint="eastAsia"/>
          <w:color w:val="000000"/>
          <w:kern w:val="0"/>
          <w:sz w:val="28"/>
          <w:szCs w:val="28"/>
        </w:rPr>
        <w:t>OECD</w:t>
      </w:r>
      <w:r w:rsidRPr="009A15A7">
        <w:rPr>
          <w:rFonts w:eastAsia="標楷體" w:hAnsi="標楷體" w:hint="eastAsia"/>
          <w:color w:val="000000"/>
          <w:kern w:val="0"/>
          <w:sz w:val="28"/>
          <w:szCs w:val="28"/>
        </w:rPr>
        <w:t>的</w:t>
      </w:r>
      <w:r w:rsidRPr="009A15A7">
        <w:rPr>
          <w:rFonts w:eastAsia="標楷體" w:hAnsi="標楷體"/>
          <w:color w:val="000000"/>
          <w:kern w:val="0"/>
          <w:sz w:val="28"/>
          <w:szCs w:val="28"/>
        </w:rPr>
        <w:t>國家中，私部門</w:t>
      </w:r>
      <w:r w:rsidRPr="009A15A7">
        <w:rPr>
          <w:rFonts w:eastAsia="標楷體" w:hAnsi="標楷體" w:hint="eastAsia"/>
          <w:color w:val="000000"/>
          <w:kern w:val="0"/>
          <w:sz w:val="28"/>
          <w:szCs w:val="28"/>
        </w:rPr>
        <w:t>的</w:t>
      </w:r>
      <w:r w:rsidRPr="009A15A7">
        <w:rPr>
          <w:rFonts w:eastAsia="標楷體" w:hAnsi="標楷體"/>
          <w:color w:val="000000"/>
          <w:kern w:val="0"/>
          <w:sz w:val="28"/>
          <w:szCs w:val="28"/>
        </w:rPr>
        <w:t>工作</w:t>
      </w:r>
      <w:r w:rsidRPr="009A15A7">
        <w:rPr>
          <w:rFonts w:eastAsia="標楷體" w:hAnsi="標楷體" w:hint="eastAsia"/>
          <w:color w:val="000000"/>
          <w:kern w:val="0"/>
          <w:sz w:val="28"/>
          <w:szCs w:val="28"/>
        </w:rPr>
        <w:t>條件、環境</w:t>
      </w:r>
      <w:r>
        <w:rPr>
          <w:rFonts w:eastAsia="標楷體" w:hAnsi="標楷體" w:hint="eastAsia"/>
          <w:color w:val="000000"/>
          <w:kern w:val="0"/>
          <w:sz w:val="28"/>
          <w:szCs w:val="28"/>
        </w:rPr>
        <w:t>、</w:t>
      </w:r>
      <w:r w:rsidRPr="009A15A7">
        <w:rPr>
          <w:rFonts w:eastAsia="標楷體" w:hAnsi="標楷體"/>
          <w:color w:val="000000"/>
          <w:kern w:val="0"/>
          <w:sz w:val="28"/>
          <w:szCs w:val="28"/>
        </w:rPr>
        <w:t>吸引力</w:t>
      </w:r>
      <w:r w:rsidRPr="009A15A7">
        <w:rPr>
          <w:rFonts w:eastAsia="標楷體" w:hAnsi="標楷體" w:hint="eastAsia"/>
          <w:color w:val="000000"/>
          <w:kern w:val="0"/>
          <w:sz w:val="28"/>
          <w:szCs w:val="28"/>
        </w:rPr>
        <w:t>及</w:t>
      </w:r>
      <w:r w:rsidRPr="009A15A7">
        <w:rPr>
          <w:rFonts w:eastAsia="標楷體" w:hAnsi="標楷體"/>
          <w:color w:val="000000"/>
          <w:kern w:val="0"/>
          <w:sz w:val="28"/>
          <w:szCs w:val="28"/>
        </w:rPr>
        <w:t>薪水等各項誘因相對</w:t>
      </w:r>
      <w:r w:rsidRPr="009A15A7">
        <w:rPr>
          <w:rFonts w:eastAsia="標楷體" w:hAnsi="標楷體" w:hint="eastAsia"/>
          <w:color w:val="000000"/>
          <w:kern w:val="0"/>
          <w:sz w:val="28"/>
          <w:szCs w:val="28"/>
        </w:rPr>
        <w:t>比公部門更為優越</w:t>
      </w:r>
      <w:r w:rsidRPr="009A15A7">
        <w:rPr>
          <w:rFonts w:eastAsia="標楷體" w:hAnsi="標楷體"/>
          <w:color w:val="000000"/>
          <w:kern w:val="0"/>
          <w:sz w:val="28"/>
          <w:szCs w:val="28"/>
        </w:rPr>
        <w:t>，</w:t>
      </w:r>
      <w:r w:rsidRPr="009A15A7">
        <w:rPr>
          <w:rFonts w:eastAsia="標楷體" w:hAnsi="標楷體" w:hint="eastAsia"/>
          <w:color w:val="000000"/>
          <w:kern w:val="0"/>
          <w:sz w:val="28"/>
          <w:szCs w:val="28"/>
        </w:rPr>
        <w:t>這些</w:t>
      </w:r>
      <w:r w:rsidRPr="009A15A7">
        <w:rPr>
          <w:rFonts w:eastAsia="標楷體" w:hAnsi="標楷體"/>
          <w:color w:val="000000"/>
          <w:kern w:val="0"/>
          <w:sz w:val="28"/>
          <w:szCs w:val="28"/>
        </w:rPr>
        <w:t>情況已嚴重影響到公部門的留才工作</w:t>
      </w:r>
      <w:r w:rsidRPr="0019164B">
        <w:rPr>
          <w:rFonts w:eastAsia="標楷體" w:hAnsi="標楷體"/>
          <w:color w:val="000000"/>
          <w:kern w:val="0"/>
          <w:sz w:val="28"/>
          <w:szCs w:val="28"/>
        </w:rPr>
        <w:t>，特別是領導階層的人才。</w:t>
      </w:r>
      <w:r w:rsidRPr="009A15A7">
        <w:rPr>
          <w:rFonts w:eastAsia="標楷體" w:hAnsi="標楷體"/>
          <w:color w:val="000000"/>
          <w:kern w:val="0"/>
          <w:sz w:val="28"/>
          <w:szCs w:val="28"/>
        </w:rPr>
        <w:t>對許多國家而言，如何確保高品質的領導階層</w:t>
      </w:r>
      <w:r>
        <w:rPr>
          <w:rFonts w:eastAsia="標楷體" w:hAnsi="標楷體" w:hint="eastAsia"/>
          <w:color w:val="000000"/>
          <w:kern w:val="0"/>
          <w:sz w:val="28"/>
          <w:szCs w:val="28"/>
        </w:rPr>
        <w:t>留任就顯得格外重要；</w:t>
      </w:r>
    </w:p>
    <w:p w:rsidR="00FA6190" w:rsidRDefault="00FA6190" w:rsidP="00232C60">
      <w:pPr>
        <w:numPr>
          <w:ilvl w:val="1"/>
          <w:numId w:val="15"/>
        </w:numPr>
        <w:spacing w:line="440" w:lineRule="exact"/>
        <w:rPr>
          <w:rFonts w:eastAsia="標楷體" w:hAnsi="標楷體"/>
          <w:color w:val="000000"/>
          <w:kern w:val="0"/>
          <w:sz w:val="28"/>
          <w:szCs w:val="28"/>
        </w:rPr>
      </w:pPr>
      <w:r w:rsidRPr="00F351D7">
        <w:rPr>
          <w:rFonts w:eastAsia="標楷體" w:hAnsi="標楷體"/>
          <w:color w:val="000000"/>
          <w:kern w:val="0"/>
          <w:sz w:val="28"/>
          <w:szCs w:val="28"/>
        </w:rPr>
        <w:t>在知識密集的經濟體系中，政府必須不斷增加政府業務的</w:t>
      </w:r>
      <w:r w:rsidRPr="00F351D7">
        <w:rPr>
          <w:rFonts w:eastAsia="標楷體" w:hAnsi="標楷體" w:hint="eastAsia"/>
          <w:color w:val="000000"/>
          <w:kern w:val="0"/>
          <w:sz w:val="28"/>
          <w:szCs w:val="28"/>
        </w:rPr>
        <w:t>相關</w:t>
      </w:r>
      <w:r w:rsidRPr="00F351D7">
        <w:rPr>
          <w:rFonts w:eastAsia="標楷體" w:hAnsi="標楷體"/>
          <w:color w:val="000000"/>
          <w:kern w:val="0"/>
          <w:sz w:val="28"/>
          <w:szCs w:val="28"/>
        </w:rPr>
        <w:t>知識基礎，也要不斷收集和整合各種</w:t>
      </w:r>
      <w:r w:rsidRPr="00F351D7">
        <w:rPr>
          <w:rFonts w:eastAsia="標楷體" w:hAnsi="標楷體" w:hint="eastAsia"/>
          <w:color w:val="000000"/>
          <w:kern w:val="0"/>
          <w:sz w:val="28"/>
          <w:szCs w:val="28"/>
        </w:rPr>
        <w:t>配套的</w:t>
      </w:r>
      <w:r w:rsidRPr="00F351D7">
        <w:rPr>
          <w:rFonts w:eastAsia="標楷體" w:hAnsi="標楷體"/>
          <w:color w:val="000000"/>
          <w:kern w:val="0"/>
          <w:sz w:val="28"/>
          <w:szCs w:val="28"/>
        </w:rPr>
        <w:t>知識。</w:t>
      </w:r>
      <w:r w:rsidRPr="00F351D7">
        <w:rPr>
          <w:rFonts w:eastAsia="標楷體" w:hAnsi="標楷體" w:hint="eastAsia"/>
          <w:color w:val="000000"/>
          <w:kern w:val="0"/>
          <w:sz w:val="28"/>
          <w:szCs w:val="28"/>
        </w:rPr>
        <w:t>這些</w:t>
      </w:r>
      <w:r w:rsidRPr="00F351D7">
        <w:rPr>
          <w:rFonts w:eastAsia="標楷體" w:hAnsi="標楷體"/>
          <w:color w:val="000000"/>
          <w:kern w:val="0"/>
          <w:sz w:val="28"/>
          <w:szCs w:val="28"/>
        </w:rPr>
        <w:t>知識生產和管理的工作需要有新型態的領導人物</w:t>
      </w:r>
      <w:r>
        <w:rPr>
          <w:rFonts w:eastAsia="標楷體" w:hAnsi="標楷體" w:hint="eastAsia"/>
          <w:color w:val="000000"/>
          <w:kern w:val="0"/>
          <w:sz w:val="28"/>
          <w:szCs w:val="28"/>
        </w:rPr>
        <w:t>來支持，</w:t>
      </w:r>
      <w:r>
        <w:rPr>
          <w:rFonts w:eastAsia="標楷體" w:hAnsi="標楷體"/>
          <w:color w:val="000000"/>
          <w:kern w:val="0"/>
          <w:sz w:val="28"/>
          <w:szCs w:val="28"/>
        </w:rPr>
        <w:t>以便啟發部屬來創造、</w:t>
      </w:r>
      <w:r>
        <w:rPr>
          <w:rFonts w:eastAsia="標楷體" w:hAnsi="標楷體" w:hint="eastAsia"/>
          <w:color w:val="000000"/>
          <w:kern w:val="0"/>
          <w:sz w:val="28"/>
          <w:szCs w:val="28"/>
        </w:rPr>
        <w:t>轉換和</w:t>
      </w:r>
      <w:r w:rsidRPr="00F351D7">
        <w:rPr>
          <w:rFonts w:eastAsia="標楷體" w:hAnsi="標楷體"/>
          <w:color w:val="000000"/>
          <w:kern w:val="0"/>
          <w:sz w:val="28"/>
          <w:szCs w:val="28"/>
        </w:rPr>
        <w:t>分</w:t>
      </w:r>
      <w:r>
        <w:rPr>
          <w:rFonts w:eastAsia="標楷體" w:hAnsi="標楷體"/>
          <w:color w:val="000000"/>
          <w:kern w:val="0"/>
          <w:sz w:val="28"/>
          <w:szCs w:val="28"/>
        </w:rPr>
        <w:t>享知識；</w:t>
      </w:r>
    </w:p>
    <w:p w:rsidR="00FA6190" w:rsidRPr="00F351D7" w:rsidRDefault="00FA6190" w:rsidP="00232C60">
      <w:pPr>
        <w:numPr>
          <w:ilvl w:val="1"/>
          <w:numId w:val="15"/>
        </w:numPr>
        <w:spacing w:line="440" w:lineRule="exact"/>
        <w:rPr>
          <w:rFonts w:eastAsia="標楷體" w:hAnsi="標楷體"/>
          <w:color w:val="000000"/>
          <w:kern w:val="0"/>
          <w:sz w:val="28"/>
          <w:szCs w:val="28"/>
        </w:rPr>
      </w:pPr>
      <w:r w:rsidRPr="00F351D7">
        <w:rPr>
          <w:rFonts w:eastAsia="標楷體" w:hAnsi="標楷體" w:hint="eastAsia"/>
          <w:color w:val="000000"/>
          <w:kern w:val="0"/>
          <w:sz w:val="28"/>
          <w:szCs w:val="28"/>
        </w:rPr>
        <w:t>面對</w:t>
      </w:r>
      <w:r w:rsidRPr="00F351D7">
        <w:rPr>
          <w:rFonts w:eastAsia="標楷體" w:hAnsi="標楷體"/>
          <w:color w:val="000000"/>
          <w:kern w:val="0"/>
          <w:sz w:val="28"/>
          <w:szCs w:val="28"/>
        </w:rPr>
        <w:t>外在環境迅速</w:t>
      </w:r>
      <w:r>
        <w:rPr>
          <w:rFonts w:eastAsia="標楷體" w:hAnsi="標楷體" w:hint="eastAsia"/>
          <w:color w:val="000000"/>
          <w:kern w:val="0"/>
          <w:sz w:val="28"/>
          <w:szCs w:val="28"/>
        </w:rPr>
        <w:t>的</w:t>
      </w:r>
      <w:r w:rsidRPr="00F351D7">
        <w:rPr>
          <w:rFonts w:eastAsia="標楷體" w:hAnsi="標楷體"/>
          <w:color w:val="000000"/>
          <w:kern w:val="0"/>
          <w:sz w:val="28"/>
          <w:szCs w:val="28"/>
        </w:rPr>
        <w:t>變</w:t>
      </w:r>
      <w:r>
        <w:rPr>
          <w:rFonts w:eastAsia="標楷體" w:hAnsi="標楷體"/>
          <w:color w:val="000000"/>
          <w:kern w:val="0"/>
          <w:sz w:val="28"/>
          <w:szCs w:val="28"/>
        </w:rPr>
        <w:t>遷，政府也必須要相對快速適應。此一工作更需要領導階層的能力提升，</w:t>
      </w:r>
      <w:r w:rsidRPr="00F351D7">
        <w:rPr>
          <w:rFonts w:eastAsia="標楷體" w:hAnsi="標楷體"/>
          <w:color w:val="000000"/>
          <w:kern w:val="0"/>
          <w:sz w:val="28"/>
          <w:szCs w:val="28"/>
        </w:rPr>
        <w:t>尤其是高階文官</w:t>
      </w:r>
      <w:r>
        <w:rPr>
          <w:rFonts w:eastAsia="標楷體" w:hAnsi="標楷體" w:hint="eastAsia"/>
          <w:color w:val="000000"/>
          <w:kern w:val="0"/>
          <w:sz w:val="28"/>
          <w:szCs w:val="28"/>
        </w:rPr>
        <w:t>的核心能力</w:t>
      </w:r>
      <w:r>
        <w:rPr>
          <w:rFonts w:eastAsia="標楷體" w:hAnsi="標楷體"/>
          <w:color w:val="000000"/>
          <w:kern w:val="0"/>
          <w:sz w:val="28"/>
          <w:szCs w:val="28"/>
        </w:rPr>
        <w:t>。</w:t>
      </w:r>
      <w:r>
        <w:rPr>
          <w:rFonts w:eastAsia="標楷體" w:hAnsi="標楷體" w:hint="eastAsia"/>
          <w:color w:val="000000"/>
          <w:kern w:val="0"/>
          <w:sz w:val="28"/>
          <w:szCs w:val="28"/>
        </w:rPr>
        <w:t xml:space="preserve"> </w:t>
      </w:r>
    </w:p>
    <w:p w:rsidR="00FA6190" w:rsidRDefault="00FA6190" w:rsidP="009065FA">
      <w:pPr>
        <w:spacing w:line="440" w:lineRule="exact"/>
        <w:rPr>
          <w:rFonts w:eastAsia="標楷體"/>
          <w:color w:val="FF0000"/>
          <w:kern w:val="0"/>
          <w:sz w:val="28"/>
          <w:szCs w:val="28"/>
        </w:rPr>
      </w:pPr>
    </w:p>
    <w:p w:rsidR="00FA6190" w:rsidRDefault="00FA6190" w:rsidP="008E5CD6">
      <w:pPr>
        <w:spacing w:line="440" w:lineRule="exact"/>
        <w:ind w:firstLine="480"/>
        <w:rPr>
          <w:rFonts w:eastAsia="標楷體"/>
          <w:color w:val="000000"/>
          <w:sz w:val="28"/>
          <w:szCs w:val="28"/>
        </w:rPr>
      </w:pPr>
      <w:r>
        <w:rPr>
          <w:rFonts w:eastAsia="標楷體" w:hAnsi="標楷體" w:hint="eastAsia"/>
          <w:color w:val="000000"/>
          <w:sz w:val="28"/>
          <w:szCs w:val="28"/>
        </w:rPr>
        <w:t>實務運作上，</w:t>
      </w:r>
      <w:r w:rsidRPr="009065FA">
        <w:rPr>
          <w:rFonts w:eastAsia="標楷體" w:hAnsi="標楷體"/>
          <w:color w:val="000000"/>
          <w:sz w:val="28"/>
          <w:szCs w:val="28"/>
        </w:rPr>
        <w:t>在</w:t>
      </w:r>
      <w:r w:rsidRPr="009065FA">
        <w:rPr>
          <w:rFonts w:eastAsia="標楷體"/>
          <w:color w:val="000000"/>
          <w:sz w:val="28"/>
          <w:szCs w:val="28"/>
        </w:rPr>
        <w:t>OECD</w:t>
      </w:r>
      <w:r w:rsidRPr="009065FA">
        <w:rPr>
          <w:rFonts w:eastAsia="標楷體" w:hAnsi="標楷體"/>
          <w:color w:val="000000"/>
          <w:sz w:val="28"/>
          <w:szCs w:val="28"/>
        </w:rPr>
        <w:t>許多國家之中，成立高級文官制度早已行之有年。</w:t>
      </w:r>
      <w:r w:rsidRPr="009065FA">
        <w:rPr>
          <w:rFonts w:eastAsia="標楷體" w:hAnsi="標楷體"/>
          <w:color w:val="000000"/>
          <w:kern w:val="0"/>
          <w:sz w:val="28"/>
          <w:szCs w:val="28"/>
        </w:rPr>
        <w:t>美國在</w:t>
      </w:r>
      <w:r w:rsidRPr="009065FA">
        <w:rPr>
          <w:rFonts w:eastAsia="標楷體"/>
          <w:color w:val="000000"/>
          <w:kern w:val="0"/>
          <w:sz w:val="28"/>
          <w:szCs w:val="28"/>
        </w:rPr>
        <w:t>1979</w:t>
      </w:r>
      <w:r w:rsidRPr="009065FA">
        <w:rPr>
          <w:rFonts w:eastAsia="標楷體" w:hAnsi="標楷體"/>
          <w:color w:val="000000"/>
          <w:kern w:val="0"/>
          <w:sz w:val="28"/>
          <w:szCs w:val="28"/>
        </w:rPr>
        <w:t>年</w:t>
      </w:r>
      <w:r w:rsidRPr="009065FA">
        <w:rPr>
          <w:rFonts w:eastAsia="標楷體"/>
          <w:color w:val="000000"/>
          <w:kern w:val="0"/>
          <w:sz w:val="28"/>
          <w:szCs w:val="28"/>
        </w:rPr>
        <w:t>7</w:t>
      </w:r>
      <w:r w:rsidRPr="009065FA">
        <w:rPr>
          <w:rFonts w:eastAsia="標楷體" w:hAnsi="標楷體"/>
          <w:color w:val="000000"/>
          <w:kern w:val="0"/>
          <w:sz w:val="28"/>
          <w:szCs w:val="28"/>
        </w:rPr>
        <w:t>月建立全世界第一個高級文官的專有制度</w:t>
      </w:r>
      <w:r w:rsidRPr="009065FA">
        <w:rPr>
          <w:rFonts w:eastAsia="標楷體"/>
          <w:color w:val="000000"/>
          <w:kern w:val="0"/>
          <w:sz w:val="28"/>
          <w:szCs w:val="28"/>
        </w:rPr>
        <w:t>---</w:t>
      </w:r>
      <w:r w:rsidRPr="009065FA">
        <w:rPr>
          <w:rFonts w:eastAsia="標楷體" w:hAnsi="標楷體"/>
          <w:color w:val="000000"/>
          <w:kern w:val="0"/>
          <w:sz w:val="28"/>
          <w:szCs w:val="28"/>
        </w:rPr>
        <w:t>高級行政職（</w:t>
      </w:r>
      <w:r w:rsidRPr="009065FA">
        <w:rPr>
          <w:rFonts w:eastAsia="標楷體"/>
          <w:color w:val="000000"/>
          <w:kern w:val="0"/>
          <w:sz w:val="28"/>
          <w:szCs w:val="28"/>
        </w:rPr>
        <w:t>Senior Executive Service, SES</w:t>
      </w:r>
      <w:r w:rsidRPr="009065FA">
        <w:rPr>
          <w:rFonts w:eastAsia="標楷體" w:hAnsi="標楷體"/>
          <w:color w:val="000000"/>
          <w:kern w:val="0"/>
          <w:sz w:val="28"/>
          <w:szCs w:val="28"/>
        </w:rPr>
        <w:t>）；澳大利亞則在</w:t>
      </w:r>
      <w:r w:rsidRPr="009065FA">
        <w:rPr>
          <w:rFonts w:eastAsia="標楷體"/>
          <w:color w:val="000000"/>
          <w:kern w:val="0"/>
          <w:sz w:val="28"/>
          <w:szCs w:val="28"/>
        </w:rPr>
        <w:t>1984</w:t>
      </w:r>
      <w:r>
        <w:rPr>
          <w:rFonts w:eastAsia="標楷體" w:hAnsi="標楷體"/>
          <w:color w:val="000000"/>
          <w:kern w:val="0"/>
          <w:sz w:val="28"/>
          <w:szCs w:val="28"/>
        </w:rPr>
        <w:t>年緊接著成立</w:t>
      </w:r>
      <w:r>
        <w:rPr>
          <w:rFonts w:eastAsia="標楷體" w:hAnsi="標楷體" w:hint="eastAsia"/>
          <w:color w:val="000000"/>
          <w:kern w:val="0"/>
          <w:sz w:val="28"/>
          <w:szCs w:val="28"/>
        </w:rPr>
        <w:t>其</w:t>
      </w:r>
      <w:r>
        <w:rPr>
          <w:rFonts w:eastAsia="標楷體" w:hAnsi="標楷體"/>
          <w:color w:val="000000"/>
          <w:kern w:val="0"/>
          <w:sz w:val="28"/>
          <w:szCs w:val="28"/>
        </w:rPr>
        <w:t>高級</w:t>
      </w:r>
      <w:r>
        <w:rPr>
          <w:rFonts w:eastAsia="標楷體" w:hAnsi="標楷體" w:hint="eastAsia"/>
          <w:color w:val="000000"/>
          <w:kern w:val="0"/>
          <w:sz w:val="28"/>
          <w:szCs w:val="28"/>
        </w:rPr>
        <w:t>行政職</w:t>
      </w:r>
      <w:r w:rsidRPr="009065FA">
        <w:rPr>
          <w:rFonts w:eastAsia="標楷體" w:hAnsi="標楷體"/>
          <w:color w:val="000000"/>
          <w:kern w:val="0"/>
          <w:sz w:val="28"/>
          <w:szCs w:val="28"/>
        </w:rPr>
        <w:t>（</w:t>
      </w:r>
      <w:r w:rsidRPr="009065FA">
        <w:rPr>
          <w:rFonts w:eastAsia="標楷體"/>
          <w:color w:val="000000"/>
          <w:kern w:val="0"/>
          <w:sz w:val="28"/>
          <w:szCs w:val="28"/>
        </w:rPr>
        <w:t>Senior Executive Service, SES</w:t>
      </w:r>
      <w:r w:rsidRPr="009065FA">
        <w:rPr>
          <w:rFonts w:eastAsia="標楷體" w:hAnsi="標楷體"/>
          <w:color w:val="000000"/>
          <w:kern w:val="0"/>
          <w:sz w:val="28"/>
          <w:szCs w:val="28"/>
        </w:rPr>
        <w:t>）；紐西蘭在</w:t>
      </w:r>
      <w:r w:rsidRPr="009065FA">
        <w:rPr>
          <w:rFonts w:eastAsia="標楷體"/>
          <w:color w:val="000000"/>
          <w:kern w:val="0"/>
          <w:sz w:val="28"/>
          <w:szCs w:val="28"/>
        </w:rPr>
        <w:t>1988</w:t>
      </w:r>
      <w:r>
        <w:rPr>
          <w:rFonts w:eastAsia="標楷體" w:hAnsi="標楷體"/>
          <w:color w:val="000000"/>
          <w:kern w:val="0"/>
          <w:sz w:val="28"/>
          <w:szCs w:val="28"/>
        </w:rPr>
        <w:t>年創立</w:t>
      </w:r>
      <w:r>
        <w:rPr>
          <w:rFonts w:eastAsia="標楷體" w:hAnsi="標楷體" w:hint="eastAsia"/>
          <w:color w:val="000000"/>
          <w:kern w:val="0"/>
          <w:sz w:val="28"/>
          <w:szCs w:val="28"/>
        </w:rPr>
        <w:t>了</w:t>
      </w:r>
      <w:r>
        <w:rPr>
          <w:rFonts w:eastAsia="標楷體" w:hAnsi="標楷體"/>
          <w:color w:val="000000"/>
          <w:kern w:val="0"/>
          <w:sz w:val="28"/>
          <w:szCs w:val="28"/>
        </w:rPr>
        <w:t>高級</w:t>
      </w:r>
      <w:r>
        <w:rPr>
          <w:rFonts w:eastAsia="標楷體" w:hAnsi="標楷體" w:hint="eastAsia"/>
          <w:color w:val="000000"/>
          <w:kern w:val="0"/>
          <w:sz w:val="28"/>
          <w:szCs w:val="28"/>
        </w:rPr>
        <w:t>行政職</w:t>
      </w:r>
      <w:r>
        <w:rPr>
          <w:rStyle w:val="ab"/>
          <w:rFonts w:eastAsia="標楷體" w:hAnsi="標楷體"/>
          <w:color w:val="000000"/>
          <w:kern w:val="0"/>
          <w:sz w:val="28"/>
          <w:szCs w:val="28"/>
        </w:rPr>
        <w:footnoteReference w:id="17"/>
      </w:r>
      <w:r w:rsidRPr="009065FA">
        <w:rPr>
          <w:rFonts w:eastAsia="標楷體" w:hAnsi="標楷體"/>
          <w:color w:val="000000"/>
          <w:kern w:val="0"/>
          <w:sz w:val="28"/>
          <w:szCs w:val="28"/>
        </w:rPr>
        <w:t>（</w:t>
      </w:r>
      <w:r w:rsidRPr="009065FA">
        <w:rPr>
          <w:rFonts w:eastAsia="標楷體"/>
          <w:color w:val="000000"/>
          <w:kern w:val="0"/>
          <w:sz w:val="28"/>
          <w:szCs w:val="28"/>
        </w:rPr>
        <w:t>Senior Executive Service, SES</w:t>
      </w:r>
      <w:r w:rsidRPr="009065FA">
        <w:rPr>
          <w:rFonts w:eastAsia="標楷體" w:hAnsi="標楷體"/>
          <w:color w:val="000000"/>
          <w:kern w:val="0"/>
          <w:sz w:val="28"/>
          <w:szCs w:val="28"/>
        </w:rPr>
        <w:t>），</w:t>
      </w:r>
      <w:r>
        <w:rPr>
          <w:rFonts w:eastAsia="標楷體" w:hAnsi="標楷體" w:hint="eastAsia"/>
          <w:color w:val="000000"/>
          <w:kern w:val="0"/>
          <w:sz w:val="28"/>
          <w:szCs w:val="28"/>
        </w:rPr>
        <w:lastRenderedPageBreak/>
        <w:t>但</w:t>
      </w:r>
      <w:r w:rsidRPr="009065FA">
        <w:rPr>
          <w:rFonts w:eastAsia="標楷體" w:hAnsi="標楷體"/>
          <w:color w:val="000000"/>
          <w:kern w:val="0"/>
          <w:sz w:val="28"/>
          <w:szCs w:val="28"/>
        </w:rPr>
        <w:t>到了</w:t>
      </w:r>
      <w:r w:rsidRPr="009065FA">
        <w:rPr>
          <w:rFonts w:eastAsia="標楷體"/>
          <w:color w:val="000000"/>
          <w:kern w:val="0"/>
          <w:sz w:val="28"/>
          <w:szCs w:val="28"/>
        </w:rPr>
        <w:t>2003</w:t>
      </w:r>
      <w:r w:rsidRPr="009065FA">
        <w:rPr>
          <w:rFonts w:eastAsia="標楷體" w:hAnsi="標楷體"/>
          <w:color w:val="000000"/>
          <w:kern w:val="0"/>
          <w:sz w:val="28"/>
          <w:szCs w:val="28"/>
        </w:rPr>
        <w:t>年已經宣告失敗而廢除；</w:t>
      </w:r>
      <w:r w:rsidRPr="009065FA">
        <w:rPr>
          <w:rFonts w:eastAsia="標楷體"/>
          <w:color w:val="000000"/>
          <w:kern w:val="0"/>
          <w:sz w:val="28"/>
          <w:szCs w:val="28"/>
        </w:rPr>
        <w:t>1995</w:t>
      </w:r>
      <w:r w:rsidRPr="009065FA">
        <w:rPr>
          <w:rFonts w:eastAsia="標楷體" w:hAnsi="標楷體"/>
          <w:color w:val="000000"/>
          <w:kern w:val="0"/>
          <w:sz w:val="28"/>
          <w:szCs w:val="28"/>
        </w:rPr>
        <w:t>年荷蘭建立</w:t>
      </w:r>
      <w:r>
        <w:rPr>
          <w:rFonts w:eastAsia="標楷體" w:hAnsi="標楷體" w:hint="eastAsia"/>
          <w:color w:val="000000"/>
          <w:kern w:val="0"/>
          <w:sz w:val="28"/>
          <w:szCs w:val="28"/>
        </w:rPr>
        <w:t>其</w:t>
      </w:r>
      <w:r w:rsidRPr="009065FA">
        <w:rPr>
          <w:rFonts w:eastAsia="標楷體" w:hAnsi="標楷體"/>
          <w:color w:val="000000"/>
          <w:kern w:val="0"/>
          <w:sz w:val="28"/>
          <w:szCs w:val="28"/>
        </w:rPr>
        <w:t>高級文官團（</w:t>
      </w:r>
      <w:r w:rsidRPr="009065FA">
        <w:rPr>
          <w:rFonts w:eastAsia="標楷體"/>
          <w:color w:val="000000"/>
          <w:kern w:val="0"/>
          <w:sz w:val="28"/>
          <w:szCs w:val="28"/>
        </w:rPr>
        <w:t>Senior Public Service, SPS</w:t>
      </w:r>
      <w:r w:rsidRPr="009065FA">
        <w:rPr>
          <w:rFonts w:eastAsia="標楷體" w:hAnsi="標楷體"/>
          <w:color w:val="000000"/>
          <w:kern w:val="0"/>
          <w:sz w:val="28"/>
          <w:szCs w:val="28"/>
        </w:rPr>
        <w:t>）</w:t>
      </w:r>
      <w:r w:rsidRPr="009065FA">
        <w:rPr>
          <w:rFonts w:eastAsia="標楷體" w:hAnsi="標楷體"/>
          <w:color w:val="000000"/>
          <w:sz w:val="28"/>
          <w:szCs w:val="28"/>
        </w:rPr>
        <w:t>並成立高級文官署（</w:t>
      </w:r>
      <w:r w:rsidRPr="009065FA">
        <w:rPr>
          <w:rFonts w:eastAsia="標楷體"/>
          <w:color w:val="000000"/>
          <w:kern w:val="0"/>
          <w:sz w:val="28"/>
          <w:szCs w:val="28"/>
        </w:rPr>
        <w:t>Office of Senior Public Service, OSPS</w:t>
      </w:r>
      <w:r>
        <w:rPr>
          <w:rFonts w:eastAsia="標楷體" w:hAnsi="標楷體"/>
          <w:color w:val="000000"/>
          <w:sz w:val="28"/>
          <w:szCs w:val="28"/>
        </w:rPr>
        <w:t>），以確保高</w:t>
      </w:r>
      <w:r>
        <w:rPr>
          <w:rFonts w:eastAsia="標楷體" w:hAnsi="標楷體" w:hint="eastAsia"/>
          <w:color w:val="000000"/>
          <w:sz w:val="28"/>
          <w:szCs w:val="28"/>
        </w:rPr>
        <w:t>級</w:t>
      </w:r>
      <w:r w:rsidRPr="009065FA">
        <w:rPr>
          <w:rFonts w:eastAsia="標楷體" w:hAnsi="標楷體"/>
          <w:color w:val="000000"/>
          <w:sz w:val="28"/>
          <w:szCs w:val="28"/>
        </w:rPr>
        <w:t>文官之管理體系</w:t>
      </w:r>
      <w:r>
        <w:rPr>
          <w:rFonts w:eastAsia="標楷體" w:hAnsi="標楷體" w:hint="eastAsia"/>
          <w:color w:val="000000"/>
          <w:sz w:val="28"/>
          <w:szCs w:val="28"/>
        </w:rPr>
        <w:t>健全</w:t>
      </w:r>
      <w:r w:rsidRPr="009065FA">
        <w:rPr>
          <w:rFonts w:eastAsia="標楷體" w:hAnsi="標楷體"/>
          <w:color w:val="000000"/>
          <w:sz w:val="28"/>
          <w:szCs w:val="28"/>
        </w:rPr>
        <w:t>與品質；</w:t>
      </w:r>
      <w:r w:rsidRPr="009065FA">
        <w:rPr>
          <w:rFonts w:eastAsia="標楷體"/>
          <w:color w:val="000000"/>
          <w:kern w:val="0"/>
          <w:sz w:val="28"/>
          <w:szCs w:val="28"/>
        </w:rPr>
        <w:t>1996</w:t>
      </w:r>
      <w:r w:rsidRPr="009065FA">
        <w:rPr>
          <w:rFonts w:eastAsia="標楷體" w:hAnsi="標楷體"/>
          <w:color w:val="000000"/>
          <w:kern w:val="0"/>
          <w:sz w:val="28"/>
          <w:szCs w:val="28"/>
        </w:rPr>
        <w:t>年英國也建立了高級文官團（</w:t>
      </w:r>
      <w:r w:rsidRPr="009065FA">
        <w:rPr>
          <w:rFonts w:eastAsia="標楷體"/>
          <w:color w:val="000000"/>
          <w:kern w:val="0"/>
          <w:sz w:val="28"/>
          <w:szCs w:val="28"/>
        </w:rPr>
        <w:t>Senior Civil Service</w:t>
      </w:r>
      <w:r>
        <w:rPr>
          <w:rFonts w:eastAsia="標楷體" w:hint="eastAsia"/>
          <w:color w:val="000000"/>
          <w:kern w:val="0"/>
          <w:sz w:val="28"/>
          <w:szCs w:val="28"/>
        </w:rPr>
        <w:t>, SCS</w:t>
      </w:r>
      <w:r w:rsidRPr="009065FA">
        <w:rPr>
          <w:rFonts w:eastAsia="標楷體" w:hAnsi="標楷體"/>
          <w:color w:val="000000"/>
          <w:kern w:val="0"/>
          <w:sz w:val="28"/>
          <w:szCs w:val="28"/>
        </w:rPr>
        <w:t>）；</w:t>
      </w:r>
      <w:r w:rsidRPr="009065FA">
        <w:rPr>
          <w:rFonts w:eastAsia="標楷體"/>
          <w:color w:val="000000"/>
          <w:kern w:val="0"/>
          <w:sz w:val="28"/>
          <w:szCs w:val="28"/>
        </w:rPr>
        <w:t>2000</w:t>
      </w:r>
      <w:r w:rsidRPr="009065FA">
        <w:rPr>
          <w:rFonts w:eastAsia="標楷體" w:hAnsi="標楷體"/>
          <w:color w:val="000000"/>
          <w:kern w:val="0"/>
          <w:sz w:val="28"/>
          <w:szCs w:val="28"/>
        </w:rPr>
        <w:t>年</w:t>
      </w:r>
      <w:r>
        <w:rPr>
          <w:rFonts w:eastAsia="標楷體" w:hAnsi="標楷體"/>
          <w:color w:val="000000"/>
          <w:kern w:val="0"/>
          <w:sz w:val="28"/>
          <w:szCs w:val="28"/>
        </w:rPr>
        <w:t>比利時</w:t>
      </w:r>
      <w:r w:rsidRPr="009065FA">
        <w:rPr>
          <w:rFonts w:eastAsia="標楷體" w:hAnsi="標楷體"/>
          <w:color w:val="000000"/>
          <w:kern w:val="0"/>
          <w:sz w:val="28"/>
          <w:szCs w:val="28"/>
        </w:rPr>
        <w:t>建立</w:t>
      </w:r>
      <w:r>
        <w:rPr>
          <w:rFonts w:eastAsia="標楷體" w:hAnsi="標楷體" w:hint="eastAsia"/>
          <w:color w:val="000000"/>
          <w:kern w:val="0"/>
          <w:sz w:val="28"/>
          <w:szCs w:val="28"/>
        </w:rPr>
        <w:t>其</w:t>
      </w:r>
      <w:r w:rsidRPr="009065FA">
        <w:rPr>
          <w:rFonts w:eastAsia="標楷體" w:hAnsi="標楷體"/>
          <w:color w:val="000000"/>
          <w:kern w:val="0"/>
          <w:sz w:val="28"/>
          <w:szCs w:val="28"/>
        </w:rPr>
        <w:t>高級文官團的制度；</w:t>
      </w:r>
      <w:r w:rsidRPr="009065FA">
        <w:rPr>
          <w:rFonts w:eastAsia="標楷體" w:hAnsi="標楷體"/>
          <w:color w:val="000000"/>
          <w:sz w:val="28"/>
          <w:szCs w:val="28"/>
        </w:rPr>
        <w:t>韓國也在</w:t>
      </w:r>
      <w:r w:rsidRPr="009065FA">
        <w:rPr>
          <w:rFonts w:eastAsia="標楷體"/>
          <w:color w:val="000000"/>
          <w:sz w:val="28"/>
          <w:szCs w:val="28"/>
        </w:rPr>
        <w:t>2006</w:t>
      </w:r>
      <w:r>
        <w:rPr>
          <w:rFonts w:eastAsia="標楷體" w:hAnsi="標楷體"/>
          <w:color w:val="000000"/>
          <w:sz w:val="28"/>
          <w:szCs w:val="28"/>
        </w:rPr>
        <w:t>年正式</w:t>
      </w:r>
      <w:r>
        <w:rPr>
          <w:rFonts w:eastAsia="標楷體" w:hAnsi="標楷體" w:hint="eastAsia"/>
          <w:color w:val="000000"/>
          <w:sz w:val="28"/>
          <w:szCs w:val="28"/>
        </w:rPr>
        <w:t>建置</w:t>
      </w:r>
      <w:r w:rsidRPr="009065FA">
        <w:rPr>
          <w:rFonts w:eastAsia="標楷體" w:hAnsi="標楷體"/>
          <w:color w:val="000000"/>
          <w:sz w:val="28"/>
          <w:szCs w:val="28"/>
        </w:rPr>
        <w:t>高級文官團（</w:t>
      </w:r>
      <w:r w:rsidRPr="009065FA">
        <w:rPr>
          <w:rFonts w:eastAsia="標楷體"/>
          <w:color w:val="000000"/>
          <w:sz w:val="28"/>
          <w:szCs w:val="28"/>
        </w:rPr>
        <w:t>Senior Civil Service</w:t>
      </w:r>
      <w:r>
        <w:rPr>
          <w:rFonts w:eastAsia="標楷體" w:hint="eastAsia"/>
          <w:color w:val="000000"/>
          <w:sz w:val="28"/>
          <w:szCs w:val="28"/>
        </w:rPr>
        <w:t>, SCS</w:t>
      </w:r>
      <w:r w:rsidRPr="009065FA">
        <w:rPr>
          <w:rFonts w:eastAsia="標楷體" w:hAnsi="標楷體"/>
          <w:color w:val="000000"/>
          <w:sz w:val="28"/>
          <w:szCs w:val="28"/>
        </w:rPr>
        <w:t>）。</w:t>
      </w:r>
      <w:r>
        <w:rPr>
          <w:rFonts w:ascii="標楷體" w:eastAsia="標楷體" w:hAnsi="標楷體" w:hint="eastAsia"/>
          <w:color w:val="000000"/>
          <w:sz w:val="28"/>
          <w:szCs w:val="28"/>
        </w:rPr>
        <w:t>這些高級文官團</w:t>
      </w:r>
      <w:r w:rsidRPr="0077182B">
        <w:rPr>
          <w:rFonts w:ascii="標楷體" w:eastAsia="標楷體" w:hAnsi="標楷體" w:hint="eastAsia"/>
          <w:color w:val="000000"/>
          <w:sz w:val="28"/>
          <w:szCs w:val="28"/>
        </w:rPr>
        <w:t>持續成立的趨勢，顯示</w:t>
      </w:r>
      <w:r>
        <w:rPr>
          <w:rFonts w:ascii="標楷體" w:eastAsia="標楷體" w:hAnsi="標楷體" w:hint="eastAsia"/>
          <w:color w:val="000000"/>
          <w:sz w:val="28"/>
          <w:szCs w:val="28"/>
        </w:rPr>
        <w:t>出</w:t>
      </w:r>
      <w:r w:rsidRPr="0077182B">
        <w:rPr>
          <w:rFonts w:ascii="標楷體" w:eastAsia="標楷體" w:hAnsi="標楷體" w:hint="eastAsia"/>
          <w:color w:val="000000"/>
          <w:sz w:val="28"/>
          <w:szCs w:val="28"/>
        </w:rPr>
        <w:t>高級文官制度的聚合現象相當</w:t>
      </w:r>
      <w:r>
        <w:rPr>
          <w:rFonts w:ascii="標楷體" w:eastAsia="標楷體" w:hAnsi="標楷體" w:hint="eastAsia"/>
          <w:color w:val="000000"/>
          <w:sz w:val="28"/>
          <w:szCs w:val="28"/>
        </w:rPr>
        <w:t>的</w:t>
      </w:r>
      <w:r w:rsidRPr="0077182B">
        <w:rPr>
          <w:rFonts w:ascii="標楷體" w:eastAsia="標楷體" w:hAnsi="標楷體" w:hint="eastAsia"/>
          <w:color w:val="000000"/>
          <w:sz w:val="28"/>
          <w:szCs w:val="28"/>
        </w:rPr>
        <w:t>明顯</w:t>
      </w:r>
      <w:r>
        <w:rPr>
          <w:rFonts w:ascii="標楷體" w:eastAsia="標楷體" w:hAnsi="標楷體" w:hint="eastAsia"/>
          <w:color w:val="000000"/>
          <w:sz w:val="28"/>
          <w:szCs w:val="28"/>
        </w:rPr>
        <w:t>（</w:t>
      </w:r>
      <w:r w:rsidRPr="0077182B">
        <w:rPr>
          <w:rFonts w:eastAsia="標楷體" w:hAnsi="標楷體"/>
          <w:color w:val="000000"/>
          <w:sz w:val="28"/>
          <w:szCs w:val="28"/>
        </w:rPr>
        <w:t>彭錦鵬</w:t>
      </w:r>
      <w:r>
        <w:rPr>
          <w:rFonts w:eastAsia="標楷體" w:hAnsi="標楷體"/>
          <w:color w:val="000000"/>
          <w:sz w:val="28"/>
          <w:szCs w:val="28"/>
        </w:rPr>
        <w:t>，</w:t>
      </w:r>
      <w:r w:rsidRPr="0077182B">
        <w:rPr>
          <w:rFonts w:eastAsia="標楷體"/>
          <w:color w:val="000000"/>
          <w:sz w:val="28"/>
          <w:szCs w:val="28"/>
        </w:rPr>
        <w:t>2007</w:t>
      </w:r>
      <w:r>
        <w:rPr>
          <w:rFonts w:ascii="標楷體" w:eastAsia="標楷體" w:hAnsi="標楷體" w:hint="eastAsia"/>
          <w:color w:val="000000"/>
          <w:sz w:val="28"/>
          <w:szCs w:val="28"/>
        </w:rPr>
        <w:t>）。</w:t>
      </w:r>
    </w:p>
    <w:p w:rsidR="00FA6190" w:rsidRDefault="00FA6190" w:rsidP="008E5CD6">
      <w:pPr>
        <w:spacing w:line="440" w:lineRule="exact"/>
        <w:rPr>
          <w:rFonts w:eastAsia="標楷體"/>
          <w:color w:val="000000"/>
          <w:sz w:val="28"/>
          <w:szCs w:val="28"/>
        </w:rPr>
      </w:pPr>
    </w:p>
    <w:p w:rsidR="00FA6190" w:rsidRPr="00976395" w:rsidRDefault="00FA6190" w:rsidP="00976395">
      <w:pPr>
        <w:spacing w:line="440" w:lineRule="exact"/>
        <w:ind w:firstLine="480"/>
        <w:rPr>
          <w:rFonts w:eastAsia="標楷體" w:hAnsi="標楷體"/>
          <w:color w:val="000000"/>
          <w:sz w:val="28"/>
          <w:szCs w:val="28"/>
        </w:rPr>
      </w:pPr>
      <w:r w:rsidRPr="009065FA">
        <w:rPr>
          <w:rFonts w:eastAsia="標楷體" w:hAnsi="標楷體"/>
          <w:color w:val="000000"/>
          <w:sz w:val="28"/>
          <w:szCs w:val="28"/>
        </w:rPr>
        <w:t>我國目前人事制度上並無高級文官制度之單獨設計，學術界或實務界</w:t>
      </w:r>
      <w:r>
        <w:rPr>
          <w:rFonts w:eastAsia="標楷體" w:hAnsi="標楷體" w:hint="eastAsia"/>
          <w:color w:val="000000"/>
          <w:sz w:val="28"/>
          <w:szCs w:val="28"/>
        </w:rPr>
        <w:t>對所謂高級文官</w:t>
      </w:r>
      <w:r w:rsidRPr="009065FA">
        <w:rPr>
          <w:rFonts w:eastAsia="標楷體" w:hAnsi="標楷體"/>
          <w:color w:val="000000"/>
          <w:sz w:val="28"/>
          <w:szCs w:val="28"/>
        </w:rPr>
        <w:t>亦有不同的界定。例如，高級文官在概念上通常以簡任第十二職等以上之職務為主，若統計現行中央一、二、三級機關簡任第十二職等以上之機關首長、副首長、幕僚長、一級單位正副主管以及地方政府中列等為第十二職等者，高級文官約有</w:t>
      </w:r>
      <w:r w:rsidRPr="009065FA">
        <w:rPr>
          <w:rFonts w:eastAsia="標楷體"/>
          <w:color w:val="000000"/>
          <w:sz w:val="28"/>
          <w:szCs w:val="28"/>
        </w:rPr>
        <w:t>777</w:t>
      </w:r>
      <w:r w:rsidRPr="009065FA">
        <w:rPr>
          <w:rFonts w:eastAsia="標楷體" w:hAnsi="標楷體"/>
          <w:color w:val="000000"/>
          <w:sz w:val="28"/>
          <w:szCs w:val="28"/>
        </w:rPr>
        <w:t>人（若包含非主管人員，則簡任第十二職等以上之高級文官總數達</w:t>
      </w:r>
      <w:r w:rsidRPr="009065FA">
        <w:rPr>
          <w:rFonts w:eastAsia="標楷體"/>
          <w:color w:val="000000"/>
          <w:sz w:val="28"/>
          <w:szCs w:val="28"/>
        </w:rPr>
        <w:t>1452</w:t>
      </w:r>
      <w:r w:rsidRPr="009065FA">
        <w:rPr>
          <w:rFonts w:eastAsia="標楷體" w:hAnsi="標楷體"/>
          <w:color w:val="000000"/>
          <w:sz w:val="28"/>
          <w:szCs w:val="28"/>
        </w:rPr>
        <w:t>人）（彭錦鵬，</w:t>
      </w:r>
      <w:r w:rsidRPr="009065FA">
        <w:rPr>
          <w:rFonts w:eastAsia="標楷體"/>
          <w:color w:val="000000"/>
          <w:sz w:val="28"/>
          <w:szCs w:val="28"/>
        </w:rPr>
        <w:t>2005</w:t>
      </w:r>
      <w:r w:rsidRPr="009065FA">
        <w:rPr>
          <w:rFonts w:eastAsia="標楷體" w:hAnsi="標楷體"/>
          <w:color w:val="000000"/>
          <w:sz w:val="28"/>
          <w:szCs w:val="28"/>
        </w:rPr>
        <w:t>）。高級文官亦或可以指涉簡任官等</w:t>
      </w:r>
      <w:r>
        <w:rPr>
          <w:rStyle w:val="ab"/>
          <w:rFonts w:eastAsia="標楷體" w:hAnsi="標楷體"/>
          <w:color w:val="000000"/>
          <w:sz w:val="28"/>
          <w:szCs w:val="28"/>
        </w:rPr>
        <w:footnoteReference w:id="18"/>
      </w:r>
      <w:r w:rsidRPr="009065FA">
        <w:rPr>
          <w:rFonts w:eastAsia="標楷體" w:hAnsi="標楷體"/>
          <w:color w:val="000000"/>
          <w:sz w:val="28"/>
          <w:szCs w:val="28"/>
        </w:rPr>
        <w:t>以上之人員，即簡任第十職等至第十四職等之高級公務人員，如以具有簡薦委官職等之公務人員人數約為</w:t>
      </w:r>
      <w:r w:rsidRPr="009065FA">
        <w:rPr>
          <w:rFonts w:eastAsia="標楷體"/>
          <w:color w:val="000000"/>
          <w:sz w:val="28"/>
          <w:szCs w:val="28"/>
        </w:rPr>
        <w:t>40</w:t>
      </w:r>
      <w:r w:rsidRPr="009065FA">
        <w:rPr>
          <w:rFonts w:eastAsia="標楷體" w:hAnsi="標楷體"/>
          <w:color w:val="000000"/>
          <w:sz w:val="28"/>
          <w:szCs w:val="28"/>
        </w:rPr>
        <w:t>萬餘人計算，簡任官將近</w:t>
      </w:r>
      <w:r w:rsidRPr="009065FA">
        <w:rPr>
          <w:rFonts w:eastAsia="標楷體"/>
          <w:color w:val="000000"/>
          <w:sz w:val="28"/>
          <w:szCs w:val="28"/>
        </w:rPr>
        <w:t>7000</w:t>
      </w:r>
      <w:r w:rsidRPr="009065FA">
        <w:rPr>
          <w:rFonts w:eastAsia="標楷體" w:hAnsi="標楷體"/>
          <w:color w:val="000000"/>
          <w:sz w:val="28"/>
          <w:szCs w:val="28"/>
        </w:rPr>
        <w:t>人（鄭吉男，</w:t>
      </w:r>
      <w:r w:rsidRPr="009065FA">
        <w:rPr>
          <w:rFonts w:eastAsia="標楷體"/>
          <w:color w:val="000000"/>
          <w:sz w:val="28"/>
          <w:szCs w:val="28"/>
        </w:rPr>
        <w:t>2003</w:t>
      </w:r>
      <w:r w:rsidRPr="009065FA">
        <w:rPr>
          <w:rFonts w:eastAsia="標楷體" w:hAnsi="標楷體"/>
          <w:color w:val="000000"/>
          <w:sz w:val="28"/>
          <w:szCs w:val="28"/>
        </w:rPr>
        <w:t>）</w:t>
      </w:r>
      <w:r>
        <w:rPr>
          <w:rFonts w:eastAsia="標楷體" w:hAnsi="標楷體"/>
          <w:color w:val="000000"/>
          <w:sz w:val="28"/>
          <w:szCs w:val="28"/>
        </w:rPr>
        <w:t>。</w:t>
      </w:r>
      <w:r w:rsidRPr="009065FA">
        <w:rPr>
          <w:rFonts w:eastAsia="標楷體" w:hAnsi="標楷體"/>
          <w:color w:val="000000"/>
          <w:sz w:val="28"/>
          <w:szCs w:val="28"/>
        </w:rPr>
        <w:t>鑑於高級文官（尤其是高階主管職務）之重要性與負責政策規劃和執行的關鍵任務，本研究</w:t>
      </w:r>
      <w:r>
        <w:rPr>
          <w:rFonts w:eastAsia="標楷體" w:hAnsi="標楷體"/>
          <w:color w:val="000000"/>
          <w:sz w:val="28"/>
          <w:szCs w:val="28"/>
        </w:rPr>
        <w:t>支持國內若干學者根據</w:t>
      </w:r>
      <w:r w:rsidRPr="009065FA">
        <w:rPr>
          <w:rFonts w:eastAsia="標楷體" w:hAnsi="標楷體"/>
          <w:color w:val="000000"/>
          <w:sz w:val="28"/>
          <w:szCs w:val="28"/>
        </w:rPr>
        <w:t>國</w:t>
      </w:r>
      <w:r>
        <w:rPr>
          <w:rFonts w:eastAsia="標楷體" w:hAnsi="標楷體" w:hint="eastAsia"/>
          <w:color w:val="000000"/>
          <w:sz w:val="28"/>
          <w:szCs w:val="28"/>
        </w:rPr>
        <w:t>外</w:t>
      </w:r>
      <w:r w:rsidRPr="009065FA">
        <w:rPr>
          <w:rFonts w:eastAsia="標楷體" w:hAnsi="標楷體"/>
          <w:color w:val="000000"/>
          <w:sz w:val="28"/>
          <w:szCs w:val="28"/>
        </w:rPr>
        <w:t>之高級文官發展經驗，主張我國應建立類似且獨立的高級文官制度（或稱高級文官團，</w:t>
      </w:r>
      <w:r w:rsidRPr="009065FA">
        <w:rPr>
          <w:rFonts w:eastAsia="標楷體"/>
          <w:color w:val="000000"/>
          <w:sz w:val="28"/>
          <w:szCs w:val="28"/>
        </w:rPr>
        <w:t>Senior Civil Service, SCS</w:t>
      </w:r>
      <w:r w:rsidRPr="009065FA">
        <w:rPr>
          <w:rFonts w:eastAsia="標楷體" w:hAnsi="標楷體"/>
          <w:color w:val="000000"/>
          <w:sz w:val="28"/>
          <w:szCs w:val="28"/>
        </w:rPr>
        <w:t>），</w:t>
      </w:r>
      <w:r w:rsidRPr="009065FA">
        <w:rPr>
          <w:rStyle w:val="ab"/>
          <w:rFonts w:eastAsia="標楷體"/>
          <w:color w:val="000000"/>
          <w:sz w:val="28"/>
          <w:szCs w:val="28"/>
        </w:rPr>
        <w:footnoteReference w:id="19"/>
      </w:r>
      <w:r>
        <w:rPr>
          <w:rFonts w:eastAsia="標楷體" w:hAnsi="標楷體" w:hint="eastAsia"/>
          <w:color w:val="000000"/>
          <w:sz w:val="28"/>
          <w:szCs w:val="28"/>
        </w:rPr>
        <w:t xml:space="preserve"> </w:t>
      </w:r>
      <w:r w:rsidRPr="00F10510">
        <w:rPr>
          <w:rFonts w:eastAsia="標楷體" w:hAnsi="標楷體"/>
          <w:color w:val="000000"/>
          <w:sz w:val="28"/>
          <w:szCs w:val="28"/>
        </w:rPr>
        <w:t>以簡任第十二職等以上重要職務為主，</w:t>
      </w:r>
      <w:r w:rsidRPr="00F10510">
        <w:rPr>
          <w:rFonts w:eastAsia="標楷體" w:hAnsi="標楷體" w:hint="eastAsia"/>
          <w:color w:val="000000"/>
          <w:sz w:val="28"/>
          <w:szCs w:val="28"/>
        </w:rPr>
        <w:t>除內部晉升的公務人員外</w:t>
      </w:r>
      <w:r w:rsidRPr="00F10510">
        <w:rPr>
          <w:rFonts w:eastAsia="標楷體" w:hAnsi="標楷體"/>
          <w:color w:val="000000"/>
          <w:sz w:val="28"/>
          <w:szCs w:val="28"/>
        </w:rPr>
        <w:t>，</w:t>
      </w:r>
      <w:r w:rsidRPr="00F10510">
        <w:rPr>
          <w:rFonts w:eastAsia="標楷體" w:hAnsi="標楷體" w:hint="eastAsia"/>
          <w:color w:val="000000"/>
          <w:sz w:val="28"/>
          <w:szCs w:val="28"/>
        </w:rPr>
        <w:t>再搭配引進外部聘用的契約型高階人力，</w:t>
      </w:r>
      <w:r w:rsidRPr="00F10510">
        <w:rPr>
          <w:rFonts w:eastAsia="標楷體" w:hAnsi="標楷體"/>
          <w:color w:val="000000"/>
          <w:sz w:val="28"/>
          <w:szCs w:val="28"/>
        </w:rPr>
        <w:t>以建構其核心能力，</w:t>
      </w:r>
      <w:r w:rsidRPr="00F10510">
        <w:rPr>
          <w:rFonts w:eastAsia="標楷體" w:hAnsi="標楷體" w:hint="eastAsia"/>
          <w:color w:val="000000"/>
          <w:sz w:val="28"/>
          <w:szCs w:val="28"/>
        </w:rPr>
        <w:t>來發展策略性執行的功能</w:t>
      </w:r>
      <w:r w:rsidRPr="00F10510">
        <w:rPr>
          <w:rFonts w:eastAsia="標楷體" w:hAnsi="標楷體"/>
          <w:color w:val="000000"/>
          <w:sz w:val="28"/>
          <w:szCs w:val="28"/>
        </w:rPr>
        <w:t>。因為獨立的「高級文官團」是健全高級文官體系，發展各項</w:t>
      </w:r>
      <w:r w:rsidRPr="009065FA">
        <w:rPr>
          <w:rFonts w:eastAsia="標楷體" w:hAnsi="標楷體"/>
          <w:color w:val="000000"/>
          <w:sz w:val="28"/>
          <w:szCs w:val="28"/>
        </w:rPr>
        <w:t>核心能力的第一步，</w:t>
      </w:r>
      <w:r w:rsidRPr="009065FA">
        <w:rPr>
          <w:rFonts w:eastAsia="標楷體" w:hAnsi="標楷體"/>
          <w:color w:val="000000"/>
          <w:sz w:val="28"/>
          <w:szCs w:val="28"/>
        </w:rPr>
        <w:lastRenderedPageBreak/>
        <w:t>更是我國發</w:t>
      </w:r>
      <w:r>
        <w:rPr>
          <w:rFonts w:eastAsia="標楷體" w:hAnsi="標楷體"/>
          <w:color w:val="000000"/>
          <w:sz w:val="28"/>
          <w:szCs w:val="28"/>
        </w:rPr>
        <w:t>展本國文官「在地化」之能力圖像，以及銜接政治層面（政務官）、</w:t>
      </w:r>
      <w:r>
        <w:rPr>
          <w:rFonts w:eastAsia="標楷體" w:hAnsi="標楷體" w:hint="eastAsia"/>
          <w:color w:val="000000"/>
          <w:sz w:val="28"/>
          <w:szCs w:val="28"/>
        </w:rPr>
        <w:t>運作</w:t>
      </w:r>
      <w:r>
        <w:rPr>
          <w:rFonts w:eastAsia="標楷體" w:hAnsi="標楷體"/>
          <w:color w:val="000000"/>
          <w:sz w:val="28"/>
          <w:szCs w:val="28"/>
        </w:rPr>
        <w:t>管理層面（中</w:t>
      </w:r>
      <w:r>
        <w:rPr>
          <w:rFonts w:eastAsia="標楷體" w:hAnsi="標楷體" w:hint="eastAsia"/>
          <w:color w:val="000000"/>
          <w:sz w:val="28"/>
          <w:szCs w:val="28"/>
        </w:rPr>
        <w:t>階</w:t>
      </w:r>
      <w:r w:rsidRPr="009065FA">
        <w:rPr>
          <w:rFonts w:eastAsia="標楷體" w:hAnsi="標楷體"/>
          <w:color w:val="000000"/>
          <w:sz w:val="28"/>
          <w:szCs w:val="28"/>
        </w:rPr>
        <w:t>文官）和服務傳輸層面（基層文官）的基礎。</w:t>
      </w:r>
      <w:r>
        <w:rPr>
          <w:rFonts w:eastAsia="標楷體" w:hAnsi="標楷體" w:hint="eastAsia"/>
          <w:color w:val="000000"/>
          <w:sz w:val="28"/>
          <w:szCs w:val="28"/>
        </w:rPr>
        <w:t>針對未來高級文官團內成員有內升及外聘的不同差異性，本研究焦點座談與談者亦有不同的看法：有</w:t>
      </w:r>
      <w:r>
        <w:rPr>
          <w:rFonts w:ascii="標楷體" w:eastAsia="標楷體" w:hAnsi="標楷體" w:hint="eastAsia"/>
          <w:color w:val="000000"/>
          <w:sz w:val="28"/>
          <w:szCs w:val="28"/>
        </w:rPr>
        <w:t>與談者認為内升制的高級文官較了解公部門組織的運作，主張以內升為主，其意見如下：</w:t>
      </w:r>
    </w:p>
    <w:p w:rsidR="00FA6190" w:rsidRPr="00976395" w:rsidRDefault="00FA6190" w:rsidP="00B530E2">
      <w:pPr>
        <w:spacing w:line="440" w:lineRule="exact"/>
        <w:rPr>
          <w:rFonts w:eastAsia="標楷體" w:hAnsi="標楷體"/>
          <w:color w:val="FF0000"/>
        </w:rPr>
      </w:pPr>
    </w:p>
    <w:p w:rsidR="00FA6190" w:rsidRPr="00D9007A" w:rsidRDefault="00FA6190" w:rsidP="00B530E2">
      <w:pPr>
        <w:ind w:left="960"/>
        <w:rPr>
          <w:rFonts w:eastAsia="標楷體"/>
          <w:color w:val="000000"/>
        </w:rPr>
      </w:pPr>
      <w:r w:rsidRPr="00D9007A">
        <w:rPr>
          <w:rFonts w:eastAsia="標楷體" w:hAnsi="標楷體"/>
          <w:color w:val="000000"/>
        </w:rPr>
        <w:t>以澳洲來講</w:t>
      </w:r>
      <w:r>
        <w:rPr>
          <w:rFonts w:eastAsia="標楷體" w:hint="eastAsia"/>
          <w:color w:val="000000"/>
        </w:rPr>
        <w:t>，</w:t>
      </w:r>
      <w:r w:rsidRPr="00D9007A">
        <w:rPr>
          <w:rFonts w:eastAsia="標楷體" w:hAnsi="標楷體"/>
          <w:color w:val="000000"/>
        </w:rPr>
        <w:t>政府內部的逐級授權是很清楚的</w:t>
      </w:r>
      <w:r>
        <w:rPr>
          <w:rFonts w:eastAsia="標楷體" w:hint="eastAsia"/>
          <w:color w:val="000000"/>
        </w:rPr>
        <w:t>，</w:t>
      </w:r>
      <w:r w:rsidRPr="00D9007A">
        <w:rPr>
          <w:rFonts w:eastAsia="標楷體" w:hAnsi="標楷體"/>
          <w:color w:val="000000"/>
        </w:rPr>
        <w:t>高階文官不管太多細節。但在台灣，高階文官必須要了解很多細節才行</w:t>
      </w:r>
      <w:r>
        <w:rPr>
          <w:rFonts w:eastAsia="標楷體" w:hint="eastAsia"/>
          <w:color w:val="000000"/>
        </w:rPr>
        <w:t>，</w:t>
      </w:r>
      <w:r w:rsidRPr="00D9007A">
        <w:rPr>
          <w:rFonts w:eastAsia="標楷體" w:hAnsi="標楷體"/>
          <w:color w:val="000000"/>
        </w:rPr>
        <w:t>否則便難以應付媒體的詢問、民意代表質詢的壓力。所以高階文官非得要從基層經過逐年累月慢慢爬上來，才有辦法熟悉各種業務細節。如果高階文官都由外部進用而來，恐怕很難可在短時間內對業務上手，另一方面，按目前高階文官的待遇標準，能否吸引外部菁英願意到政府機關服務，恐怕也是個問題。（與談者</w:t>
      </w:r>
      <w:r w:rsidRPr="00D9007A">
        <w:rPr>
          <w:rFonts w:eastAsia="標楷體"/>
          <w:color w:val="000000"/>
        </w:rPr>
        <w:t>E</w:t>
      </w:r>
      <w:r w:rsidRPr="00D9007A">
        <w:rPr>
          <w:rFonts w:eastAsia="標楷體" w:hAnsi="標楷體"/>
          <w:color w:val="000000"/>
        </w:rPr>
        <w:t>）</w:t>
      </w:r>
    </w:p>
    <w:p w:rsidR="00FA6190" w:rsidRDefault="00FA6190" w:rsidP="00B530E2">
      <w:pPr>
        <w:spacing w:line="440" w:lineRule="exact"/>
        <w:rPr>
          <w:rFonts w:eastAsia="標楷體"/>
          <w:color w:val="000000"/>
          <w:sz w:val="28"/>
          <w:szCs w:val="28"/>
        </w:rPr>
      </w:pPr>
    </w:p>
    <w:p w:rsidR="00FA6190" w:rsidRPr="00723B47" w:rsidRDefault="00FA6190" w:rsidP="00B530E2">
      <w:pPr>
        <w:spacing w:line="440" w:lineRule="exact"/>
        <w:rPr>
          <w:rFonts w:eastAsia="標楷體"/>
          <w:color w:val="000000"/>
          <w:sz w:val="28"/>
          <w:szCs w:val="28"/>
        </w:rPr>
      </w:pPr>
      <w:r w:rsidRPr="00723B47">
        <w:rPr>
          <w:rFonts w:eastAsia="標楷體" w:hint="eastAsia"/>
          <w:color w:val="000000"/>
          <w:sz w:val="28"/>
          <w:szCs w:val="28"/>
        </w:rPr>
        <w:t>但也有多數的與談者認為，</w:t>
      </w:r>
      <w:r w:rsidRPr="00723B47">
        <w:rPr>
          <w:rFonts w:eastAsia="標楷體" w:hAnsi="標楷體"/>
          <w:color w:val="000000"/>
          <w:sz w:val="28"/>
          <w:szCs w:val="28"/>
        </w:rPr>
        <w:t>高</w:t>
      </w:r>
      <w:r w:rsidRPr="00723B47">
        <w:rPr>
          <w:rFonts w:eastAsia="標楷體" w:hAnsi="標楷體" w:hint="eastAsia"/>
          <w:color w:val="000000"/>
          <w:sz w:val="28"/>
          <w:szCs w:val="28"/>
        </w:rPr>
        <w:t>級</w:t>
      </w:r>
      <w:r w:rsidRPr="00723B47">
        <w:rPr>
          <w:rFonts w:eastAsia="標楷體" w:hAnsi="標楷體"/>
          <w:color w:val="000000"/>
          <w:sz w:val="28"/>
          <w:szCs w:val="28"/>
        </w:rPr>
        <w:t>文官</w:t>
      </w:r>
      <w:r w:rsidRPr="00723B47">
        <w:rPr>
          <w:rFonts w:eastAsia="標楷體" w:hAnsi="標楷體" w:hint="eastAsia"/>
          <w:color w:val="000000"/>
          <w:sz w:val="28"/>
          <w:szCs w:val="28"/>
        </w:rPr>
        <w:t>如完全以</w:t>
      </w:r>
      <w:r w:rsidRPr="00723B47">
        <w:rPr>
          <w:rFonts w:eastAsia="標楷體" w:hAnsi="標楷體"/>
          <w:color w:val="000000"/>
          <w:sz w:val="28"/>
          <w:szCs w:val="28"/>
        </w:rPr>
        <w:t>內升</w:t>
      </w:r>
      <w:r w:rsidRPr="00723B47">
        <w:rPr>
          <w:rFonts w:eastAsia="標楷體" w:hAnsi="標楷體" w:hint="eastAsia"/>
          <w:color w:val="000000"/>
          <w:sz w:val="28"/>
          <w:szCs w:val="28"/>
        </w:rPr>
        <w:t>為主，</w:t>
      </w:r>
      <w:r w:rsidRPr="00723B47">
        <w:rPr>
          <w:rFonts w:eastAsia="標楷體" w:hAnsi="標楷體"/>
          <w:color w:val="000000"/>
          <w:sz w:val="28"/>
          <w:szCs w:val="28"/>
        </w:rPr>
        <w:t>同質性</w:t>
      </w:r>
      <w:r w:rsidRPr="00723B47">
        <w:rPr>
          <w:rFonts w:eastAsia="標楷體" w:hAnsi="標楷體" w:hint="eastAsia"/>
          <w:color w:val="000000"/>
          <w:sz w:val="28"/>
          <w:szCs w:val="28"/>
        </w:rPr>
        <w:t>將</w:t>
      </w:r>
      <w:r w:rsidRPr="00723B47">
        <w:rPr>
          <w:rFonts w:eastAsia="標楷體" w:hAnsi="標楷體"/>
          <w:color w:val="000000"/>
          <w:sz w:val="28"/>
          <w:szCs w:val="28"/>
        </w:rPr>
        <w:t>太高，</w:t>
      </w:r>
      <w:r w:rsidRPr="00723B47">
        <w:rPr>
          <w:rFonts w:eastAsia="標楷體" w:hAnsi="標楷體" w:hint="eastAsia"/>
          <w:color w:val="000000"/>
          <w:sz w:val="28"/>
          <w:szCs w:val="28"/>
        </w:rPr>
        <w:t>無法對</w:t>
      </w:r>
      <w:r>
        <w:rPr>
          <w:rFonts w:eastAsia="標楷體" w:hAnsi="標楷體" w:hint="eastAsia"/>
          <w:color w:val="000000"/>
          <w:sz w:val="28"/>
          <w:szCs w:val="28"/>
        </w:rPr>
        <w:t>組織提供</w:t>
      </w:r>
      <w:r w:rsidRPr="00723B47">
        <w:rPr>
          <w:rFonts w:eastAsia="標楷體" w:hAnsi="標楷體" w:hint="eastAsia"/>
          <w:color w:val="000000"/>
          <w:sz w:val="28"/>
          <w:szCs w:val="28"/>
        </w:rPr>
        <w:t>創新的作法，</w:t>
      </w:r>
      <w:r w:rsidRPr="00723B47">
        <w:rPr>
          <w:rFonts w:eastAsia="標楷體" w:hAnsi="標楷體"/>
          <w:color w:val="000000"/>
          <w:sz w:val="28"/>
          <w:szCs w:val="28"/>
        </w:rPr>
        <w:t>所以要</w:t>
      </w:r>
      <w:r w:rsidRPr="00723B47">
        <w:rPr>
          <w:rFonts w:eastAsia="標楷體" w:hAnsi="標楷體" w:hint="eastAsia"/>
          <w:color w:val="000000"/>
          <w:sz w:val="28"/>
          <w:szCs w:val="28"/>
        </w:rPr>
        <w:t>利用</w:t>
      </w:r>
      <w:r w:rsidRPr="00723B47">
        <w:rPr>
          <w:rFonts w:eastAsia="標楷體" w:hAnsi="標楷體"/>
          <w:color w:val="000000"/>
          <w:sz w:val="28"/>
          <w:szCs w:val="28"/>
        </w:rPr>
        <w:t>外</w:t>
      </w:r>
      <w:r w:rsidRPr="00723B47">
        <w:rPr>
          <w:rFonts w:eastAsia="標楷體" w:hAnsi="標楷體" w:hint="eastAsia"/>
          <w:color w:val="000000"/>
          <w:sz w:val="28"/>
          <w:szCs w:val="28"/>
        </w:rPr>
        <w:t>部驅</w:t>
      </w:r>
      <w:r w:rsidRPr="00723B47">
        <w:rPr>
          <w:rFonts w:eastAsia="標楷體" w:hAnsi="標楷體"/>
          <w:color w:val="000000"/>
          <w:sz w:val="28"/>
          <w:szCs w:val="28"/>
        </w:rPr>
        <w:t>力，</w:t>
      </w:r>
      <w:r w:rsidRPr="00723B47">
        <w:rPr>
          <w:rFonts w:eastAsia="標楷體" w:hAnsi="標楷體" w:hint="eastAsia"/>
          <w:color w:val="000000"/>
          <w:sz w:val="28"/>
          <w:szCs w:val="28"/>
        </w:rPr>
        <w:t>引進外聘高級人力。與談者看法如下：</w:t>
      </w:r>
    </w:p>
    <w:p w:rsidR="00FA6190" w:rsidRPr="00D13A26" w:rsidRDefault="00FA6190" w:rsidP="00B530E2">
      <w:pPr>
        <w:spacing w:line="440" w:lineRule="exact"/>
        <w:rPr>
          <w:rFonts w:ascii="標楷體" w:eastAsia="標楷體" w:hAnsi="標楷體"/>
          <w:color w:val="FF0000"/>
          <w:sz w:val="28"/>
          <w:szCs w:val="28"/>
        </w:rPr>
      </w:pPr>
    </w:p>
    <w:p w:rsidR="00FA6190" w:rsidRPr="00FC0B97" w:rsidRDefault="00FA6190" w:rsidP="00B530E2">
      <w:pPr>
        <w:ind w:left="958"/>
        <w:rPr>
          <w:rFonts w:ascii="標楷體" w:eastAsia="標楷體" w:hAnsi="標楷體"/>
          <w:color w:val="000000"/>
        </w:rPr>
      </w:pPr>
      <w:r w:rsidRPr="00FC0B97">
        <w:rPr>
          <w:rFonts w:ascii="標楷體" w:eastAsia="標楷體" w:hAnsi="標楷體" w:hint="eastAsia"/>
          <w:color w:val="000000"/>
        </w:rPr>
        <w:t>高階文官從某種程度來講，他不會去看政策的批判，那照社會的觀念來看，如果同質性太高的話也會出問題，那我們看到周圍的國家裡面很多高階文官大概有一定的比率來自於他的政黨，或是來自於企業界，那企業界的這些人員引進，可能就會有所創新，必須接受外面的觀念才有可能有所創新。（與談者</w:t>
      </w:r>
      <w:r w:rsidRPr="00FC0B97">
        <w:rPr>
          <w:rFonts w:eastAsia="標楷體"/>
          <w:color w:val="000000"/>
        </w:rPr>
        <w:t>B</w:t>
      </w:r>
      <w:r w:rsidRPr="00FC0B97">
        <w:rPr>
          <w:rFonts w:ascii="標楷體" w:eastAsia="標楷體" w:hAnsi="標楷體" w:hint="eastAsia"/>
          <w:color w:val="000000"/>
        </w:rPr>
        <w:t>）</w:t>
      </w:r>
    </w:p>
    <w:p w:rsidR="00FA6190" w:rsidRDefault="00FA6190" w:rsidP="00B530E2">
      <w:pPr>
        <w:spacing w:line="440" w:lineRule="exact"/>
        <w:rPr>
          <w:rFonts w:ascii="標楷體" w:eastAsia="標楷體" w:hAnsi="標楷體"/>
          <w:color w:val="000000"/>
          <w:sz w:val="28"/>
          <w:szCs w:val="28"/>
        </w:rPr>
      </w:pPr>
    </w:p>
    <w:p w:rsidR="00FA6190" w:rsidRPr="006B28FA" w:rsidRDefault="00FA6190" w:rsidP="00B530E2">
      <w:pPr>
        <w:ind w:left="958" w:firstLine="2"/>
        <w:rPr>
          <w:rFonts w:eastAsia="標楷體"/>
          <w:color w:val="000000"/>
        </w:rPr>
      </w:pPr>
      <w:r w:rsidRPr="006B28FA">
        <w:rPr>
          <w:rFonts w:eastAsia="標楷體" w:hAnsi="標楷體"/>
          <w:color w:val="000000"/>
        </w:rPr>
        <w:t>像芬蘭很值得學習，他們設計了一套制度，可以讓非公務人力進入公務系統擔任高階的職務，帶進民間的創意，給於其資源。同時也給予一定時間的檢驗，如果在一定時間內無法達到預期的標準，就需調離職務或離開公務系統。（與談者</w:t>
      </w:r>
      <w:r w:rsidRPr="006B28FA">
        <w:rPr>
          <w:rFonts w:eastAsia="標楷體"/>
          <w:color w:val="000000"/>
        </w:rPr>
        <w:t>G</w:t>
      </w:r>
      <w:r w:rsidRPr="006B28FA">
        <w:rPr>
          <w:rFonts w:eastAsia="標楷體" w:hAnsi="標楷體"/>
          <w:color w:val="000000"/>
        </w:rPr>
        <w:t>）</w:t>
      </w:r>
    </w:p>
    <w:p w:rsidR="00FA6190" w:rsidRDefault="00FA6190" w:rsidP="00B530E2">
      <w:pPr>
        <w:spacing w:line="440" w:lineRule="exact"/>
        <w:rPr>
          <w:rFonts w:ascii="標楷體" w:eastAsia="標楷體" w:hAnsi="標楷體"/>
          <w:color w:val="000000"/>
          <w:sz w:val="28"/>
          <w:szCs w:val="28"/>
        </w:rPr>
      </w:pPr>
    </w:p>
    <w:p w:rsidR="00FA6190" w:rsidRPr="00937C56" w:rsidRDefault="00FA6190" w:rsidP="00B530E2">
      <w:pPr>
        <w:ind w:left="958" w:firstLine="2"/>
        <w:rPr>
          <w:rFonts w:eastAsia="標楷體"/>
          <w:color w:val="000000"/>
        </w:rPr>
      </w:pPr>
      <w:r w:rsidRPr="00937C56">
        <w:rPr>
          <w:rFonts w:eastAsia="標楷體" w:hAnsi="標楷體"/>
          <w:color w:val="000000"/>
        </w:rPr>
        <w:t>在高階文官這一塊，可以看考試院文官興革方案中關於高階文官的培訓方案</w:t>
      </w:r>
      <w:r>
        <w:rPr>
          <w:rFonts w:eastAsia="標楷體" w:hint="eastAsia"/>
          <w:color w:val="000000"/>
        </w:rPr>
        <w:t>，</w:t>
      </w:r>
      <w:r w:rsidRPr="00937C56">
        <w:rPr>
          <w:rFonts w:eastAsia="標楷體" w:hAnsi="標楷體"/>
          <w:color w:val="000000"/>
        </w:rPr>
        <w:t>但是，如前面老師所說高階文官裡面不一定都是公務員</w:t>
      </w:r>
      <w:r>
        <w:rPr>
          <w:rFonts w:eastAsia="標楷體" w:hint="eastAsia"/>
          <w:color w:val="000000"/>
        </w:rPr>
        <w:t>，</w:t>
      </w:r>
      <w:r w:rsidRPr="00937C56">
        <w:rPr>
          <w:rFonts w:eastAsia="標楷體" w:hAnsi="標楷體"/>
          <w:color w:val="000000"/>
        </w:rPr>
        <w:t>我也認為創新是必須從政府外部帶新觀念進去</w:t>
      </w:r>
      <w:r>
        <w:rPr>
          <w:rFonts w:eastAsia="標楷體" w:hint="eastAsia"/>
          <w:color w:val="000000"/>
        </w:rPr>
        <w:t>，</w:t>
      </w:r>
      <w:r w:rsidRPr="00937C56">
        <w:rPr>
          <w:rFonts w:eastAsia="標楷體" w:hAnsi="標楷體"/>
          <w:color w:val="000000"/>
        </w:rPr>
        <w:t>一方面升上去的那一批人是需要了解政府部門，但是另一方面他們又不要待太久的人，只是考試院的方案，似乎還不能接受從考試及格的公務員以外去任用高階文官的改變。（與談者</w:t>
      </w:r>
      <w:r w:rsidRPr="00937C56">
        <w:rPr>
          <w:rFonts w:eastAsia="標楷體"/>
          <w:color w:val="000000"/>
        </w:rPr>
        <w:t>H</w:t>
      </w:r>
      <w:r w:rsidRPr="00937C56">
        <w:rPr>
          <w:rFonts w:eastAsia="標楷體" w:hAnsi="標楷體"/>
          <w:color w:val="000000"/>
        </w:rPr>
        <w:t>）</w:t>
      </w:r>
    </w:p>
    <w:p w:rsidR="00FA6190" w:rsidRDefault="00FA6190" w:rsidP="009065FA">
      <w:pPr>
        <w:spacing w:line="440" w:lineRule="exact"/>
        <w:rPr>
          <w:rFonts w:eastAsia="標楷體"/>
          <w:color w:val="000000"/>
          <w:sz w:val="28"/>
          <w:szCs w:val="28"/>
        </w:rPr>
      </w:pPr>
    </w:p>
    <w:p w:rsidR="00FA6190" w:rsidRPr="0075348B" w:rsidRDefault="00FA6190" w:rsidP="0075348B">
      <w:pPr>
        <w:ind w:left="958" w:firstLine="2"/>
        <w:rPr>
          <w:rFonts w:eastAsia="標楷體"/>
          <w:color w:val="000000"/>
        </w:rPr>
      </w:pPr>
      <w:r w:rsidRPr="0075348B">
        <w:rPr>
          <w:rFonts w:eastAsia="標楷體" w:hAnsi="標楷體"/>
          <w:color w:val="000000"/>
        </w:rPr>
        <w:t>因為政府的改革就等於研發，也等於ＫＵ，亦等於我們現在講的創新。所以，你如果從這個角度來看的話，我認為以目前的狀況之下引進外部驅力是必要的，因為在過去所有的改革都是內部驅力的改革：文官自己想要改革什麼，由文官自己來做改革。其實，這樣的做法我們過去曾比較內部驅力跟外部驅力的做法，你會發現說，內部驅力永遠不知道他要改革什麼，你叫文官自己來講要改革什麼，他永遠都沒有辦法改革。因為他永遠在單環思考之下，其實這東西跟文化有關，跟過去的很多東西有關。（與談者</w:t>
      </w:r>
      <w:r w:rsidRPr="0075348B">
        <w:rPr>
          <w:rFonts w:eastAsia="標楷體"/>
          <w:color w:val="000000"/>
        </w:rPr>
        <w:t>C</w:t>
      </w:r>
      <w:r w:rsidRPr="0075348B">
        <w:rPr>
          <w:rFonts w:eastAsia="標楷體" w:hAnsi="標楷體"/>
          <w:color w:val="000000"/>
        </w:rPr>
        <w:t>）</w:t>
      </w:r>
    </w:p>
    <w:p w:rsidR="00FA6190" w:rsidRDefault="00FA6190" w:rsidP="004C70EB">
      <w:pPr>
        <w:spacing w:line="440" w:lineRule="exact"/>
        <w:rPr>
          <w:rFonts w:eastAsia="標楷體"/>
          <w:color w:val="000000"/>
          <w:sz w:val="28"/>
          <w:szCs w:val="28"/>
        </w:rPr>
      </w:pPr>
    </w:p>
    <w:p w:rsidR="00FA6190" w:rsidRPr="004C70EB" w:rsidRDefault="00FA6190" w:rsidP="00723B47">
      <w:pPr>
        <w:spacing w:line="440" w:lineRule="exact"/>
        <w:ind w:firstLine="480"/>
        <w:rPr>
          <w:rFonts w:eastAsia="標楷體"/>
          <w:color w:val="000000"/>
          <w:sz w:val="28"/>
          <w:szCs w:val="28"/>
        </w:rPr>
      </w:pPr>
      <w:r>
        <w:rPr>
          <w:rFonts w:eastAsia="標楷體" w:hint="eastAsia"/>
          <w:color w:val="000000"/>
          <w:sz w:val="28"/>
          <w:szCs w:val="28"/>
        </w:rPr>
        <w:t>在運作上，</w:t>
      </w:r>
      <w:r w:rsidRPr="004C70EB">
        <w:rPr>
          <w:rFonts w:eastAsia="標楷體" w:hAnsi="標楷體"/>
          <w:color w:val="000000"/>
          <w:sz w:val="28"/>
          <w:szCs w:val="28"/>
        </w:rPr>
        <w:t>各國政府為了強化高級公務人力的核心能力，早以發展出高階管理者所應具備的關鍵特質和能力項目。例如，廣為台灣學界引用的，美國</w:t>
      </w:r>
      <w:r>
        <w:rPr>
          <w:rFonts w:eastAsia="標楷體" w:hAnsi="標楷體" w:hint="eastAsia"/>
          <w:color w:val="000000"/>
          <w:sz w:val="28"/>
          <w:szCs w:val="28"/>
        </w:rPr>
        <w:t>聯邦政府</w:t>
      </w:r>
      <w:r w:rsidRPr="004C70EB">
        <w:rPr>
          <w:rFonts w:eastAsia="標楷體" w:hAnsi="標楷體"/>
          <w:color w:val="000000"/>
          <w:sz w:val="28"/>
          <w:szCs w:val="28"/>
        </w:rPr>
        <w:t>人事管理局曾為「</w:t>
      </w:r>
      <w:r w:rsidRPr="008A5F8D">
        <w:rPr>
          <w:rFonts w:eastAsia="標楷體" w:hAnsi="標楷體"/>
          <w:color w:val="000000"/>
          <w:sz w:val="28"/>
          <w:szCs w:val="28"/>
        </w:rPr>
        <w:t>高級行政職</w:t>
      </w:r>
      <w:r w:rsidRPr="004C70EB">
        <w:rPr>
          <w:rFonts w:eastAsia="標楷體" w:hAnsi="標楷體"/>
          <w:color w:val="000000"/>
          <w:sz w:val="28"/>
          <w:szCs w:val="28"/>
        </w:rPr>
        <w:t>」（</w:t>
      </w:r>
      <w:r w:rsidRPr="004C70EB">
        <w:rPr>
          <w:rFonts w:eastAsia="標楷體"/>
          <w:color w:val="000000"/>
          <w:sz w:val="28"/>
          <w:szCs w:val="28"/>
        </w:rPr>
        <w:t>Senior Executive Service, SES</w:t>
      </w:r>
      <w:r w:rsidRPr="004C70EB">
        <w:rPr>
          <w:rFonts w:eastAsia="標楷體" w:hAnsi="標楷體"/>
          <w:color w:val="000000"/>
          <w:sz w:val="28"/>
          <w:szCs w:val="28"/>
        </w:rPr>
        <w:t>）所訂定的「高級主管核心資格」（</w:t>
      </w:r>
      <w:r w:rsidRPr="004C70EB">
        <w:rPr>
          <w:rFonts w:eastAsia="標楷體"/>
          <w:color w:val="000000"/>
          <w:sz w:val="28"/>
          <w:szCs w:val="28"/>
        </w:rPr>
        <w:t>Executive Core Qualifications, ECQs</w:t>
      </w:r>
      <w:r w:rsidRPr="004C70EB">
        <w:rPr>
          <w:rFonts w:eastAsia="標楷體" w:hAnsi="標楷體"/>
          <w:color w:val="000000"/>
          <w:sz w:val="28"/>
          <w:szCs w:val="28"/>
        </w:rPr>
        <w:t>），作為候選高級官員之甄選與培訓之依據。</w:t>
      </w:r>
      <w:r w:rsidRPr="004C70EB">
        <w:rPr>
          <w:rFonts w:eastAsia="標楷體"/>
          <w:color w:val="000000"/>
          <w:sz w:val="28"/>
          <w:szCs w:val="28"/>
        </w:rPr>
        <w:t>ECQs</w:t>
      </w:r>
      <w:r w:rsidRPr="004C70EB">
        <w:rPr>
          <w:rFonts w:eastAsia="標楷體" w:hAnsi="標楷體"/>
          <w:color w:val="000000"/>
          <w:sz w:val="28"/>
          <w:szCs w:val="28"/>
        </w:rPr>
        <w:t>強調高級主管的領導能力，包含下列能力關鍵特質：</w:t>
      </w:r>
      <w:r w:rsidRPr="004C70EB">
        <w:rPr>
          <w:rStyle w:val="ab"/>
          <w:rFonts w:eastAsia="標楷體"/>
          <w:color w:val="000000"/>
          <w:sz w:val="28"/>
          <w:szCs w:val="28"/>
        </w:rPr>
        <w:footnoteReference w:id="20"/>
      </w:r>
      <w:r>
        <w:rPr>
          <w:rFonts w:eastAsia="標楷體" w:hAnsi="標楷體" w:hint="eastAsia"/>
          <w:color w:val="000000"/>
          <w:sz w:val="28"/>
          <w:szCs w:val="28"/>
        </w:rPr>
        <w:t xml:space="preserve"> </w:t>
      </w:r>
      <w:r w:rsidRPr="004C70EB">
        <w:rPr>
          <w:rFonts w:eastAsia="標楷體" w:hAnsi="標楷體"/>
          <w:color w:val="000000"/>
          <w:sz w:val="28"/>
          <w:szCs w:val="28"/>
        </w:rPr>
        <w:t>領導變革（</w:t>
      </w:r>
      <w:r w:rsidRPr="004C70EB">
        <w:rPr>
          <w:rFonts w:eastAsia="標楷體"/>
          <w:color w:val="000000"/>
          <w:sz w:val="28"/>
          <w:szCs w:val="28"/>
        </w:rPr>
        <w:t>leading change</w:t>
      </w:r>
      <w:r w:rsidRPr="004C70EB">
        <w:rPr>
          <w:rFonts w:eastAsia="標楷體" w:hAnsi="標楷體"/>
          <w:color w:val="000000"/>
          <w:sz w:val="28"/>
          <w:szCs w:val="28"/>
        </w:rPr>
        <w:t>）、領導成員（</w:t>
      </w:r>
      <w:r w:rsidRPr="004C70EB">
        <w:rPr>
          <w:rFonts w:eastAsia="標楷體"/>
          <w:color w:val="000000"/>
          <w:sz w:val="28"/>
          <w:szCs w:val="28"/>
        </w:rPr>
        <w:t>leading people</w:t>
      </w:r>
      <w:r w:rsidRPr="004C70EB">
        <w:rPr>
          <w:rFonts w:eastAsia="標楷體" w:hAnsi="標楷體"/>
          <w:color w:val="000000"/>
          <w:sz w:val="28"/>
          <w:szCs w:val="28"/>
        </w:rPr>
        <w:t>）、結果導向（</w:t>
      </w:r>
      <w:r w:rsidRPr="004C70EB">
        <w:rPr>
          <w:rFonts w:eastAsia="標楷體"/>
          <w:color w:val="000000"/>
          <w:sz w:val="28"/>
          <w:szCs w:val="28"/>
        </w:rPr>
        <w:t>results-driven</w:t>
      </w:r>
      <w:r w:rsidRPr="004C70EB">
        <w:rPr>
          <w:rFonts w:eastAsia="標楷體" w:hAnsi="標楷體"/>
          <w:color w:val="000000"/>
          <w:sz w:val="28"/>
          <w:szCs w:val="28"/>
        </w:rPr>
        <w:t>）、職務敏銳度（</w:t>
      </w:r>
      <w:r w:rsidRPr="004C70EB">
        <w:rPr>
          <w:rFonts w:eastAsia="標楷體"/>
          <w:color w:val="000000"/>
          <w:sz w:val="28"/>
          <w:szCs w:val="28"/>
        </w:rPr>
        <w:t>business acumen</w:t>
      </w:r>
      <w:r w:rsidRPr="004C70EB">
        <w:rPr>
          <w:rFonts w:eastAsia="標楷體" w:hAnsi="標楷體"/>
          <w:color w:val="000000"/>
          <w:sz w:val="28"/>
          <w:szCs w:val="28"/>
        </w:rPr>
        <w:t>）和建立聯盟與溝通（</w:t>
      </w:r>
      <w:r w:rsidRPr="004C70EB">
        <w:rPr>
          <w:rFonts w:eastAsia="標楷體"/>
          <w:color w:val="000000"/>
          <w:sz w:val="28"/>
          <w:szCs w:val="28"/>
        </w:rPr>
        <w:t>building coalitions/communications</w:t>
      </w:r>
      <w:r w:rsidRPr="004C70EB">
        <w:rPr>
          <w:rFonts w:eastAsia="標楷體" w:hAnsi="標楷體"/>
          <w:color w:val="000000"/>
          <w:sz w:val="28"/>
          <w:szCs w:val="28"/>
        </w:rPr>
        <w:t>）。透過經驗的累積和職務的訓練，</w:t>
      </w:r>
      <w:r w:rsidRPr="004C70EB">
        <w:rPr>
          <w:rFonts w:eastAsia="標楷體"/>
          <w:color w:val="000000"/>
          <w:sz w:val="28"/>
          <w:szCs w:val="28"/>
        </w:rPr>
        <w:t>ECQs</w:t>
      </w:r>
      <w:r w:rsidRPr="004C70EB">
        <w:rPr>
          <w:rFonts w:eastAsia="標楷體" w:hAnsi="標楷體"/>
          <w:color w:val="000000"/>
          <w:sz w:val="28"/>
          <w:szCs w:val="28"/>
        </w:rPr>
        <w:t>將會強化高級主管的領導能力。</w:t>
      </w:r>
      <w:r>
        <w:rPr>
          <w:rFonts w:eastAsia="標楷體" w:hAnsi="標楷體" w:hint="eastAsia"/>
          <w:color w:val="000000"/>
          <w:sz w:val="28"/>
          <w:szCs w:val="28"/>
        </w:rPr>
        <w:t>另外，</w:t>
      </w:r>
      <w:r w:rsidRPr="004C70EB">
        <w:rPr>
          <w:rFonts w:eastAsia="標楷體" w:hAnsi="標楷體"/>
          <w:color w:val="000000"/>
          <w:sz w:val="28"/>
          <w:szCs w:val="28"/>
        </w:rPr>
        <w:t>英國</w:t>
      </w:r>
      <w:r>
        <w:rPr>
          <w:rFonts w:eastAsia="標楷體" w:hAnsi="標楷體" w:hint="eastAsia"/>
          <w:color w:val="000000"/>
          <w:sz w:val="28"/>
          <w:szCs w:val="28"/>
        </w:rPr>
        <w:t>在</w:t>
      </w:r>
      <w:r w:rsidRPr="004C70EB">
        <w:rPr>
          <w:rFonts w:eastAsia="標楷體"/>
          <w:color w:val="000000"/>
          <w:sz w:val="28"/>
          <w:szCs w:val="28"/>
        </w:rPr>
        <w:t>1996</w:t>
      </w:r>
      <w:r w:rsidRPr="004C70EB">
        <w:rPr>
          <w:rFonts w:eastAsia="標楷體" w:hAnsi="標楷體"/>
          <w:color w:val="000000"/>
          <w:sz w:val="28"/>
          <w:szCs w:val="28"/>
        </w:rPr>
        <w:t>年成立</w:t>
      </w:r>
      <w:r>
        <w:rPr>
          <w:rFonts w:eastAsia="標楷體" w:hAnsi="標楷體" w:hint="eastAsia"/>
          <w:color w:val="000000"/>
          <w:sz w:val="28"/>
          <w:szCs w:val="28"/>
        </w:rPr>
        <w:t>的</w:t>
      </w:r>
      <w:r>
        <w:rPr>
          <w:rFonts w:eastAsia="標楷體" w:hAnsi="標楷體"/>
          <w:color w:val="000000"/>
          <w:sz w:val="28"/>
          <w:szCs w:val="28"/>
        </w:rPr>
        <w:t>高級文官</w:t>
      </w:r>
      <w:r>
        <w:rPr>
          <w:rFonts w:eastAsia="標楷體" w:hAnsi="標楷體" w:hint="eastAsia"/>
          <w:color w:val="000000"/>
          <w:sz w:val="28"/>
          <w:szCs w:val="28"/>
        </w:rPr>
        <w:t>團</w:t>
      </w:r>
      <w:r w:rsidRPr="004C70EB">
        <w:rPr>
          <w:rFonts w:eastAsia="標楷體" w:hAnsi="標楷體"/>
          <w:color w:val="000000"/>
          <w:sz w:val="28"/>
          <w:szCs w:val="28"/>
        </w:rPr>
        <w:t>（</w:t>
      </w:r>
      <w:r w:rsidRPr="004C70EB">
        <w:rPr>
          <w:rFonts w:eastAsia="標楷體"/>
          <w:color w:val="000000"/>
          <w:sz w:val="28"/>
          <w:szCs w:val="28"/>
        </w:rPr>
        <w:t>Senior Civil Service, SCS</w:t>
      </w:r>
      <w:r w:rsidRPr="004C70EB">
        <w:rPr>
          <w:rFonts w:eastAsia="標楷體" w:hAnsi="標楷體"/>
          <w:color w:val="000000"/>
          <w:sz w:val="28"/>
          <w:szCs w:val="28"/>
        </w:rPr>
        <w:t>），</w:t>
      </w:r>
      <w:r>
        <w:rPr>
          <w:rFonts w:eastAsia="標楷體" w:hAnsi="標楷體" w:hint="eastAsia"/>
          <w:color w:val="000000"/>
          <w:sz w:val="28"/>
          <w:szCs w:val="28"/>
        </w:rPr>
        <w:t>則</w:t>
      </w:r>
      <w:r w:rsidRPr="004C70EB">
        <w:rPr>
          <w:rFonts w:eastAsia="標楷體" w:hAnsi="標楷體"/>
          <w:color w:val="000000"/>
          <w:sz w:val="28"/>
          <w:szCs w:val="28"/>
        </w:rPr>
        <w:t>統合各部會的高級文官成為單一結構，其中涵蓋一套專屬高級文官的薪支體系、任官條件和核心能力要求。</w:t>
      </w:r>
      <w:r w:rsidRPr="004C70EB">
        <w:rPr>
          <w:rFonts w:eastAsia="標楷體"/>
          <w:color w:val="000000"/>
          <w:sz w:val="28"/>
          <w:szCs w:val="28"/>
        </w:rPr>
        <w:t>SCS</w:t>
      </w:r>
      <w:r w:rsidRPr="004C70EB">
        <w:rPr>
          <w:rFonts w:eastAsia="標楷體" w:hAnsi="標楷體"/>
          <w:color w:val="000000"/>
          <w:sz w:val="28"/>
          <w:szCs w:val="28"/>
        </w:rPr>
        <w:t>的核心能力</w:t>
      </w:r>
      <w:r>
        <w:rPr>
          <w:rFonts w:eastAsia="標楷體" w:hAnsi="標楷體" w:hint="eastAsia"/>
          <w:color w:val="000000"/>
          <w:sz w:val="28"/>
          <w:szCs w:val="28"/>
        </w:rPr>
        <w:t>架構</w:t>
      </w:r>
      <w:r w:rsidRPr="004C70EB">
        <w:rPr>
          <w:rFonts w:eastAsia="標楷體" w:hAnsi="標楷體"/>
          <w:color w:val="000000"/>
          <w:sz w:val="28"/>
          <w:szCs w:val="28"/>
        </w:rPr>
        <w:t>（</w:t>
      </w:r>
      <w:r w:rsidRPr="004C70EB">
        <w:rPr>
          <w:rFonts w:eastAsia="標楷體"/>
          <w:color w:val="000000"/>
          <w:sz w:val="28"/>
          <w:szCs w:val="28"/>
        </w:rPr>
        <w:t>competence framework</w:t>
      </w:r>
      <w:r w:rsidRPr="004C70EB">
        <w:rPr>
          <w:rFonts w:eastAsia="標楷體" w:hAnsi="標楷體"/>
          <w:color w:val="000000"/>
          <w:sz w:val="28"/>
          <w:szCs w:val="28"/>
        </w:rPr>
        <w:t>）</w:t>
      </w:r>
      <w:r w:rsidRPr="004C70EB">
        <w:rPr>
          <w:rStyle w:val="ab"/>
          <w:rFonts w:eastAsia="標楷體"/>
          <w:color w:val="000000"/>
          <w:sz w:val="28"/>
          <w:szCs w:val="28"/>
        </w:rPr>
        <w:footnoteReference w:id="21"/>
      </w:r>
      <w:r>
        <w:rPr>
          <w:rFonts w:eastAsia="標楷體" w:hAnsi="標楷體" w:hint="eastAsia"/>
          <w:color w:val="000000"/>
          <w:sz w:val="28"/>
          <w:szCs w:val="28"/>
        </w:rPr>
        <w:t xml:space="preserve"> </w:t>
      </w:r>
      <w:r w:rsidRPr="004C70EB">
        <w:rPr>
          <w:rFonts w:eastAsia="標楷體" w:hAnsi="標楷體"/>
          <w:color w:val="000000"/>
          <w:sz w:val="28"/>
          <w:szCs w:val="28"/>
        </w:rPr>
        <w:t>主要建立在如何「改進領導能力」（</w:t>
      </w:r>
      <w:r w:rsidRPr="004C70EB">
        <w:rPr>
          <w:rFonts w:eastAsia="標楷體"/>
          <w:color w:val="000000"/>
          <w:sz w:val="28"/>
          <w:szCs w:val="28"/>
        </w:rPr>
        <w:t>improving leadership capacity</w:t>
      </w:r>
      <w:r>
        <w:rPr>
          <w:rFonts w:eastAsia="標楷體" w:hAnsi="標楷體"/>
          <w:color w:val="000000"/>
          <w:sz w:val="28"/>
          <w:szCs w:val="28"/>
        </w:rPr>
        <w:t>）的</w:t>
      </w:r>
      <w:r>
        <w:rPr>
          <w:rFonts w:eastAsia="標楷體" w:hAnsi="標楷體" w:hint="eastAsia"/>
          <w:color w:val="000000"/>
          <w:sz w:val="28"/>
          <w:szCs w:val="28"/>
        </w:rPr>
        <w:t>基礎</w:t>
      </w:r>
      <w:r w:rsidRPr="004C70EB">
        <w:rPr>
          <w:rFonts w:eastAsia="標楷體" w:hAnsi="標楷體"/>
          <w:color w:val="000000"/>
          <w:sz w:val="28"/>
          <w:szCs w:val="28"/>
        </w:rPr>
        <w:t>上，並強調以結果為導向的績效管理為主軸。</w:t>
      </w:r>
      <w:r w:rsidRPr="004C70EB">
        <w:rPr>
          <w:rFonts w:eastAsia="標楷體"/>
          <w:color w:val="000000"/>
          <w:sz w:val="28"/>
          <w:szCs w:val="28"/>
        </w:rPr>
        <w:t>SCS</w:t>
      </w:r>
      <w:r w:rsidRPr="004C70EB">
        <w:rPr>
          <w:rFonts w:eastAsia="標楷體" w:hAnsi="標楷體"/>
          <w:color w:val="000000"/>
          <w:sz w:val="28"/>
          <w:szCs w:val="28"/>
        </w:rPr>
        <w:t>核心能力架構規範高級文官的價值、組織目標、職務倫理和文化，並呈現在下列六個層面上：</w:t>
      </w:r>
    </w:p>
    <w:p w:rsidR="00FA6190" w:rsidRDefault="00FA6190" w:rsidP="00232C60">
      <w:pPr>
        <w:numPr>
          <w:ilvl w:val="0"/>
          <w:numId w:val="19"/>
        </w:numPr>
        <w:spacing w:line="440" w:lineRule="exact"/>
        <w:rPr>
          <w:rFonts w:eastAsia="標楷體"/>
          <w:color w:val="000000"/>
          <w:sz w:val="28"/>
          <w:szCs w:val="28"/>
        </w:rPr>
      </w:pPr>
      <w:r w:rsidRPr="004C70EB">
        <w:rPr>
          <w:rFonts w:eastAsia="標楷體" w:hAnsi="標楷體"/>
          <w:color w:val="000000"/>
          <w:sz w:val="28"/>
          <w:szCs w:val="28"/>
        </w:rPr>
        <w:t>設定目標和方向（</w:t>
      </w:r>
      <w:r w:rsidRPr="004C70EB">
        <w:rPr>
          <w:rFonts w:eastAsia="標楷體"/>
          <w:color w:val="000000"/>
          <w:sz w:val="28"/>
          <w:szCs w:val="28"/>
        </w:rPr>
        <w:t>giving purpose and direction</w:t>
      </w:r>
      <w:r w:rsidRPr="004C70EB">
        <w:rPr>
          <w:rFonts w:eastAsia="標楷體" w:hAnsi="標楷體"/>
          <w:color w:val="000000"/>
          <w:sz w:val="28"/>
          <w:szCs w:val="28"/>
        </w:rPr>
        <w:t>）：開創和溝通組織未來的願景。</w:t>
      </w:r>
    </w:p>
    <w:p w:rsidR="00FA6190" w:rsidRDefault="00FA6190" w:rsidP="00232C60">
      <w:pPr>
        <w:numPr>
          <w:ilvl w:val="0"/>
          <w:numId w:val="19"/>
        </w:numPr>
        <w:spacing w:line="440" w:lineRule="exact"/>
        <w:rPr>
          <w:rFonts w:eastAsia="標楷體"/>
          <w:color w:val="000000"/>
          <w:sz w:val="28"/>
          <w:szCs w:val="28"/>
        </w:rPr>
      </w:pPr>
      <w:r w:rsidRPr="004C70EB">
        <w:rPr>
          <w:rFonts w:eastAsia="標楷體" w:hAnsi="標楷體"/>
          <w:color w:val="000000"/>
          <w:sz w:val="28"/>
          <w:szCs w:val="28"/>
        </w:rPr>
        <w:lastRenderedPageBreak/>
        <w:t>展現個人的影響力（</w:t>
      </w:r>
      <w:r w:rsidRPr="004C70EB">
        <w:rPr>
          <w:rFonts w:eastAsia="標楷體"/>
          <w:color w:val="000000"/>
          <w:sz w:val="28"/>
          <w:szCs w:val="28"/>
        </w:rPr>
        <w:t>making a personal impact</w:t>
      </w:r>
      <w:r w:rsidRPr="004C70EB">
        <w:rPr>
          <w:rFonts w:eastAsia="標楷體" w:hAnsi="標楷體"/>
          <w:color w:val="000000"/>
          <w:sz w:val="28"/>
          <w:szCs w:val="28"/>
        </w:rPr>
        <w:t>）：以身作則。</w:t>
      </w:r>
    </w:p>
    <w:p w:rsidR="00FA6190" w:rsidRDefault="00FA6190" w:rsidP="00232C60">
      <w:pPr>
        <w:numPr>
          <w:ilvl w:val="0"/>
          <w:numId w:val="19"/>
        </w:numPr>
        <w:spacing w:line="440" w:lineRule="exact"/>
        <w:rPr>
          <w:rFonts w:eastAsia="標楷體"/>
          <w:color w:val="000000"/>
          <w:sz w:val="28"/>
          <w:szCs w:val="28"/>
        </w:rPr>
      </w:pPr>
      <w:r w:rsidRPr="004C70EB">
        <w:rPr>
          <w:rFonts w:eastAsia="標楷體" w:hAnsi="標楷體"/>
          <w:color w:val="000000"/>
          <w:sz w:val="28"/>
          <w:szCs w:val="28"/>
        </w:rPr>
        <w:t>策略性思考（</w:t>
      </w:r>
      <w:r w:rsidRPr="004C70EB">
        <w:rPr>
          <w:rFonts w:eastAsia="標楷體"/>
          <w:color w:val="000000"/>
          <w:sz w:val="28"/>
          <w:szCs w:val="28"/>
        </w:rPr>
        <w:t>thinking strategically</w:t>
      </w:r>
      <w:r w:rsidRPr="004C70EB">
        <w:rPr>
          <w:rFonts w:eastAsia="標楷體" w:hAnsi="標楷體"/>
          <w:color w:val="000000"/>
          <w:sz w:val="28"/>
          <w:szCs w:val="28"/>
        </w:rPr>
        <w:t>）：運用創意與機會達成目標。</w:t>
      </w:r>
    </w:p>
    <w:p w:rsidR="00FA6190" w:rsidRDefault="00FA6190" w:rsidP="00232C60">
      <w:pPr>
        <w:numPr>
          <w:ilvl w:val="0"/>
          <w:numId w:val="19"/>
        </w:numPr>
        <w:spacing w:line="440" w:lineRule="exact"/>
        <w:rPr>
          <w:rFonts w:eastAsia="標楷體"/>
          <w:color w:val="000000"/>
          <w:sz w:val="28"/>
          <w:szCs w:val="28"/>
        </w:rPr>
      </w:pPr>
      <w:r w:rsidRPr="004C70EB">
        <w:rPr>
          <w:rFonts w:eastAsia="標楷體" w:hAnsi="標楷體"/>
          <w:color w:val="000000"/>
          <w:sz w:val="28"/>
          <w:szCs w:val="28"/>
        </w:rPr>
        <w:t>鼓舞人員追求卓越（</w:t>
      </w:r>
      <w:r w:rsidRPr="004C70EB">
        <w:rPr>
          <w:rFonts w:eastAsia="標楷體"/>
          <w:color w:val="000000"/>
          <w:sz w:val="28"/>
          <w:szCs w:val="28"/>
        </w:rPr>
        <w:t>getting the best from people</w:t>
      </w:r>
      <w:r w:rsidRPr="004C70EB">
        <w:rPr>
          <w:rFonts w:eastAsia="標楷體" w:hAnsi="標楷體"/>
          <w:color w:val="000000"/>
          <w:sz w:val="28"/>
          <w:szCs w:val="28"/>
        </w:rPr>
        <w:t>）：激勵成員使達到高度績效。</w:t>
      </w:r>
    </w:p>
    <w:p w:rsidR="00FA6190" w:rsidRDefault="00FA6190" w:rsidP="00232C60">
      <w:pPr>
        <w:numPr>
          <w:ilvl w:val="0"/>
          <w:numId w:val="19"/>
        </w:numPr>
        <w:spacing w:line="440" w:lineRule="exact"/>
        <w:rPr>
          <w:rFonts w:eastAsia="標楷體"/>
          <w:color w:val="000000"/>
          <w:sz w:val="28"/>
          <w:szCs w:val="28"/>
        </w:rPr>
      </w:pPr>
      <w:r w:rsidRPr="004C70EB">
        <w:rPr>
          <w:rFonts w:eastAsia="標楷體" w:hAnsi="標楷體"/>
          <w:color w:val="000000"/>
          <w:sz w:val="28"/>
          <w:szCs w:val="28"/>
        </w:rPr>
        <w:t>學習與改進（</w:t>
      </w:r>
      <w:r w:rsidRPr="004C70EB">
        <w:rPr>
          <w:rFonts w:eastAsia="標楷體"/>
          <w:color w:val="000000"/>
          <w:sz w:val="28"/>
          <w:szCs w:val="28"/>
        </w:rPr>
        <w:t>learning and improving</w:t>
      </w:r>
      <w:r w:rsidRPr="004C70EB">
        <w:rPr>
          <w:rFonts w:eastAsia="標楷體" w:hAnsi="標楷體"/>
          <w:color w:val="000000"/>
          <w:sz w:val="28"/>
          <w:szCs w:val="28"/>
        </w:rPr>
        <w:t>）：提供經驗和新創意以改善結果。</w:t>
      </w:r>
    </w:p>
    <w:p w:rsidR="00FA6190" w:rsidRPr="004C70EB" w:rsidRDefault="00FA6190" w:rsidP="00232C60">
      <w:pPr>
        <w:numPr>
          <w:ilvl w:val="0"/>
          <w:numId w:val="19"/>
        </w:numPr>
        <w:spacing w:line="440" w:lineRule="exact"/>
        <w:rPr>
          <w:rFonts w:eastAsia="標楷體"/>
          <w:color w:val="000000"/>
          <w:sz w:val="28"/>
          <w:szCs w:val="28"/>
        </w:rPr>
      </w:pPr>
      <w:r w:rsidRPr="004C70EB">
        <w:rPr>
          <w:rFonts w:eastAsia="標楷體" w:hAnsi="標楷體"/>
          <w:color w:val="000000"/>
          <w:sz w:val="28"/>
          <w:szCs w:val="28"/>
        </w:rPr>
        <w:t>關注於服務傳輸（</w:t>
      </w:r>
      <w:r w:rsidRPr="004C70EB">
        <w:rPr>
          <w:rFonts w:eastAsia="標楷體"/>
          <w:color w:val="000000"/>
          <w:sz w:val="28"/>
          <w:szCs w:val="28"/>
        </w:rPr>
        <w:t>focusing on delivery</w:t>
      </w:r>
      <w:r w:rsidRPr="004C70EB">
        <w:rPr>
          <w:rFonts w:eastAsia="標楷體" w:hAnsi="標楷體"/>
          <w:color w:val="000000"/>
          <w:sz w:val="28"/>
          <w:szCs w:val="28"/>
        </w:rPr>
        <w:t>）：顧客第一，盡組織所能的實現預期的績效和結果。</w:t>
      </w:r>
    </w:p>
    <w:p w:rsidR="00FA6190" w:rsidRDefault="00FA6190" w:rsidP="009065FA">
      <w:pPr>
        <w:spacing w:line="440" w:lineRule="exact"/>
        <w:rPr>
          <w:rFonts w:eastAsia="標楷體"/>
          <w:color w:val="000000"/>
          <w:sz w:val="28"/>
          <w:szCs w:val="28"/>
        </w:rPr>
      </w:pPr>
      <w:r w:rsidRPr="004C70EB">
        <w:rPr>
          <w:rFonts w:eastAsia="標楷體" w:hAnsi="標楷體"/>
          <w:color w:val="000000"/>
          <w:sz w:val="28"/>
          <w:szCs w:val="28"/>
        </w:rPr>
        <w:t>澳洲政府的「公共服務委員會」（</w:t>
      </w:r>
      <w:r w:rsidRPr="004C70EB">
        <w:rPr>
          <w:rFonts w:eastAsia="標楷體"/>
          <w:color w:val="000000"/>
          <w:sz w:val="28"/>
          <w:szCs w:val="28"/>
        </w:rPr>
        <w:t>the Public Service Commission, PSC</w:t>
      </w:r>
      <w:r w:rsidRPr="004C70EB">
        <w:rPr>
          <w:rFonts w:eastAsia="標楷體" w:hAnsi="標楷體"/>
          <w:color w:val="000000"/>
          <w:sz w:val="28"/>
          <w:szCs w:val="28"/>
        </w:rPr>
        <w:t>），</w:t>
      </w:r>
      <w:r>
        <w:rPr>
          <w:rFonts w:eastAsia="標楷體" w:hAnsi="標楷體" w:hint="eastAsia"/>
          <w:color w:val="000000"/>
          <w:sz w:val="28"/>
          <w:szCs w:val="28"/>
        </w:rPr>
        <w:t>則</w:t>
      </w:r>
      <w:r w:rsidRPr="004C70EB">
        <w:rPr>
          <w:rFonts w:eastAsia="標楷體" w:hAnsi="標楷體"/>
          <w:color w:val="000000"/>
          <w:sz w:val="28"/>
          <w:szCs w:val="28"/>
        </w:rPr>
        <w:t>於</w:t>
      </w:r>
      <w:r w:rsidRPr="004C70EB">
        <w:rPr>
          <w:rFonts w:eastAsia="標楷體"/>
          <w:color w:val="000000"/>
          <w:sz w:val="28"/>
          <w:szCs w:val="28"/>
        </w:rPr>
        <w:t>1999</w:t>
      </w:r>
      <w:r>
        <w:rPr>
          <w:rFonts w:eastAsia="標楷體" w:hAnsi="標楷體"/>
          <w:color w:val="000000"/>
          <w:sz w:val="28"/>
          <w:szCs w:val="28"/>
        </w:rPr>
        <w:t>年為其</w:t>
      </w:r>
      <w:r>
        <w:rPr>
          <w:rFonts w:eastAsia="標楷體" w:hAnsi="標楷體"/>
          <w:color w:val="000000"/>
          <w:kern w:val="0"/>
          <w:sz w:val="28"/>
          <w:szCs w:val="28"/>
        </w:rPr>
        <w:t>高級</w:t>
      </w:r>
      <w:r>
        <w:rPr>
          <w:rFonts w:eastAsia="標楷體" w:hAnsi="標楷體" w:hint="eastAsia"/>
          <w:color w:val="000000"/>
          <w:kern w:val="0"/>
          <w:sz w:val="28"/>
          <w:szCs w:val="28"/>
        </w:rPr>
        <w:t>行政職</w:t>
      </w:r>
      <w:r w:rsidRPr="004C70EB">
        <w:rPr>
          <w:rFonts w:eastAsia="標楷體" w:hAnsi="標楷體"/>
          <w:color w:val="000000"/>
          <w:sz w:val="28"/>
          <w:szCs w:val="28"/>
        </w:rPr>
        <w:t>（</w:t>
      </w:r>
      <w:r w:rsidRPr="004C70EB">
        <w:rPr>
          <w:rFonts w:eastAsia="標楷體"/>
          <w:color w:val="000000"/>
          <w:sz w:val="28"/>
          <w:szCs w:val="28"/>
        </w:rPr>
        <w:t>Senior Executive Service, SES</w:t>
      </w:r>
      <w:r w:rsidRPr="004C70EB">
        <w:rPr>
          <w:rFonts w:eastAsia="標楷體" w:hAnsi="標楷體"/>
          <w:color w:val="000000"/>
          <w:sz w:val="28"/>
          <w:szCs w:val="28"/>
        </w:rPr>
        <w:t>）發展出一套「高級文官領導能力架構」（</w:t>
      </w:r>
      <w:r w:rsidRPr="004C70EB">
        <w:rPr>
          <w:rFonts w:eastAsia="標楷體"/>
          <w:color w:val="000000"/>
          <w:sz w:val="28"/>
          <w:szCs w:val="28"/>
        </w:rPr>
        <w:t>the Senior Executive Leadership Capability Framework, SELC</w:t>
      </w:r>
      <w:r w:rsidRPr="004C70EB">
        <w:rPr>
          <w:rFonts w:eastAsia="標楷體" w:hAnsi="標楷體"/>
          <w:color w:val="000000"/>
          <w:sz w:val="28"/>
          <w:szCs w:val="28"/>
        </w:rPr>
        <w:t>），</w:t>
      </w:r>
      <w:r w:rsidRPr="004C70EB">
        <w:rPr>
          <w:rStyle w:val="ab"/>
          <w:rFonts w:eastAsia="標楷體"/>
          <w:color w:val="000000"/>
          <w:sz w:val="28"/>
          <w:szCs w:val="28"/>
        </w:rPr>
        <w:footnoteReference w:id="22"/>
      </w:r>
      <w:r>
        <w:rPr>
          <w:rFonts w:eastAsia="標楷體" w:hAnsi="標楷體" w:hint="eastAsia"/>
          <w:color w:val="000000"/>
          <w:sz w:val="28"/>
          <w:szCs w:val="28"/>
        </w:rPr>
        <w:t xml:space="preserve"> </w:t>
      </w:r>
      <w:r w:rsidRPr="004C70EB">
        <w:rPr>
          <w:rFonts w:eastAsia="標楷體" w:hAnsi="標楷體"/>
          <w:color w:val="000000"/>
          <w:sz w:val="28"/>
          <w:szCs w:val="28"/>
        </w:rPr>
        <w:t>作為引導高級主管人員績效管理、中長期計畫控管和領導統馭的準則。</w:t>
      </w:r>
      <w:r w:rsidRPr="004C70EB">
        <w:rPr>
          <w:rFonts w:eastAsia="標楷體"/>
          <w:color w:val="000000"/>
          <w:sz w:val="28"/>
          <w:szCs w:val="28"/>
        </w:rPr>
        <w:t>SELC</w:t>
      </w:r>
      <w:r w:rsidRPr="004C70EB">
        <w:rPr>
          <w:rFonts w:eastAsia="標楷體" w:hAnsi="標楷體"/>
          <w:color w:val="000000"/>
          <w:sz w:val="28"/>
          <w:szCs w:val="28"/>
        </w:rPr>
        <w:t>架構包含五個核心標準，每一個核心標準亦包含一群相互影響的能力，這五個核心標準是：體現策略性思考（</w:t>
      </w:r>
      <w:r w:rsidRPr="004C70EB">
        <w:rPr>
          <w:rFonts w:eastAsia="標楷體"/>
          <w:color w:val="000000"/>
          <w:sz w:val="28"/>
          <w:szCs w:val="28"/>
        </w:rPr>
        <w:t>shapes strategic thinking</w:t>
      </w:r>
      <w:r w:rsidRPr="004C70EB">
        <w:rPr>
          <w:rFonts w:eastAsia="標楷體" w:hAnsi="標楷體"/>
          <w:color w:val="000000"/>
          <w:sz w:val="28"/>
          <w:szCs w:val="28"/>
        </w:rPr>
        <w:t>）、以個人的幹勁和廉正作為榜樣（</w:t>
      </w:r>
      <w:r w:rsidRPr="004C70EB">
        <w:rPr>
          <w:rFonts w:eastAsia="標楷體"/>
          <w:color w:val="000000"/>
          <w:sz w:val="28"/>
          <w:szCs w:val="28"/>
        </w:rPr>
        <w:t>exemplifies personal drive and integrity</w:t>
      </w:r>
      <w:r w:rsidRPr="004C70EB">
        <w:rPr>
          <w:rFonts w:eastAsia="標楷體" w:hAnsi="標楷體"/>
          <w:color w:val="000000"/>
          <w:sz w:val="28"/>
          <w:szCs w:val="28"/>
        </w:rPr>
        <w:t>）、具影響力的溝通（</w:t>
      </w:r>
      <w:r w:rsidRPr="004C70EB">
        <w:rPr>
          <w:rFonts w:eastAsia="標楷體"/>
          <w:color w:val="000000"/>
          <w:sz w:val="28"/>
          <w:szCs w:val="28"/>
        </w:rPr>
        <w:t>communicates with influence</w:t>
      </w:r>
      <w:r w:rsidRPr="004C70EB">
        <w:rPr>
          <w:rFonts w:eastAsia="標楷體" w:hAnsi="標楷體"/>
          <w:color w:val="000000"/>
          <w:sz w:val="28"/>
          <w:szCs w:val="28"/>
        </w:rPr>
        <w:t>）、強化有生產力的工作關係（</w:t>
      </w:r>
      <w:r w:rsidRPr="004C70EB">
        <w:rPr>
          <w:rFonts w:eastAsia="標楷體"/>
          <w:color w:val="000000"/>
          <w:sz w:val="28"/>
          <w:szCs w:val="28"/>
        </w:rPr>
        <w:t>cultivates productive working relationships</w:t>
      </w:r>
      <w:r w:rsidRPr="004C70EB">
        <w:rPr>
          <w:rFonts w:eastAsia="標楷體" w:hAnsi="標楷體"/>
          <w:color w:val="000000"/>
          <w:sz w:val="28"/>
          <w:szCs w:val="28"/>
        </w:rPr>
        <w:t>）以及實現結果（</w:t>
      </w:r>
      <w:r w:rsidRPr="004C70EB">
        <w:rPr>
          <w:rFonts w:eastAsia="標楷體"/>
          <w:color w:val="000000"/>
          <w:sz w:val="28"/>
          <w:szCs w:val="28"/>
        </w:rPr>
        <w:t>achieves results</w:t>
      </w:r>
      <w:r w:rsidRPr="004C70EB">
        <w:rPr>
          <w:rFonts w:eastAsia="標楷體" w:hAnsi="標楷體"/>
          <w:color w:val="000000"/>
          <w:sz w:val="28"/>
          <w:szCs w:val="28"/>
        </w:rPr>
        <w:t>）。</w:t>
      </w:r>
    </w:p>
    <w:p w:rsidR="00FA6190" w:rsidRDefault="00FA6190" w:rsidP="009065FA">
      <w:pPr>
        <w:spacing w:line="440" w:lineRule="exact"/>
        <w:rPr>
          <w:rFonts w:eastAsia="標楷體"/>
          <w:color w:val="000000"/>
          <w:sz w:val="28"/>
          <w:szCs w:val="28"/>
        </w:rPr>
      </w:pPr>
    </w:p>
    <w:p w:rsidR="00FA6190" w:rsidRDefault="00FA6190" w:rsidP="00723B47">
      <w:pPr>
        <w:spacing w:line="440" w:lineRule="exact"/>
        <w:rPr>
          <w:rFonts w:ascii="標楷體" w:eastAsia="標楷體" w:hAnsi="標楷體"/>
          <w:sz w:val="28"/>
          <w:szCs w:val="28"/>
        </w:rPr>
      </w:pPr>
      <w:r>
        <w:rPr>
          <w:rFonts w:eastAsia="標楷體" w:hint="eastAsia"/>
          <w:color w:val="000000"/>
          <w:sz w:val="28"/>
          <w:szCs w:val="28"/>
        </w:rPr>
        <w:tab/>
      </w:r>
      <w:r>
        <w:rPr>
          <w:rFonts w:eastAsia="標楷體" w:hint="eastAsia"/>
          <w:color w:val="000000"/>
          <w:sz w:val="28"/>
          <w:szCs w:val="28"/>
        </w:rPr>
        <w:t>因此，在搭配高級文官核心能力建構的同時，亦要發展其</w:t>
      </w:r>
      <w:r>
        <w:rPr>
          <w:rFonts w:ascii="標楷體" w:eastAsia="標楷體" w:hAnsi="標楷體" w:hint="eastAsia"/>
          <w:color w:val="000000"/>
          <w:sz w:val="28"/>
          <w:szCs w:val="28"/>
        </w:rPr>
        <w:t>策略的領導力及創新執行的魄力，公部門更要建立一套機制</w:t>
      </w:r>
      <w:r>
        <w:rPr>
          <w:rFonts w:ascii="標楷體" w:eastAsia="標楷體" w:hAnsi="標楷體" w:hint="eastAsia"/>
          <w:sz w:val="28"/>
          <w:szCs w:val="28"/>
        </w:rPr>
        <w:t>讓文官不怕創新，鼓勵文官把創新内化到日常的政策執行工作中。本研究焦點座談與談者提供如下看法：</w:t>
      </w:r>
    </w:p>
    <w:p w:rsidR="00FA6190" w:rsidRPr="00FE6AC1" w:rsidRDefault="00FA6190" w:rsidP="006A1A6F">
      <w:pPr>
        <w:spacing w:line="440" w:lineRule="exact"/>
        <w:rPr>
          <w:rFonts w:ascii="標楷體" w:eastAsia="標楷體" w:hAnsi="標楷體"/>
          <w:color w:val="000000"/>
          <w:sz w:val="28"/>
          <w:szCs w:val="28"/>
        </w:rPr>
      </w:pPr>
    </w:p>
    <w:p w:rsidR="00FA6190" w:rsidRPr="00FC0B97" w:rsidRDefault="00FA6190" w:rsidP="009230A1">
      <w:pPr>
        <w:ind w:left="958" w:firstLine="2"/>
        <w:rPr>
          <w:rFonts w:eastAsia="標楷體"/>
          <w:color w:val="000000"/>
        </w:rPr>
      </w:pPr>
      <w:r w:rsidRPr="00FC0B97">
        <w:rPr>
          <w:rFonts w:eastAsia="標楷體" w:hAnsi="標楷體"/>
          <w:color w:val="000000"/>
        </w:rPr>
        <w:t>有一個觀念一直被忽略掉</w:t>
      </w:r>
      <w:r w:rsidRPr="00FC0B97">
        <w:rPr>
          <w:rFonts w:eastAsia="標楷體" w:hint="eastAsia"/>
          <w:color w:val="000000"/>
        </w:rPr>
        <w:t>，</w:t>
      </w:r>
      <w:r w:rsidRPr="00FC0B97">
        <w:rPr>
          <w:rFonts w:eastAsia="標楷體" w:hAnsi="標楷體"/>
          <w:color w:val="000000"/>
        </w:rPr>
        <w:t>也就是要讓公務體系中事務人員的專業，能夠被貢獻出來</w:t>
      </w:r>
      <w:r w:rsidRPr="00FC0B97">
        <w:rPr>
          <w:rFonts w:eastAsia="標楷體" w:hint="eastAsia"/>
          <w:color w:val="000000"/>
        </w:rPr>
        <w:t>，</w:t>
      </w:r>
      <w:r w:rsidRPr="00FC0B97">
        <w:rPr>
          <w:rFonts w:eastAsia="標楷體" w:hAnsi="標楷體"/>
          <w:color w:val="000000"/>
        </w:rPr>
        <w:t>像是英國的文官制度</w:t>
      </w:r>
      <w:r w:rsidRPr="00FC0B97">
        <w:rPr>
          <w:rFonts w:eastAsia="標楷體" w:hint="eastAsia"/>
          <w:color w:val="000000"/>
        </w:rPr>
        <w:t>，</w:t>
      </w:r>
      <w:r w:rsidRPr="00FC0B97">
        <w:rPr>
          <w:rFonts w:eastAsia="標楷體" w:hAnsi="標楷體"/>
          <w:color w:val="000000"/>
        </w:rPr>
        <w:t>它們的制度是所有的責任都是由部長負責</w:t>
      </w:r>
      <w:r w:rsidRPr="00FC0B97">
        <w:rPr>
          <w:rFonts w:eastAsia="標楷體" w:hint="eastAsia"/>
          <w:color w:val="000000"/>
        </w:rPr>
        <w:t>，</w:t>
      </w:r>
      <w:r w:rsidRPr="00FC0B97">
        <w:rPr>
          <w:rFonts w:eastAsia="標楷體" w:hAnsi="標楷體"/>
          <w:color w:val="000000"/>
        </w:rPr>
        <w:t>叫作部長責任制</w:t>
      </w:r>
      <w:r w:rsidRPr="00FC0B97">
        <w:rPr>
          <w:rFonts w:eastAsia="標楷體"/>
          <w:color w:val="000000"/>
        </w:rPr>
        <w:t>(minister responsibility)</w:t>
      </w:r>
      <w:r w:rsidRPr="00FC0B97">
        <w:rPr>
          <w:rFonts w:eastAsia="標楷體" w:hAnsi="標楷體"/>
          <w:color w:val="000000"/>
        </w:rPr>
        <w:t>，這樣的制度基本上解決了高階文官進行創新所可能面對失敗的風險</w:t>
      </w:r>
      <w:r w:rsidRPr="00FC0B97">
        <w:rPr>
          <w:rFonts w:eastAsia="標楷體" w:hint="eastAsia"/>
          <w:color w:val="000000"/>
        </w:rPr>
        <w:t>，</w:t>
      </w:r>
      <w:r w:rsidRPr="00FC0B97">
        <w:rPr>
          <w:rFonts w:eastAsia="標楷體" w:hAnsi="標楷體"/>
          <w:color w:val="000000"/>
        </w:rPr>
        <w:t>像是不好的結果得由自己承擔</w:t>
      </w:r>
      <w:r w:rsidRPr="00FC0B97">
        <w:rPr>
          <w:rFonts w:eastAsia="標楷體" w:hint="eastAsia"/>
          <w:color w:val="000000"/>
        </w:rPr>
        <w:t>，</w:t>
      </w:r>
      <w:r w:rsidRPr="00FC0B97">
        <w:rPr>
          <w:rFonts w:eastAsia="標楷體" w:hAnsi="標楷體"/>
          <w:color w:val="000000"/>
        </w:rPr>
        <w:t>好的結果長官都拿去的問題。</w:t>
      </w:r>
      <w:r w:rsidRPr="00FC0B97">
        <w:rPr>
          <w:rFonts w:eastAsia="標楷體"/>
          <w:color w:val="000000"/>
        </w:rPr>
        <w:t>risk sharing</w:t>
      </w:r>
      <w:r w:rsidRPr="00FC0B97">
        <w:rPr>
          <w:rFonts w:eastAsia="標楷體" w:hint="eastAsia"/>
          <w:color w:val="000000"/>
        </w:rPr>
        <w:t>，</w:t>
      </w:r>
      <w:r w:rsidRPr="00FC0B97">
        <w:rPr>
          <w:rFonts w:eastAsia="標楷體" w:hAnsi="標楷體"/>
          <w:color w:val="000000"/>
        </w:rPr>
        <w:t>領導要統一，因</w:t>
      </w:r>
      <w:r w:rsidRPr="00FC0B97">
        <w:rPr>
          <w:rFonts w:eastAsia="標楷體" w:hAnsi="標楷體"/>
          <w:color w:val="000000"/>
        </w:rPr>
        <w:lastRenderedPageBreak/>
        <w:t>為一個介面是需要建構成一定的可信程度</w:t>
      </w:r>
      <w:r w:rsidRPr="00FC0B97">
        <w:rPr>
          <w:rFonts w:eastAsia="標楷體" w:hint="eastAsia"/>
          <w:color w:val="000000"/>
        </w:rPr>
        <w:t>，</w:t>
      </w:r>
      <w:r w:rsidRPr="00FC0B97">
        <w:rPr>
          <w:rFonts w:eastAsia="標楷體" w:hAnsi="標楷體"/>
          <w:color w:val="000000"/>
        </w:rPr>
        <w:t>這樣才會有創新</w:t>
      </w:r>
      <w:r w:rsidRPr="00FC0B97">
        <w:rPr>
          <w:rFonts w:eastAsia="標楷體" w:hint="eastAsia"/>
          <w:color w:val="000000"/>
        </w:rPr>
        <w:t>，</w:t>
      </w:r>
      <w:r w:rsidRPr="00FC0B97">
        <w:rPr>
          <w:rFonts w:eastAsia="標楷體" w:hAnsi="標楷體"/>
          <w:color w:val="000000"/>
        </w:rPr>
        <w:t>然而在台灣，當創新出現問題時，長官都是避不見面，也使得公務員不敢做創新的事務，因此，創新的不彰也可能是政務人員與事務人員之間不信任的關係所產生。</w:t>
      </w:r>
      <w:r w:rsidRPr="00FC0B97">
        <w:rPr>
          <w:rFonts w:eastAsia="標楷體" w:hAnsi="標楷體" w:hint="eastAsia"/>
          <w:color w:val="000000"/>
        </w:rPr>
        <w:t>（與談者</w:t>
      </w:r>
      <w:r w:rsidRPr="00FC0B97">
        <w:rPr>
          <w:rFonts w:eastAsia="標楷體" w:hAnsi="標楷體" w:hint="eastAsia"/>
          <w:color w:val="000000"/>
        </w:rPr>
        <w:t>H</w:t>
      </w:r>
      <w:r w:rsidRPr="00FC0B97">
        <w:rPr>
          <w:rFonts w:eastAsia="標楷體" w:hAnsi="標楷體" w:hint="eastAsia"/>
          <w:color w:val="000000"/>
        </w:rPr>
        <w:t>）</w:t>
      </w:r>
    </w:p>
    <w:p w:rsidR="00FA6190" w:rsidRDefault="00FA6190" w:rsidP="00F82F88">
      <w:pPr>
        <w:spacing w:line="440" w:lineRule="exact"/>
        <w:rPr>
          <w:rFonts w:ascii="標楷體" w:eastAsia="標楷體" w:hAnsi="標楷體"/>
          <w:sz w:val="28"/>
          <w:szCs w:val="28"/>
        </w:rPr>
      </w:pPr>
    </w:p>
    <w:p w:rsidR="00FA6190" w:rsidRPr="009C7D76" w:rsidRDefault="00FA6190" w:rsidP="009C7D76">
      <w:pPr>
        <w:ind w:left="958" w:firstLine="2"/>
        <w:rPr>
          <w:rFonts w:eastAsia="標楷體"/>
          <w:color w:val="000000"/>
        </w:rPr>
      </w:pPr>
      <w:r w:rsidRPr="009C7D76">
        <w:rPr>
          <w:rFonts w:eastAsia="標楷體" w:hAnsi="標楷體"/>
          <w:color w:val="000000"/>
        </w:rPr>
        <w:t>關於高階公務人員是否具備創新能力</w:t>
      </w:r>
      <w:r>
        <w:rPr>
          <w:rFonts w:eastAsia="標楷體" w:hint="eastAsia"/>
          <w:color w:val="000000"/>
        </w:rPr>
        <w:t>，</w:t>
      </w:r>
      <w:r w:rsidRPr="009C7D76">
        <w:rPr>
          <w:rFonts w:eastAsia="標楷體" w:hAnsi="標楷體"/>
          <w:color w:val="000000"/>
        </w:rPr>
        <w:t>所反映出其實就是高階文官的領導能力</w:t>
      </w:r>
      <w:r>
        <w:rPr>
          <w:rFonts w:eastAsia="標楷體" w:hint="eastAsia"/>
          <w:color w:val="000000"/>
        </w:rPr>
        <w:t>，</w:t>
      </w:r>
      <w:r w:rsidRPr="009C7D76">
        <w:rPr>
          <w:rFonts w:eastAsia="標楷體" w:hAnsi="標楷體"/>
          <w:color w:val="000000"/>
        </w:rPr>
        <w:t>以及其養成機制或過程是否出現問題。比較起來</w:t>
      </w:r>
      <w:r>
        <w:rPr>
          <w:rFonts w:eastAsia="標楷體" w:hint="eastAsia"/>
          <w:color w:val="000000"/>
        </w:rPr>
        <w:t>，</w:t>
      </w:r>
      <w:r w:rsidRPr="009C7D76">
        <w:rPr>
          <w:rFonts w:eastAsia="標楷體" w:hAnsi="標楷體"/>
          <w:color w:val="000000"/>
        </w:rPr>
        <w:t>過去國軍中高級軍官的養成制度就要比行政機關內高級文官來得好。政府公務機關不像企業界可以用獎金去激勵員工</w:t>
      </w:r>
      <w:r>
        <w:rPr>
          <w:rFonts w:eastAsia="標楷體" w:hint="eastAsia"/>
          <w:color w:val="000000"/>
        </w:rPr>
        <w:t>，</w:t>
      </w:r>
      <w:r w:rsidRPr="009C7D76">
        <w:rPr>
          <w:rFonts w:eastAsia="標楷體" w:hAnsi="標楷體"/>
          <w:color w:val="000000"/>
        </w:rPr>
        <w:t>公務員沒有所謂的績效獎金機制</w:t>
      </w:r>
      <w:r>
        <w:rPr>
          <w:rFonts w:eastAsia="標楷體" w:hint="eastAsia"/>
          <w:color w:val="000000"/>
        </w:rPr>
        <w:t>，</w:t>
      </w:r>
      <w:r w:rsidRPr="009C7D76">
        <w:rPr>
          <w:rFonts w:eastAsia="標楷體" w:hAnsi="標楷體"/>
          <w:color w:val="000000"/>
        </w:rPr>
        <w:t>所以要把他們的工作士氣、能力及熱誠帶起來，這完全就要看機關首長或高階文官是否具備很好的領導統禦能力。（與談者</w:t>
      </w:r>
      <w:r w:rsidRPr="009C7D76">
        <w:rPr>
          <w:rFonts w:eastAsia="標楷體"/>
          <w:color w:val="000000"/>
        </w:rPr>
        <w:t>E</w:t>
      </w:r>
      <w:r w:rsidRPr="009C7D76">
        <w:rPr>
          <w:rFonts w:eastAsia="標楷體" w:hAnsi="標楷體"/>
          <w:color w:val="000000"/>
        </w:rPr>
        <w:t>）</w:t>
      </w:r>
    </w:p>
    <w:p w:rsidR="00FA6190" w:rsidRDefault="00FA6190" w:rsidP="00F82F88">
      <w:pPr>
        <w:spacing w:line="440" w:lineRule="exact"/>
        <w:rPr>
          <w:rFonts w:ascii="標楷體" w:eastAsia="標楷體" w:hAnsi="標楷體"/>
          <w:color w:val="FF0000"/>
        </w:rPr>
      </w:pPr>
    </w:p>
    <w:p w:rsidR="00FA6190" w:rsidRPr="001764A6" w:rsidRDefault="00FA6190" w:rsidP="001764A6">
      <w:pPr>
        <w:ind w:left="960"/>
        <w:rPr>
          <w:rFonts w:eastAsia="標楷體"/>
          <w:color w:val="000000"/>
        </w:rPr>
      </w:pPr>
      <w:r w:rsidRPr="001764A6">
        <w:rPr>
          <w:rFonts w:eastAsia="標楷體" w:hAnsi="標楷體"/>
          <w:color w:val="000000"/>
        </w:rPr>
        <w:t>公務員或許有其創新的想法，可是公務員也受限在法規及行政官僚系統的框架之下。許多創新的技術、作法、新的組織形態難免會與廠商、業者發生一定程度的關連，而往往一頂大帽子叫做圖利他人，文官就怕創新卻造成了所謂「圖利他人」而不願意去做創新。因為這正是所謂的「有功無賞，打破要賠的」概念，造成文官不敢創新。（與談者</w:t>
      </w:r>
      <w:r w:rsidRPr="001764A6">
        <w:rPr>
          <w:rFonts w:eastAsia="標楷體"/>
          <w:color w:val="000000"/>
        </w:rPr>
        <w:t>G</w:t>
      </w:r>
      <w:r w:rsidRPr="001764A6">
        <w:rPr>
          <w:rFonts w:eastAsia="標楷體" w:hAnsi="標楷體"/>
          <w:color w:val="000000"/>
        </w:rPr>
        <w:t>）</w:t>
      </w:r>
    </w:p>
    <w:p w:rsidR="00FA6190" w:rsidRDefault="00FA6190" w:rsidP="00A81358">
      <w:pPr>
        <w:spacing w:line="440" w:lineRule="exact"/>
        <w:rPr>
          <w:rFonts w:ascii="標楷體" w:eastAsia="標楷體" w:hAnsi="標楷體"/>
          <w:sz w:val="28"/>
          <w:szCs w:val="28"/>
        </w:rPr>
      </w:pPr>
    </w:p>
    <w:p w:rsidR="00FA6190" w:rsidRPr="004E4113" w:rsidRDefault="00FA6190" w:rsidP="004E4113">
      <w:pPr>
        <w:spacing w:line="440" w:lineRule="exact"/>
        <w:ind w:firstLine="480"/>
        <w:rPr>
          <w:rFonts w:eastAsia="標楷體" w:hAnsi="標楷體"/>
          <w:color w:val="000000"/>
          <w:sz w:val="28"/>
          <w:szCs w:val="28"/>
        </w:rPr>
      </w:pPr>
      <w:r>
        <w:rPr>
          <w:rFonts w:ascii="標楷體" w:eastAsia="標楷體" w:hAnsi="標楷體" w:hint="eastAsia"/>
          <w:sz w:val="28"/>
          <w:szCs w:val="28"/>
        </w:rPr>
        <w:t>這些年來，受到</w:t>
      </w:r>
      <w:r>
        <w:rPr>
          <w:rFonts w:eastAsia="標楷體" w:hAnsi="標楷體"/>
          <w:color w:val="000000"/>
          <w:sz w:val="28"/>
          <w:szCs w:val="28"/>
        </w:rPr>
        <w:t>知識經濟時代的</w:t>
      </w:r>
      <w:r>
        <w:rPr>
          <w:rFonts w:eastAsia="標楷體" w:hAnsi="標楷體" w:hint="eastAsia"/>
          <w:color w:val="000000"/>
          <w:sz w:val="28"/>
          <w:szCs w:val="28"/>
        </w:rPr>
        <w:t>影響</w:t>
      </w:r>
      <w:r w:rsidRPr="009065FA">
        <w:rPr>
          <w:rFonts w:eastAsia="標楷體" w:hAnsi="標楷體"/>
          <w:color w:val="000000"/>
          <w:sz w:val="28"/>
          <w:szCs w:val="28"/>
        </w:rPr>
        <w:t>，</w:t>
      </w:r>
      <w:r>
        <w:rPr>
          <w:rFonts w:eastAsia="標楷體" w:hAnsi="標楷體" w:hint="eastAsia"/>
          <w:color w:val="000000"/>
          <w:sz w:val="28"/>
          <w:szCs w:val="28"/>
        </w:rPr>
        <w:t>本研究認為</w:t>
      </w:r>
      <w:r w:rsidRPr="009065FA">
        <w:rPr>
          <w:rFonts w:eastAsia="標楷體" w:hAnsi="標楷體"/>
          <w:color w:val="000000"/>
          <w:sz w:val="28"/>
          <w:szCs w:val="28"/>
        </w:rPr>
        <w:t>高級文官對於知識管理的加強可發揮於三個層面。第一、積極發揮知識的吸收、整合、轉換、傳輸和創新等知識管理的過程，將有助於競爭優勢能力的建立。第二、在人員核心能力發展上，高級文官的調任和晉升，應強調「非單一路徑」的宏觀職務訓練模式，建立不同部會單位之間輪調的養成歷練。第三、高級文官應扮演推動政府部門知識管理相關計畫方案的火車頭角色，領導各階層的支持及展現示範作用。</w:t>
      </w:r>
      <w:r>
        <w:rPr>
          <w:rFonts w:eastAsia="標楷體" w:hAnsi="標楷體" w:hint="eastAsia"/>
          <w:color w:val="000000"/>
          <w:sz w:val="28"/>
          <w:szCs w:val="28"/>
        </w:rPr>
        <w:t>因此，本研究建議</w:t>
      </w:r>
      <w:r w:rsidRPr="009065FA">
        <w:rPr>
          <w:rFonts w:eastAsia="標楷體" w:hAnsi="標楷體"/>
          <w:color w:val="000000"/>
          <w:sz w:val="28"/>
          <w:szCs w:val="28"/>
        </w:rPr>
        <w:t>各部會應設立「知識長」（</w:t>
      </w:r>
      <w:r w:rsidRPr="009065FA">
        <w:rPr>
          <w:rFonts w:eastAsia="標楷體"/>
          <w:color w:val="000000"/>
          <w:sz w:val="28"/>
          <w:szCs w:val="28"/>
        </w:rPr>
        <w:t>Chief Knowledge Officer, CKO</w:t>
      </w:r>
      <w:r>
        <w:rPr>
          <w:rFonts w:eastAsia="標楷體" w:hAnsi="標楷體"/>
          <w:color w:val="000000"/>
          <w:sz w:val="28"/>
          <w:szCs w:val="28"/>
        </w:rPr>
        <w:t>）一職，</w:t>
      </w:r>
      <w:r>
        <w:rPr>
          <w:rFonts w:eastAsia="標楷體" w:hAnsi="標楷體" w:hint="eastAsia"/>
          <w:color w:val="000000"/>
          <w:sz w:val="28"/>
          <w:szCs w:val="28"/>
        </w:rPr>
        <w:t>比照</w:t>
      </w:r>
      <w:r>
        <w:rPr>
          <w:rFonts w:eastAsia="標楷體" w:hAnsi="標楷體"/>
          <w:color w:val="000000"/>
          <w:sz w:val="28"/>
          <w:szCs w:val="28"/>
        </w:rPr>
        <w:t>簡任第十三或十四職等高階主管出任，以掌</w:t>
      </w:r>
      <w:r>
        <w:rPr>
          <w:rFonts w:eastAsia="標楷體" w:hAnsi="標楷體" w:hint="eastAsia"/>
          <w:color w:val="000000"/>
          <w:sz w:val="28"/>
          <w:szCs w:val="28"/>
        </w:rPr>
        <w:t>握</w:t>
      </w:r>
      <w:r w:rsidRPr="009065FA">
        <w:rPr>
          <w:rFonts w:eastAsia="標楷體" w:hAnsi="標楷體"/>
          <w:color w:val="000000"/>
          <w:sz w:val="28"/>
          <w:szCs w:val="28"/>
        </w:rPr>
        <w:t>整個部會的知識管理機制和體系</w:t>
      </w:r>
      <w:r>
        <w:rPr>
          <w:rFonts w:eastAsia="標楷體" w:hAnsi="標楷體"/>
          <w:color w:val="000000"/>
          <w:sz w:val="28"/>
          <w:szCs w:val="28"/>
        </w:rPr>
        <w:t>。</w:t>
      </w:r>
      <w:r>
        <w:rPr>
          <w:rFonts w:eastAsia="標楷體" w:hAnsi="標楷體" w:hint="eastAsia"/>
          <w:color w:val="000000"/>
          <w:sz w:val="28"/>
          <w:szCs w:val="28"/>
        </w:rPr>
        <w:t>知識長一職可以配合未來高級文官制度的建置，除了可以是由組織成員內升外，亦</w:t>
      </w:r>
      <w:r w:rsidRPr="00E15825">
        <w:rPr>
          <w:rFonts w:eastAsia="標楷體" w:hAnsi="標楷體" w:hint="eastAsia"/>
          <w:color w:val="000000"/>
          <w:sz w:val="28"/>
          <w:szCs w:val="28"/>
        </w:rPr>
        <w:t>可以</w:t>
      </w:r>
      <w:r>
        <w:rPr>
          <w:rFonts w:eastAsia="標楷體" w:hAnsi="標楷體" w:hint="eastAsia"/>
          <w:color w:val="000000"/>
          <w:sz w:val="28"/>
          <w:szCs w:val="28"/>
        </w:rPr>
        <w:t>運用任務編組的方式，引進外部高級人力，採用契約性的聘任制度設計。參考企業界的知識長設置經驗，公部門的知識長應是</w:t>
      </w:r>
      <w:r>
        <w:rPr>
          <w:rFonts w:ascii="標楷體" w:eastAsia="標楷體" w:hAnsi="標楷體" w:cs="Arial"/>
          <w:color w:val="000000"/>
          <w:sz w:val="28"/>
          <w:szCs w:val="28"/>
        </w:rPr>
        <w:t>總括全</w:t>
      </w:r>
      <w:r>
        <w:rPr>
          <w:rFonts w:ascii="標楷體" w:eastAsia="標楷體" w:hAnsi="標楷體" w:cs="Arial" w:hint="eastAsia"/>
          <w:color w:val="000000"/>
          <w:sz w:val="28"/>
          <w:szCs w:val="28"/>
        </w:rPr>
        <w:t>單位</w:t>
      </w:r>
      <w:r w:rsidRPr="00F40393">
        <w:rPr>
          <w:rFonts w:ascii="標楷體" w:eastAsia="標楷體" w:hAnsi="標楷體" w:cs="Arial"/>
          <w:color w:val="000000"/>
          <w:sz w:val="28"/>
          <w:szCs w:val="28"/>
        </w:rPr>
        <w:t>知識策略的最高負責人</w:t>
      </w:r>
      <w:r>
        <w:rPr>
          <w:rFonts w:ascii="標楷體" w:eastAsia="標楷體" w:hAnsi="標楷體" w:cs="Arial"/>
          <w:color w:val="000000"/>
          <w:sz w:val="28"/>
          <w:szCs w:val="28"/>
        </w:rPr>
        <w:t>，負責將資訊有效的整合，讓</w:t>
      </w:r>
      <w:r>
        <w:rPr>
          <w:rFonts w:ascii="標楷體" w:eastAsia="標楷體" w:hAnsi="標楷體" w:cs="Arial" w:hint="eastAsia"/>
          <w:color w:val="000000"/>
          <w:sz w:val="28"/>
          <w:szCs w:val="28"/>
        </w:rPr>
        <w:t>組織</w:t>
      </w:r>
      <w:r>
        <w:rPr>
          <w:rFonts w:ascii="標楷體" w:eastAsia="標楷體" w:hAnsi="標楷體" w:cs="Arial"/>
          <w:color w:val="000000"/>
          <w:sz w:val="28"/>
          <w:szCs w:val="28"/>
        </w:rPr>
        <w:t>能夠順利的創造、累積、</w:t>
      </w:r>
      <w:r>
        <w:rPr>
          <w:rFonts w:ascii="標楷體" w:eastAsia="標楷體" w:hAnsi="標楷體" w:cs="Arial" w:hint="eastAsia"/>
          <w:color w:val="000000"/>
          <w:sz w:val="28"/>
          <w:szCs w:val="28"/>
        </w:rPr>
        <w:t>運</w:t>
      </w:r>
      <w:r>
        <w:rPr>
          <w:rFonts w:ascii="標楷體" w:eastAsia="標楷體" w:hAnsi="標楷體" w:cs="Arial"/>
          <w:color w:val="000000"/>
          <w:sz w:val="28"/>
          <w:szCs w:val="28"/>
        </w:rPr>
        <w:t>用</w:t>
      </w:r>
      <w:r>
        <w:rPr>
          <w:rFonts w:ascii="標楷體" w:eastAsia="標楷體" w:hAnsi="標楷體" w:cs="Arial" w:hint="eastAsia"/>
          <w:color w:val="000000"/>
          <w:sz w:val="28"/>
          <w:szCs w:val="28"/>
        </w:rPr>
        <w:t>及</w:t>
      </w:r>
      <w:r w:rsidRPr="00F40393">
        <w:rPr>
          <w:rFonts w:ascii="標楷體" w:eastAsia="標楷體" w:hAnsi="標楷體" w:cs="Arial"/>
          <w:color w:val="000000"/>
          <w:sz w:val="28"/>
          <w:szCs w:val="28"/>
        </w:rPr>
        <w:t>管理重要</w:t>
      </w:r>
      <w:r>
        <w:rPr>
          <w:rFonts w:ascii="標楷體" w:eastAsia="標楷體" w:hAnsi="標楷體" w:cs="Arial" w:hint="eastAsia"/>
          <w:color w:val="000000"/>
          <w:sz w:val="28"/>
          <w:szCs w:val="28"/>
        </w:rPr>
        <w:t>的</w:t>
      </w:r>
      <w:r>
        <w:rPr>
          <w:rFonts w:ascii="標楷體" w:eastAsia="標楷體" w:hAnsi="標楷體" w:cs="Arial"/>
          <w:color w:val="000000"/>
          <w:sz w:val="28"/>
          <w:szCs w:val="28"/>
        </w:rPr>
        <w:t>知識，並</w:t>
      </w:r>
      <w:r>
        <w:rPr>
          <w:rFonts w:ascii="標楷體" w:eastAsia="標楷體" w:hAnsi="標楷體" w:cs="Arial" w:hint="eastAsia"/>
          <w:color w:val="000000"/>
          <w:sz w:val="28"/>
          <w:szCs w:val="28"/>
        </w:rPr>
        <w:t>且</w:t>
      </w:r>
      <w:r>
        <w:rPr>
          <w:rFonts w:ascii="標楷體" w:eastAsia="標楷體" w:hAnsi="標楷體" w:cs="Arial"/>
          <w:color w:val="000000"/>
          <w:sz w:val="28"/>
          <w:szCs w:val="28"/>
        </w:rPr>
        <w:t>能夠同時理解來自</w:t>
      </w:r>
      <w:r>
        <w:rPr>
          <w:rFonts w:ascii="標楷體" w:eastAsia="標楷體" w:hAnsi="標楷體" w:cs="Arial" w:hint="eastAsia"/>
          <w:color w:val="000000"/>
          <w:sz w:val="28"/>
          <w:szCs w:val="28"/>
        </w:rPr>
        <w:t>大眾</w:t>
      </w:r>
      <w:r w:rsidRPr="00F40393">
        <w:rPr>
          <w:rFonts w:ascii="標楷體" w:eastAsia="標楷體" w:hAnsi="標楷體" w:cs="Arial"/>
          <w:color w:val="000000"/>
          <w:sz w:val="28"/>
          <w:szCs w:val="28"/>
        </w:rPr>
        <w:t>、</w:t>
      </w:r>
      <w:r>
        <w:rPr>
          <w:rFonts w:ascii="標楷體" w:eastAsia="標楷體" w:hAnsi="標楷體" w:cs="Arial" w:hint="eastAsia"/>
          <w:color w:val="000000"/>
          <w:sz w:val="28"/>
          <w:szCs w:val="28"/>
        </w:rPr>
        <w:t>利益團體、企業</w:t>
      </w:r>
      <w:r>
        <w:rPr>
          <w:rFonts w:ascii="標楷體" w:eastAsia="標楷體" w:hAnsi="標楷體" w:cs="Arial"/>
          <w:color w:val="000000"/>
          <w:sz w:val="28"/>
          <w:szCs w:val="28"/>
        </w:rPr>
        <w:t>、</w:t>
      </w:r>
      <w:r>
        <w:rPr>
          <w:rFonts w:ascii="標楷體" w:eastAsia="標楷體" w:hAnsi="標楷體" w:cs="Arial" w:hint="eastAsia"/>
          <w:color w:val="000000"/>
          <w:sz w:val="28"/>
          <w:szCs w:val="28"/>
        </w:rPr>
        <w:t>非營利組織及媒體等</w:t>
      </w:r>
      <w:r>
        <w:rPr>
          <w:rFonts w:ascii="標楷體" w:eastAsia="標楷體" w:hAnsi="標楷體" w:cs="Arial"/>
          <w:color w:val="000000"/>
          <w:sz w:val="28"/>
          <w:szCs w:val="28"/>
        </w:rPr>
        <w:t>各種來源的資訊，從中</w:t>
      </w:r>
      <w:r>
        <w:rPr>
          <w:rFonts w:ascii="標楷體" w:eastAsia="標楷體" w:hAnsi="標楷體" w:cs="Arial" w:hint="eastAsia"/>
          <w:color w:val="000000"/>
          <w:sz w:val="28"/>
          <w:szCs w:val="28"/>
        </w:rPr>
        <w:t>過濾</w:t>
      </w:r>
      <w:r>
        <w:rPr>
          <w:rFonts w:ascii="標楷體" w:eastAsia="標楷體" w:hAnsi="標楷體" w:cs="Arial"/>
          <w:color w:val="000000"/>
          <w:sz w:val="28"/>
          <w:szCs w:val="28"/>
        </w:rPr>
        <w:t>出</w:t>
      </w:r>
      <w:r>
        <w:rPr>
          <w:rFonts w:ascii="標楷體" w:eastAsia="標楷體" w:hAnsi="標楷體" w:cs="Arial" w:hint="eastAsia"/>
          <w:color w:val="000000"/>
          <w:sz w:val="28"/>
          <w:szCs w:val="28"/>
        </w:rPr>
        <w:t>適合</w:t>
      </w:r>
      <w:r w:rsidRPr="00F40393">
        <w:rPr>
          <w:rFonts w:ascii="標楷體" w:eastAsia="標楷體" w:hAnsi="標楷體" w:cs="Arial"/>
          <w:color w:val="000000"/>
          <w:sz w:val="28"/>
          <w:szCs w:val="28"/>
        </w:rPr>
        <w:t>的知識，並讓這些知</w:t>
      </w:r>
      <w:r>
        <w:rPr>
          <w:rFonts w:ascii="標楷體" w:eastAsia="標楷體" w:hAnsi="標楷體" w:cs="Arial"/>
          <w:color w:val="000000"/>
          <w:sz w:val="28"/>
          <w:szCs w:val="28"/>
        </w:rPr>
        <w:t>識被</w:t>
      </w:r>
      <w:r>
        <w:rPr>
          <w:rFonts w:ascii="標楷體" w:eastAsia="標楷體" w:hAnsi="標楷體" w:cs="Arial"/>
          <w:color w:val="000000"/>
          <w:sz w:val="28"/>
          <w:szCs w:val="28"/>
        </w:rPr>
        <w:lastRenderedPageBreak/>
        <w:t>妥善的保存、</w:t>
      </w:r>
      <w:r>
        <w:rPr>
          <w:rFonts w:ascii="標楷體" w:eastAsia="標楷體" w:hAnsi="標楷體" w:cs="Arial" w:hint="eastAsia"/>
          <w:color w:val="000000"/>
          <w:sz w:val="28"/>
          <w:szCs w:val="28"/>
        </w:rPr>
        <w:t>轉換、創新、</w:t>
      </w:r>
      <w:r>
        <w:rPr>
          <w:rFonts w:ascii="標楷體" w:eastAsia="標楷體" w:hAnsi="標楷體" w:cs="Arial"/>
          <w:color w:val="000000"/>
          <w:sz w:val="28"/>
          <w:szCs w:val="28"/>
        </w:rPr>
        <w:t>傳</w:t>
      </w:r>
      <w:r>
        <w:rPr>
          <w:rFonts w:ascii="標楷體" w:eastAsia="標楷體" w:hAnsi="標楷體" w:cs="Arial" w:hint="eastAsia"/>
          <w:color w:val="000000"/>
          <w:sz w:val="28"/>
          <w:szCs w:val="28"/>
        </w:rPr>
        <w:t>送</w:t>
      </w:r>
      <w:r>
        <w:rPr>
          <w:rFonts w:ascii="標楷體" w:eastAsia="標楷體" w:hAnsi="標楷體" w:cs="Arial"/>
          <w:color w:val="000000"/>
          <w:sz w:val="28"/>
          <w:szCs w:val="28"/>
        </w:rPr>
        <w:t>，最終的目的在於使知識管理為</w:t>
      </w:r>
      <w:r>
        <w:rPr>
          <w:rFonts w:ascii="標楷體" w:eastAsia="標楷體" w:hAnsi="標楷體" w:cs="Arial" w:hint="eastAsia"/>
          <w:color w:val="000000"/>
          <w:sz w:val="28"/>
          <w:szCs w:val="28"/>
        </w:rPr>
        <w:t>公部門</w:t>
      </w:r>
      <w:r w:rsidRPr="00F40393">
        <w:rPr>
          <w:rFonts w:ascii="標楷體" w:eastAsia="標楷體" w:hAnsi="標楷體" w:cs="Arial"/>
          <w:color w:val="000000"/>
          <w:sz w:val="28"/>
          <w:szCs w:val="28"/>
        </w:rPr>
        <w:t>創造價值</w:t>
      </w:r>
      <w:r>
        <w:rPr>
          <w:rFonts w:ascii="標楷體" w:eastAsia="標楷體" w:hAnsi="標楷體" w:cs="Arial" w:hint="eastAsia"/>
          <w:color w:val="000000"/>
          <w:sz w:val="28"/>
          <w:szCs w:val="28"/>
        </w:rPr>
        <w:t>及提升競爭力，並維持</w:t>
      </w:r>
      <w:r w:rsidRPr="00F40393">
        <w:rPr>
          <w:rFonts w:ascii="標楷體" w:eastAsia="標楷體" w:hAnsi="標楷體" w:cs="Arial"/>
          <w:color w:val="000000"/>
          <w:sz w:val="28"/>
          <w:szCs w:val="28"/>
        </w:rPr>
        <w:t>競爭</w:t>
      </w:r>
      <w:r>
        <w:rPr>
          <w:rFonts w:ascii="標楷體" w:eastAsia="標楷體" w:hAnsi="標楷體" w:cs="Arial" w:hint="eastAsia"/>
          <w:color w:val="000000"/>
          <w:sz w:val="28"/>
          <w:szCs w:val="28"/>
        </w:rPr>
        <w:t>的</w:t>
      </w:r>
      <w:r w:rsidRPr="00F40393">
        <w:rPr>
          <w:rFonts w:ascii="標楷體" w:eastAsia="標楷體" w:hAnsi="標楷體" w:cs="Arial"/>
          <w:color w:val="000000"/>
          <w:sz w:val="28"/>
          <w:szCs w:val="28"/>
        </w:rPr>
        <w:t>優勢。</w:t>
      </w:r>
      <w:r>
        <w:rPr>
          <w:rFonts w:ascii="標楷體" w:eastAsia="標楷體" w:hAnsi="標楷體" w:cs="Arial" w:hint="eastAsia"/>
          <w:color w:val="000000"/>
          <w:sz w:val="28"/>
          <w:szCs w:val="28"/>
        </w:rPr>
        <w:t>林東清（</w:t>
      </w:r>
      <w:r>
        <w:rPr>
          <w:rFonts w:eastAsia="標楷體" w:hint="eastAsia"/>
          <w:color w:val="000000"/>
          <w:sz w:val="28"/>
          <w:szCs w:val="28"/>
        </w:rPr>
        <w:t>2003</w:t>
      </w:r>
      <w:r>
        <w:rPr>
          <w:rFonts w:eastAsia="標楷體" w:hint="eastAsia"/>
          <w:color w:val="000000"/>
          <w:sz w:val="28"/>
          <w:szCs w:val="28"/>
        </w:rPr>
        <w:t>：</w:t>
      </w:r>
      <w:r>
        <w:rPr>
          <w:rFonts w:eastAsia="標楷體" w:hint="eastAsia"/>
          <w:color w:val="000000"/>
          <w:sz w:val="28"/>
          <w:szCs w:val="28"/>
        </w:rPr>
        <w:t>538</w:t>
      </w:r>
      <w:r>
        <w:rPr>
          <w:rFonts w:ascii="標楷體" w:eastAsia="標楷體" w:hAnsi="標楷體" w:cs="Arial" w:hint="eastAsia"/>
          <w:color w:val="000000"/>
          <w:sz w:val="28"/>
          <w:szCs w:val="28"/>
        </w:rPr>
        <w:t>）在其</w:t>
      </w:r>
      <w:r>
        <w:rPr>
          <w:rFonts w:eastAsia="標楷體" w:hAnsi="標楷體"/>
          <w:color w:val="000000"/>
          <w:spacing w:val="6"/>
          <w:sz w:val="28"/>
          <w:szCs w:val="28"/>
        </w:rPr>
        <w:t>《</w:t>
      </w:r>
      <w:r>
        <w:rPr>
          <w:rFonts w:ascii="標楷體" w:eastAsia="標楷體" w:hAnsi="標楷體" w:cs="Arial" w:hint="eastAsia"/>
          <w:color w:val="000000"/>
          <w:sz w:val="28"/>
          <w:szCs w:val="28"/>
        </w:rPr>
        <w:t>知識管理</w:t>
      </w:r>
      <w:r w:rsidRPr="005356AE">
        <w:rPr>
          <w:rFonts w:eastAsia="標楷體" w:hAnsi="標楷體"/>
          <w:color w:val="000000"/>
          <w:spacing w:val="6"/>
          <w:sz w:val="28"/>
          <w:szCs w:val="28"/>
        </w:rPr>
        <w:t>》</w:t>
      </w:r>
      <w:r>
        <w:rPr>
          <w:rFonts w:ascii="標楷體" w:eastAsia="標楷體" w:hAnsi="標楷體" w:cs="Arial" w:hint="eastAsia"/>
          <w:color w:val="000000"/>
          <w:sz w:val="28"/>
          <w:szCs w:val="28"/>
        </w:rPr>
        <w:t>一書中，</w:t>
      </w:r>
      <w:r w:rsidRPr="0098483A">
        <w:rPr>
          <w:rFonts w:ascii="標楷體" w:eastAsia="標楷體" w:hAnsi="標楷體" w:cs="Arial" w:hint="eastAsia"/>
          <w:color w:val="000000"/>
          <w:sz w:val="28"/>
          <w:szCs w:val="28"/>
        </w:rPr>
        <w:t>歸納知識長的主要任務與工作如下：</w:t>
      </w:r>
    </w:p>
    <w:p w:rsidR="00FA6190" w:rsidRDefault="00FA6190" w:rsidP="00232C60">
      <w:pPr>
        <w:numPr>
          <w:ilvl w:val="0"/>
          <w:numId w:val="20"/>
        </w:numPr>
        <w:spacing w:line="440" w:lineRule="exact"/>
        <w:rPr>
          <w:rFonts w:eastAsia="標楷體"/>
          <w:color w:val="000000"/>
          <w:sz w:val="28"/>
          <w:szCs w:val="28"/>
        </w:rPr>
      </w:pPr>
      <w:r>
        <w:rPr>
          <w:rFonts w:eastAsia="標楷體" w:hint="eastAsia"/>
          <w:color w:val="000000"/>
          <w:sz w:val="28"/>
          <w:szCs w:val="28"/>
        </w:rPr>
        <w:t>推動觀念：讓全組織的成員了解知識是最重要的策略資源和資產，強調知識管理的重要性，並把這些觀念內化到組織與成員的日常行為模式中；</w:t>
      </w:r>
    </w:p>
    <w:p w:rsidR="00FA6190" w:rsidRPr="005356AE" w:rsidRDefault="00FA6190" w:rsidP="00232C60">
      <w:pPr>
        <w:numPr>
          <w:ilvl w:val="0"/>
          <w:numId w:val="20"/>
        </w:numPr>
        <w:spacing w:line="440" w:lineRule="exact"/>
        <w:rPr>
          <w:rFonts w:eastAsia="標楷體"/>
          <w:color w:val="000000"/>
          <w:sz w:val="28"/>
          <w:szCs w:val="28"/>
        </w:rPr>
      </w:pPr>
      <w:r>
        <w:rPr>
          <w:rFonts w:eastAsia="標楷體" w:hint="eastAsia"/>
          <w:color w:val="000000"/>
          <w:sz w:val="28"/>
          <w:szCs w:val="28"/>
        </w:rPr>
        <w:t>界定知識管理的範圍：負責定義組織內有關知識的意涵及範圍，讓規劃及執行知識管理時可以有所依據；</w:t>
      </w:r>
    </w:p>
    <w:p w:rsidR="00FA6190" w:rsidRDefault="00FA6190" w:rsidP="00232C60">
      <w:pPr>
        <w:numPr>
          <w:ilvl w:val="0"/>
          <w:numId w:val="20"/>
        </w:numPr>
        <w:spacing w:line="440" w:lineRule="exact"/>
        <w:rPr>
          <w:rFonts w:eastAsia="標楷體"/>
          <w:color w:val="000000"/>
          <w:sz w:val="28"/>
          <w:szCs w:val="28"/>
        </w:rPr>
      </w:pPr>
      <w:r>
        <w:rPr>
          <w:rFonts w:eastAsia="標楷體" w:hint="eastAsia"/>
          <w:color w:val="000000"/>
          <w:sz w:val="28"/>
          <w:szCs w:val="28"/>
        </w:rPr>
        <w:t>發展知識管理的文化：促進全組織的成員不斷的成長與學習，熱愛知識及願意彼此分享知識的組織文化與氣候；</w:t>
      </w:r>
    </w:p>
    <w:p w:rsidR="00FA6190" w:rsidRDefault="00FA6190" w:rsidP="00232C60">
      <w:pPr>
        <w:numPr>
          <w:ilvl w:val="0"/>
          <w:numId w:val="20"/>
        </w:numPr>
        <w:spacing w:line="440" w:lineRule="exact"/>
        <w:rPr>
          <w:rFonts w:eastAsia="標楷體"/>
          <w:color w:val="000000"/>
          <w:sz w:val="28"/>
          <w:szCs w:val="28"/>
        </w:rPr>
      </w:pPr>
      <w:r>
        <w:rPr>
          <w:rFonts w:eastAsia="標楷體" w:hint="eastAsia"/>
          <w:color w:val="000000"/>
          <w:sz w:val="28"/>
          <w:szCs w:val="28"/>
        </w:rPr>
        <w:t>規劃知識管理的策略：在策略的層級中，由知識的角度來規劃與評估策略，把知識的元素融入在策略管理的各項過程內；</w:t>
      </w:r>
    </w:p>
    <w:p w:rsidR="00FA6190" w:rsidRDefault="00FA6190" w:rsidP="00232C60">
      <w:pPr>
        <w:numPr>
          <w:ilvl w:val="0"/>
          <w:numId w:val="20"/>
        </w:numPr>
        <w:spacing w:line="440" w:lineRule="exact"/>
        <w:rPr>
          <w:rFonts w:eastAsia="標楷體"/>
          <w:color w:val="000000"/>
          <w:sz w:val="28"/>
          <w:szCs w:val="28"/>
        </w:rPr>
      </w:pPr>
      <w:r>
        <w:rPr>
          <w:rFonts w:eastAsia="標楷體" w:hint="eastAsia"/>
          <w:color w:val="000000"/>
          <w:sz w:val="28"/>
          <w:szCs w:val="28"/>
        </w:rPr>
        <w:t>轉化知識管理的目標：負責把組織所需要的知識目標，轉化成各部門可以運作的明確目標，並以具體化、可行性的原則轉化之；</w:t>
      </w:r>
    </w:p>
    <w:p w:rsidR="00FA6190" w:rsidRDefault="00FA6190" w:rsidP="00232C60">
      <w:pPr>
        <w:numPr>
          <w:ilvl w:val="0"/>
          <w:numId w:val="20"/>
        </w:numPr>
        <w:spacing w:line="440" w:lineRule="exact"/>
        <w:rPr>
          <w:rFonts w:eastAsia="標楷體"/>
          <w:color w:val="000000"/>
          <w:sz w:val="28"/>
          <w:szCs w:val="28"/>
        </w:rPr>
      </w:pPr>
      <w:r>
        <w:rPr>
          <w:rFonts w:eastAsia="標楷體" w:hint="eastAsia"/>
          <w:color w:val="000000"/>
          <w:sz w:val="28"/>
          <w:szCs w:val="28"/>
        </w:rPr>
        <w:t>推動知識管理的基礎設施：設計、實施及監督全組織的知識管理所需要的基礎設施，包含軟硬體的</w:t>
      </w:r>
      <w:r>
        <w:rPr>
          <w:rFonts w:eastAsia="標楷體" w:hint="eastAsia"/>
          <w:color w:val="000000"/>
          <w:sz w:val="28"/>
          <w:szCs w:val="28"/>
        </w:rPr>
        <w:t>IT</w:t>
      </w:r>
      <w:r>
        <w:rPr>
          <w:rFonts w:eastAsia="標楷體" w:hint="eastAsia"/>
          <w:color w:val="000000"/>
          <w:sz w:val="28"/>
          <w:szCs w:val="28"/>
        </w:rPr>
        <w:t>、組織結構、管理機制、獎賞制度、通訊方法等等；</w:t>
      </w:r>
    </w:p>
    <w:p w:rsidR="00FA6190" w:rsidRDefault="00FA6190" w:rsidP="00232C60">
      <w:pPr>
        <w:numPr>
          <w:ilvl w:val="0"/>
          <w:numId w:val="20"/>
        </w:numPr>
        <w:spacing w:line="440" w:lineRule="exact"/>
        <w:rPr>
          <w:rFonts w:eastAsia="標楷體"/>
          <w:color w:val="000000"/>
          <w:sz w:val="28"/>
          <w:szCs w:val="28"/>
        </w:rPr>
      </w:pPr>
      <w:r>
        <w:rPr>
          <w:rFonts w:eastAsia="標楷體" w:hint="eastAsia"/>
          <w:color w:val="000000"/>
          <w:sz w:val="28"/>
          <w:szCs w:val="28"/>
        </w:rPr>
        <w:t>知識仲介者：擔任外部知識提供者與內部知識應用者的橋梁，讓知識在組織間產生交流與分享；</w:t>
      </w:r>
    </w:p>
    <w:p w:rsidR="00FA6190" w:rsidRDefault="00FA6190" w:rsidP="00232C60">
      <w:pPr>
        <w:numPr>
          <w:ilvl w:val="0"/>
          <w:numId w:val="20"/>
        </w:numPr>
        <w:spacing w:line="440" w:lineRule="exact"/>
        <w:rPr>
          <w:rFonts w:eastAsia="標楷體"/>
          <w:color w:val="000000"/>
          <w:sz w:val="28"/>
          <w:szCs w:val="28"/>
        </w:rPr>
      </w:pPr>
      <w:r>
        <w:rPr>
          <w:rFonts w:eastAsia="標楷體" w:hint="eastAsia"/>
          <w:color w:val="000000"/>
          <w:sz w:val="28"/>
          <w:szCs w:val="28"/>
        </w:rPr>
        <w:t>建置及管理知識庫：設計、實施、管理及分析組織的知識資料庫，並以使用者友善化的角度管理知識庫；</w:t>
      </w:r>
    </w:p>
    <w:p w:rsidR="00FA6190" w:rsidRDefault="00FA6190" w:rsidP="00232C60">
      <w:pPr>
        <w:numPr>
          <w:ilvl w:val="0"/>
          <w:numId w:val="20"/>
        </w:numPr>
        <w:spacing w:line="440" w:lineRule="exact"/>
        <w:rPr>
          <w:rFonts w:eastAsia="標楷體"/>
          <w:color w:val="000000"/>
          <w:sz w:val="28"/>
          <w:szCs w:val="28"/>
        </w:rPr>
      </w:pPr>
      <w:r>
        <w:rPr>
          <w:rFonts w:eastAsia="標楷體" w:hint="eastAsia"/>
          <w:color w:val="000000"/>
          <w:sz w:val="28"/>
          <w:szCs w:val="28"/>
        </w:rPr>
        <w:t>提供知識管理的資源：承諾並提供跟全組織有關的知識管理上的各種資源，包含人力、物力、財力、設備、技術及時間等等。</w:t>
      </w:r>
    </w:p>
    <w:p w:rsidR="00FA6190" w:rsidRDefault="00FA6190" w:rsidP="00EF6324">
      <w:pPr>
        <w:spacing w:line="440" w:lineRule="exact"/>
        <w:rPr>
          <w:rFonts w:eastAsia="標楷體"/>
          <w:color w:val="000000"/>
          <w:sz w:val="28"/>
          <w:szCs w:val="28"/>
        </w:rPr>
      </w:pPr>
    </w:p>
    <w:p w:rsidR="00FA6190" w:rsidRPr="005356AE" w:rsidRDefault="00FA6190" w:rsidP="00EF6324">
      <w:pPr>
        <w:spacing w:line="440" w:lineRule="exact"/>
        <w:rPr>
          <w:rFonts w:eastAsia="標楷體"/>
          <w:color w:val="000000"/>
          <w:sz w:val="28"/>
          <w:szCs w:val="28"/>
        </w:rPr>
      </w:pPr>
      <w:r>
        <w:rPr>
          <w:rFonts w:eastAsia="標楷體" w:hint="eastAsia"/>
          <w:color w:val="000000"/>
          <w:sz w:val="28"/>
          <w:szCs w:val="28"/>
        </w:rPr>
        <w:t>本研究焦點座談與談者也提出類似的看法，支持公部門知識長的設置，其意見如下：</w:t>
      </w:r>
    </w:p>
    <w:p w:rsidR="00FA6190" w:rsidRDefault="00FA6190" w:rsidP="00EF6324">
      <w:pPr>
        <w:rPr>
          <w:rFonts w:ascii="標楷體" w:eastAsia="標楷體" w:hAnsi="標楷體"/>
          <w:color w:val="000000"/>
          <w:sz w:val="28"/>
          <w:szCs w:val="28"/>
        </w:rPr>
      </w:pPr>
    </w:p>
    <w:p w:rsidR="00FA6190" w:rsidRPr="00706C61" w:rsidRDefault="00FA6190" w:rsidP="00EF6324">
      <w:pPr>
        <w:ind w:left="960"/>
        <w:rPr>
          <w:rFonts w:eastAsia="標楷體"/>
          <w:color w:val="000000"/>
        </w:rPr>
      </w:pPr>
      <w:r w:rsidRPr="00706C61">
        <w:rPr>
          <w:rFonts w:eastAsia="標楷體" w:hAnsi="標楷體"/>
          <w:color w:val="000000"/>
        </w:rPr>
        <w:t>行銷和創新是兩回事，你如果在公部門裡面，你要談創新、談行銷那要切割來談，那是兩種不一樣典型的人，會創新的人，我們在以前會叫他做什麼呢？</w:t>
      </w:r>
      <w:r>
        <w:rPr>
          <w:rFonts w:eastAsia="標楷體" w:hAnsi="標楷體" w:hint="eastAsia"/>
          <w:color w:val="000000"/>
        </w:rPr>
        <w:t>「</w:t>
      </w:r>
      <w:r w:rsidRPr="00706C61">
        <w:rPr>
          <w:rFonts w:eastAsia="標楷體" w:hAnsi="標楷體"/>
          <w:color w:val="000000"/>
        </w:rPr>
        <w:t>知識長</w:t>
      </w:r>
      <w:r>
        <w:rPr>
          <w:rFonts w:eastAsia="標楷體" w:hAnsi="標楷體" w:hint="eastAsia"/>
          <w:color w:val="000000"/>
        </w:rPr>
        <w:t>」</w:t>
      </w:r>
      <w:r w:rsidRPr="00706C61">
        <w:rPr>
          <w:rFonts w:eastAsia="標楷體" w:hAnsi="標楷體"/>
          <w:color w:val="000000"/>
        </w:rPr>
        <w:t>，你的知識長還有以前的學習型組織現在都可以</w:t>
      </w:r>
      <w:r w:rsidRPr="00706C61">
        <w:rPr>
          <w:rFonts w:eastAsia="標楷體" w:hAnsi="標楷體"/>
          <w:color w:val="000000"/>
        </w:rPr>
        <w:lastRenderedPageBreak/>
        <w:t>和培養創新能力來互相結合，但是他能去用來行銷那真的不一定，那要看你有沒有用每一個人的特質。（與談者</w:t>
      </w:r>
      <w:r w:rsidRPr="00706C61">
        <w:rPr>
          <w:rFonts w:eastAsia="標楷體"/>
          <w:color w:val="000000"/>
        </w:rPr>
        <w:t>D</w:t>
      </w:r>
      <w:r w:rsidRPr="00706C61">
        <w:rPr>
          <w:rFonts w:eastAsia="標楷體" w:hAnsi="標楷體"/>
          <w:color w:val="000000"/>
        </w:rPr>
        <w:t>）</w:t>
      </w:r>
    </w:p>
    <w:p w:rsidR="00FA6190" w:rsidRDefault="00FA6190" w:rsidP="00F82F88">
      <w:pPr>
        <w:spacing w:line="440" w:lineRule="exact"/>
        <w:rPr>
          <w:rFonts w:ascii="標楷體" w:eastAsia="標楷體" w:hAnsi="標楷體"/>
          <w:sz w:val="28"/>
          <w:szCs w:val="28"/>
        </w:rPr>
      </w:pPr>
    </w:p>
    <w:p w:rsidR="00FA6190" w:rsidRDefault="00FA6190" w:rsidP="00F82F88">
      <w:pPr>
        <w:spacing w:line="440" w:lineRule="exact"/>
        <w:rPr>
          <w:rFonts w:ascii="標楷體" w:eastAsia="標楷體" w:hAnsi="標楷體"/>
          <w:sz w:val="28"/>
          <w:szCs w:val="28"/>
        </w:rPr>
      </w:pPr>
    </w:p>
    <w:p w:rsidR="00FA6190" w:rsidRPr="00FE6AC1" w:rsidRDefault="00FA6190" w:rsidP="00F82F88">
      <w:pPr>
        <w:spacing w:line="440" w:lineRule="exact"/>
        <w:rPr>
          <w:rFonts w:ascii="標楷體" w:eastAsia="標楷體" w:hAnsi="標楷體"/>
          <w:sz w:val="28"/>
          <w:szCs w:val="28"/>
        </w:rPr>
      </w:pPr>
    </w:p>
    <w:p w:rsidR="00FA6190" w:rsidRPr="00451654" w:rsidRDefault="00FA6190" w:rsidP="009A3C51">
      <w:pPr>
        <w:pStyle w:val="2"/>
        <w:jc w:val="center"/>
        <w:rPr>
          <w:rFonts w:ascii="標楷體" w:eastAsia="標楷體" w:hAnsi="標楷體"/>
          <w:b w:val="0"/>
          <w:sz w:val="32"/>
          <w:szCs w:val="32"/>
        </w:rPr>
      </w:pPr>
      <w:bookmarkStart w:id="39" w:name="_Toc278867207"/>
      <w:bookmarkStart w:id="40" w:name="_Toc282762785"/>
      <w:r>
        <w:rPr>
          <w:rFonts w:ascii="標楷體" w:eastAsia="標楷體" w:hAnsi="標楷體" w:hint="eastAsia"/>
          <w:b w:val="0"/>
          <w:sz w:val="32"/>
          <w:szCs w:val="32"/>
        </w:rPr>
        <w:t>第三</w:t>
      </w:r>
      <w:r w:rsidRPr="00451654">
        <w:rPr>
          <w:rFonts w:ascii="標楷體" w:eastAsia="標楷體" w:hAnsi="標楷體" w:hint="eastAsia"/>
          <w:b w:val="0"/>
          <w:sz w:val="32"/>
          <w:szCs w:val="32"/>
        </w:rPr>
        <w:t>節  策略：民意導向下的政策行銷</w:t>
      </w:r>
      <w:bookmarkEnd w:id="39"/>
      <w:bookmarkEnd w:id="40"/>
    </w:p>
    <w:p w:rsidR="00FA6190" w:rsidRDefault="00FA6190" w:rsidP="00C664D0">
      <w:pPr>
        <w:autoSpaceDE w:val="0"/>
        <w:autoSpaceDN w:val="0"/>
        <w:spacing w:line="440" w:lineRule="exact"/>
        <w:rPr>
          <w:rFonts w:eastAsia="標楷體"/>
          <w:b/>
          <w:color w:val="000000"/>
          <w:sz w:val="28"/>
          <w:szCs w:val="28"/>
        </w:rPr>
      </w:pPr>
    </w:p>
    <w:p w:rsidR="00FA6190" w:rsidRDefault="00FA6190" w:rsidP="00EF05FE">
      <w:pPr>
        <w:autoSpaceDE w:val="0"/>
        <w:autoSpaceDN w:val="0"/>
        <w:spacing w:line="440" w:lineRule="exact"/>
        <w:ind w:firstLine="480"/>
        <w:rPr>
          <w:rFonts w:eastAsia="標楷體" w:hAnsi="標楷體"/>
          <w:sz w:val="28"/>
          <w:szCs w:val="28"/>
        </w:rPr>
      </w:pPr>
      <w:r w:rsidRPr="00C664D0">
        <w:rPr>
          <w:rFonts w:eastAsia="標楷體" w:hAnsi="標楷體"/>
          <w:color w:val="000000"/>
          <w:kern w:val="0"/>
          <w:sz w:val="28"/>
          <w:szCs w:val="28"/>
        </w:rPr>
        <w:t>借用</w:t>
      </w:r>
      <w:r>
        <w:rPr>
          <w:rFonts w:eastAsia="標楷體"/>
          <w:color w:val="000000"/>
          <w:kern w:val="0"/>
          <w:sz w:val="28"/>
          <w:szCs w:val="28"/>
        </w:rPr>
        <w:t>Aaron</w:t>
      </w:r>
      <w:r>
        <w:rPr>
          <w:rFonts w:eastAsia="標楷體" w:hint="eastAsia"/>
          <w:color w:val="000000"/>
          <w:kern w:val="0"/>
          <w:sz w:val="28"/>
          <w:szCs w:val="28"/>
        </w:rPr>
        <w:t xml:space="preserve"> </w:t>
      </w:r>
      <w:r w:rsidRPr="00C664D0">
        <w:rPr>
          <w:rFonts w:eastAsia="標楷體"/>
          <w:color w:val="000000"/>
          <w:kern w:val="0"/>
          <w:sz w:val="28"/>
          <w:szCs w:val="28"/>
        </w:rPr>
        <w:t>Wildavsky</w:t>
      </w:r>
      <w:r w:rsidRPr="00C664D0">
        <w:rPr>
          <w:rFonts w:eastAsia="標楷體" w:hAnsi="標楷體"/>
          <w:color w:val="000000"/>
          <w:kern w:val="0"/>
          <w:sz w:val="28"/>
          <w:szCs w:val="28"/>
        </w:rPr>
        <w:t>的名言，他認為身為一位政策分析人員如未能讓他參與政治權力之中，又如何期待他能「向權力說真理」</w:t>
      </w:r>
      <w:r w:rsidRPr="00AC0AB5">
        <w:rPr>
          <w:rFonts w:eastAsia="標楷體" w:hAnsi="標楷體"/>
          <w:color w:val="000000"/>
          <w:kern w:val="0"/>
          <w:sz w:val="28"/>
          <w:szCs w:val="28"/>
        </w:rPr>
        <w:t>（</w:t>
      </w:r>
      <w:r w:rsidRPr="00AC0AB5">
        <w:rPr>
          <w:rFonts w:eastAsia="標楷體"/>
          <w:color w:val="000000"/>
          <w:kern w:val="0"/>
          <w:sz w:val="28"/>
          <w:szCs w:val="28"/>
        </w:rPr>
        <w:t>Speaking Truth to Power</w:t>
      </w:r>
      <w:r w:rsidRPr="00AC0AB5">
        <w:rPr>
          <w:rFonts w:eastAsia="標楷體" w:hAnsi="標楷體"/>
          <w:color w:val="000000"/>
          <w:kern w:val="0"/>
          <w:sz w:val="28"/>
          <w:szCs w:val="28"/>
        </w:rPr>
        <w:t>），以及如何能推銷政策的理念呢？</w:t>
      </w:r>
      <w:r>
        <w:rPr>
          <w:rFonts w:eastAsia="標楷體" w:hAnsi="標楷體" w:hint="eastAsia"/>
          <w:color w:val="000000"/>
          <w:kern w:val="0"/>
          <w:sz w:val="28"/>
          <w:szCs w:val="28"/>
        </w:rPr>
        <w:t>而</w:t>
      </w:r>
      <w:r w:rsidRPr="00AC0AB5">
        <w:rPr>
          <w:rFonts w:eastAsia="標楷體" w:hAnsi="標楷體"/>
          <w:color w:val="000000"/>
          <w:kern w:val="0"/>
          <w:sz w:val="28"/>
          <w:szCs w:val="28"/>
        </w:rPr>
        <w:t>如同</w:t>
      </w:r>
      <w:r w:rsidRPr="00AC0AB5">
        <w:rPr>
          <w:rFonts w:eastAsia="標楷體"/>
          <w:color w:val="000000"/>
          <w:kern w:val="0"/>
          <w:sz w:val="28"/>
          <w:szCs w:val="28"/>
        </w:rPr>
        <w:t>Kotler</w:t>
      </w:r>
      <w:r w:rsidRPr="00AC0AB5">
        <w:rPr>
          <w:rFonts w:eastAsia="標楷體" w:hAnsi="標楷體"/>
          <w:color w:val="000000"/>
          <w:kern w:val="0"/>
          <w:sz w:val="28"/>
          <w:szCs w:val="28"/>
        </w:rPr>
        <w:t>和</w:t>
      </w:r>
      <w:r w:rsidRPr="00AC0AB5">
        <w:rPr>
          <w:rFonts w:eastAsia="標楷體"/>
          <w:color w:val="000000"/>
          <w:kern w:val="0"/>
          <w:sz w:val="28"/>
          <w:szCs w:val="28"/>
        </w:rPr>
        <w:t>Levy</w:t>
      </w:r>
      <w:r w:rsidRPr="00AC0AB5">
        <w:rPr>
          <w:rFonts w:eastAsia="標楷體" w:hAnsi="標楷體"/>
          <w:color w:val="000000"/>
          <w:kern w:val="0"/>
          <w:sz w:val="28"/>
          <w:szCs w:val="28"/>
        </w:rPr>
        <w:t>（</w:t>
      </w:r>
      <w:r w:rsidRPr="00AC0AB5">
        <w:rPr>
          <w:rFonts w:eastAsia="標楷體"/>
          <w:color w:val="000000"/>
          <w:kern w:val="0"/>
          <w:sz w:val="28"/>
          <w:szCs w:val="28"/>
        </w:rPr>
        <w:t>1969</w:t>
      </w:r>
      <w:r>
        <w:rPr>
          <w:rFonts w:eastAsia="標楷體" w:hint="eastAsia"/>
          <w:color w:val="000000"/>
          <w:kern w:val="0"/>
          <w:sz w:val="28"/>
          <w:szCs w:val="28"/>
        </w:rPr>
        <w:t>：</w:t>
      </w:r>
      <w:r>
        <w:rPr>
          <w:rFonts w:eastAsia="標楷體" w:hint="eastAsia"/>
          <w:color w:val="000000"/>
          <w:kern w:val="0"/>
          <w:sz w:val="28"/>
          <w:szCs w:val="28"/>
        </w:rPr>
        <w:t>15</w:t>
      </w:r>
      <w:r w:rsidRPr="00AC0AB5">
        <w:rPr>
          <w:rFonts w:eastAsia="標楷體" w:hAnsi="標楷體"/>
          <w:color w:val="000000"/>
          <w:kern w:val="0"/>
          <w:sz w:val="28"/>
          <w:szCs w:val="28"/>
        </w:rPr>
        <w:t>）曾經指出，企業組織以外的管理者所面對的不是要不要行銷的問題，而是任何一個組織都無法避免面對行銷</w:t>
      </w:r>
      <w:r>
        <w:rPr>
          <w:rFonts w:eastAsia="標楷體" w:hAnsi="標楷體"/>
          <w:color w:val="000000"/>
          <w:kern w:val="0"/>
          <w:sz w:val="28"/>
          <w:szCs w:val="28"/>
        </w:rPr>
        <w:t>。</w:t>
      </w:r>
      <w:r>
        <w:rPr>
          <w:rFonts w:eastAsia="標楷體" w:hAnsi="標楷體" w:hint="eastAsia"/>
          <w:color w:val="000000"/>
          <w:kern w:val="0"/>
          <w:sz w:val="28"/>
          <w:szCs w:val="28"/>
        </w:rPr>
        <w:t>本研究前節也提到，吳定</w:t>
      </w:r>
      <w:r>
        <w:rPr>
          <w:rFonts w:eastAsia="標楷體" w:hAnsi="標楷體" w:hint="eastAsia"/>
          <w:sz w:val="28"/>
          <w:szCs w:val="28"/>
        </w:rPr>
        <w:t>（</w:t>
      </w:r>
      <w:r>
        <w:rPr>
          <w:rFonts w:eastAsia="標楷體" w:hAnsi="標楷體" w:hint="eastAsia"/>
          <w:sz w:val="28"/>
          <w:szCs w:val="28"/>
        </w:rPr>
        <w:t>2008</w:t>
      </w:r>
      <w:r>
        <w:rPr>
          <w:rFonts w:eastAsia="標楷體" w:hAnsi="標楷體" w:hint="eastAsia"/>
          <w:sz w:val="28"/>
          <w:szCs w:val="28"/>
        </w:rPr>
        <w:t>）亦</w:t>
      </w:r>
      <w:r w:rsidRPr="00995953">
        <w:rPr>
          <w:rFonts w:eastAsia="標楷體" w:hAnsi="標楷體"/>
          <w:sz w:val="28"/>
          <w:szCs w:val="28"/>
        </w:rPr>
        <w:t>將政策行銷列入</w:t>
      </w:r>
      <w:r>
        <w:rPr>
          <w:rFonts w:eastAsia="標楷體" w:hAnsi="標楷體" w:hint="eastAsia"/>
          <w:sz w:val="28"/>
          <w:szCs w:val="28"/>
        </w:rPr>
        <w:t>未來</w:t>
      </w:r>
      <w:r w:rsidRPr="00995953">
        <w:rPr>
          <w:rFonts w:eastAsia="標楷體" w:hAnsi="標楷體"/>
          <w:sz w:val="28"/>
          <w:szCs w:val="28"/>
        </w:rPr>
        <w:t>政策執行範疇的</w:t>
      </w:r>
      <w:r>
        <w:rPr>
          <w:rFonts w:eastAsia="標楷體" w:hAnsi="標楷體" w:hint="eastAsia"/>
          <w:sz w:val="28"/>
          <w:szCs w:val="28"/>
        </w:rPr>
        <w:t>主要面向</w:t>
      </w:r>
      <w:r>
        <w:rPr>
          <w:rFonts w:eastAsia="標楷體" w:hAnsi="標楷體"/>
          <w:sz w:val="28"/>
          <w:szCs w:val="28"/>
        </w:rPr>
        <w:t>。</w:t>
      </w:r>
      <w:r>
        <w:rPr>
          <w:rFonts w:eastAsia="標楷體" w:hAnsi="標楷體" w:hint="eastAsia"/>
          <w:sz w:val="28"/>
          <w:szCs w:val="28"/>
        </w:rPr>
        <w:t>他強調全世界早已進入一個自我行銷的時代，私部門如此，公部門亦復如此，而政策執行的第四代模式也將政策行銷列為重點的延伸發展，即使政策行銷並不被認為是政策五階段論中的一環。</w:t>
      </w:r>
    </w:p>
    <w:p w:rsidR="00FA6190" w:rsidRDefault="00FA6190" w:rsidP="00EF05FE">
      <w:pPr>
        <w:autoSpaceDE w:val="0"/>
        <w:autoSpaceDN w:val="0"/>
        <w:spacing w:line="440" w:lineRule="exact"/>
        <w:ind w:firstLine="480"/>
        <w:rPr>
          <w:rFonts w:eastAsia="標楷體" w:hAnsi="標楷體"/>
          <w:sz w:val="28"/>
          <w:szCs w:val="28"/>
        </w:rPr>
      </w:pPr>
    </w:p>
    <w:p w:rsidR="00FA6190" w:rsidRDefault="00FA6190" w:rsidP="007A3650">
      <w:pPr>
        <w:autoSpaceDE w:val="0"/>
        <w:autoSpaceDN w:val="0"/>
        <w:spacing w:line="440" w:lineRule="exact"/>
        <w:ind w:firstLine="480"/>
        <w:rPr>
          <w:rStyle w:val="Web"/>
          <w:rFonts w:eastAsia="標楷體" w:hAnsi="標楷體"/>
          <w:color w:val="000000"/>
          <w:sz w:val="28"/>
          <w:szCs w:val="28"/>
        </w:rPr>
      </w:pPr>
      <w:r w:rsidRPr="00D64974">
        <w:rPr>
          <w:rStyle w:val="Web"/>
          <w:rFonts w:eastAsia="標楷體"/>
          <w:color w:val="000000"/>
          <w:sz w:val="28"/>
          <w:szCs w:val="28"/>
        </w:rPr>
        <w:t>1960</w:t>
      </w:r>
      <w:r>
        <w:rPr>
          <w:rStyle w:val="Web"/>
          <w:rFonts w:eastAsia="標楷體" w:hAnsi="標楷體"/>
          <w:color w:val="000000"/>
          <w:sz w:val="28"/>
          <w:szCs w:val="28"/>
        </w:rPr>
        <w:t>年代起，行銷的概念發展在私部門已進入多元成熟的階段。</w:t>
      </w:r>
      <w:r w:rsidRPr="009E60CC">
        <w:rPr>
          <w:rFonts w:eastAsia="標楷體" w:hAnsi="標楷體"/>
          <w:color w:val="000000"/>
          <w:kern w:val="0"/>
          <w:sz w:val="28"/>
          <w:szCs w:val="28"/>
        </w:rPr>
        <w:t>美國行銷協會（</w:t>
      </w:r>
      <w:r w:rsidRPr="009E60CC">
        <w:rPr>
          <w:rFonts w:eastAsia="標楷體"/>
          <w:color w:val="000000"/>
          <w:kern w:val="0"/>
          <w:sz w:val="28"/>
          <w:szCs w:val="28"/>
        </w:rPr>
        <w:t>American Marketing Association</w:t>
      </w:r>
      <w:r w:rsidRPr="009E60CC">
        <w:rPr>
          <w:rFonts w:eastAsia="標楷體" w:hAnsi="標楷體"/>
          <w:color w:val="000000"/>
          <w:kern w:val="0"/>
          <w:sz w:val="28"/>
          <w:szCs w:val="28"/>
        </w:rPr>
        <w:t>）將行銷定義為「一種組織功能以及一套創造、溝通和傳遞價值給消費者的過程，目的是要妥善處理顧客關係</w:t>
      </w:r>
      <w:r>
        <w:rPr>
          <w:rFonts w:eastAsia="標楷體" w:hAnsi="標楷體"/>
          <w:color w:val="000000"/>
          <w:kern w:val="0"/>
          <w:sz w:val="28"/>
          <w:szCs w:val="28"/>
        </w:rPr>
        <w:t>，</w:t>
      </w:r>
      <w:r w:rsidRPr="009E60CC">
        <w:rPr>
          <w:rFonts w:eastAsia="標楷體" w:hAnsi="標楷體"/>
          <w:color w:val="000000"/>
          <w:kern w:val="0"/>
          <w:sz w:val="28"/>
          <w:szCs w:val="28"/>
        </w:rPr>
        <w:t>以使組織和其利害關係人受益」（</w:t>
      </w:r>
      <w:r w:rsidRPr="009E60CC">
        <w:rPr>
          <w:rFonts w:eastAsia="標楷體" w:hAnsi="標楷體"/>
          <w:color w:val="000000"/>
          <w:sz w:val="28"/>
          <w:szCs w:val="28"/>
        </w:rPr>
        <w:t>郭思妤譯，</w:t>
      </w:r>
      <w:r w:rsidRPr="009E60CC">
        <w:rPr>
          <w:rFonts w:eastAsia="標楷體"/>
          <w:color w:val="000000"/>
          <w:sz w:val="28"/>
          <w:szCs w:val="28"/>
        </w:rPr>
        <w:t>2007</w:t>
      </w:r>
      <w:r w:rsidRPr="009E60CC">
        <w:rPr>
          <w:rFonts w:eastAsia="標楷體" w:hAnsi="標楷體"/>
          <w:color w:val="000000"/>
          <w:sz w:val="28"/>
          <w:szCs w:val="28"/>
        </w:rPr>
        <w:t>：</w:t>
      </w:r>
      <w:r w:rsidRPr="009E60CC">
        <w:rPr>
          <w:rFonts w:eastAsia="標楷體"/>
          <w:color w:val="000000"/>
          <w:sz w:val="28"/>
          <w:szCs w:val="28"/>
        </w:rPr>
        <w:t>106</w:t>
      </w:r>
      <w:r w:rsidRPr="009E60CC">
        <w:rPr>
          <w:rFonts w:eastAsia="標楷體" w:hAnsi="標楷體"/>
          <w:color w:val="000000"/>
          <w:kern w:val="0"/>
          <w:sz w:val="28"/>
          <w:szCs w:val="28"/>
        </w:rPr>
        <w:t>）</w:t>
      </w:r>
      <w:r>
        <w:rPr>
          <w:rFonts w:eastAsia="標楷體" w:hAnsi="標楷體"/>
          <w:color w:val="000000"/>
          <w:kern w:val="0"/>
          <w:sz w:val="28"/>
          <w:szCs w:val="28"/>
        </w:rPr>
        <w:t>。</w:t>
      </w:r>
      <w:r w:rsidRPr="00D64974">
        <w:rPr>
          <w:rStyle w:val="Web"/>
          <w:rFonts w:eastAsia="標楷體"/>
          <w:color w:val="000000"/>
          <w:sz w:val="28"/>
          <w:szCs w:val="28"/>
        </w:rPr>
        <w:t>Theodore Levitt</w:t>
      </w:r>
      <w:r>
        <w:rPr>
          <w:rStyle w:val="Web"/>
          <w:rFonts w:eastAsia="標楷體" w:hint="eastAsia"/>
          <w:color w:val="000000"/>
          <w:sz w:val="28"/>
          <w:szCs w:val="28"/>
        </w:rPr>
        <w:t>（</w:t>
      </w:r>
      <w:r>
        <w:rPr>
          <w:rStyle w:val="Web"/>
          <w:rFonts w:eastAsia="標楷體" w:hint="eastAsia"/>
          <w:color w:val="000000"/>
          <w:sz w:val="28"/>
          <w:szCs w:val="28"/>
        </w:rPr>
        <w:t>1975</w:t>
      </w:r>
      <w:r>
        <w:rPr>
          <w:rStyle w:val="Web"/>
          <w:rFonts w:eastAsia="標楷體" w:hint="eastAsia"/>
          <w:color w:val="000000"/>
          <w:sz w:val="28"/>
          <w:szCs w:val="28"/>
        </w:rPr>
        <w:t>）</w:t>
      </w:r>
      <w:r w:rsidRPr="00D64974">
        <w:rPr>
          <w:rStyle w:val="Web"/>
          <w:rFonts w:eastAsia="標楷體" w:hAnsi="標楷體"/>
          <w:color w:val="000000"/>
          <w:sz w:val="28"/>
          <w:szCs w:val="28"/>
        </w:rPr>
        <w:t>首先提出「顧客導向」觀點，透過產品的創造、運送、消費等過程，滿足顧客的需求，並產生「價值」；</w:t>
      </w:r>
      <w:r w:rsidRPr="00D64974">
        <w:rPr>
          <w:rStyle w:val="Web"/>
          <w:rFonts w:eastAsia="標楷體"/>
          <w:color w:val="000000"/>
          <w:sz w:val="28"/>
          <w:szCs w:val="28"/>
        </w:rPr>
        <w:t>Gerome McCarthy</w:t>
      </w:r>
      <w:r>
        <w:rPr>
          <w:rStyle w:val="Web"/>
          <w:rFonts w:eastAsia="標楷體" w:hint="eastAsia"/>
          <w:color w:val="000000"/>
          <w:sz w:val="28"/>
          <w:szCs w:val="28"/>
        </w:rPr>
        <w:t>（</w:t>
      </w:r>
      <w:r>
        <w:rPr>
          <w:rStyle w:val="Web"/>
          <w:rFonts w:eastAsia="標楷體" w:hint="eastAsia"/>
          <w:color w:val="000000"/>
          <w:sz w:val="28"/>
          <w:szCs w:val="28"/>
        </w:rPr>
        <w:t>1960</w:t>
      </w:r>
      <w:r>
        <w:rPr>
          <w:rStyle w:val="Web"/>
          <w:rFonts w:eastAsia="標楷體" w:hint="eastAsia"/>
          <w:color w:val="000000"/>
          <w:sz w:val="28"/>
          <w:szCs w:val="28"/>
        </w:rPr>
        <w:t>）</w:t>
      </w:r>
      <w:r w:rsidRPr="00D64974">
        <w:rPr>
          <w:rStyle w:val="Web"/>
          <w:rFonts w:eastAsia="標楷體" w:hAnsi="標楷體"/>
          <w:color w:val="000000"/>
          <w:sz w:val="28"/>
          <w:szCs w:val="28"/>
        </w:rPr>
        <w:t>提出著名的行銷</w:t>
      </w:r>
      <w:r w:rsidRPr="00D64974">
        <w:rPr>
          <w:rStyle w:val="Web"/>
          <w:rFonts w:eastAsia="標楷體"/>
          <w:color w:val="000000"/>
          <w:sz w:val="28"/>
          <w:szCs w:val="28"/>
        </w:rPr>
        <w:t>4P</w:t>
      </w:r>
      <w:r w:rsidRPr="00D64974">
        <w:rPr>
          <w:rStyle w:val="Web"/>
          <w:rFonts w:eastAsia="標楷體" w:hAnsi="標楷體"/>
          <w:color w:val="000000"/>
          <w:sz w:val="28"/>
          <w:szCs w:val="28"/>
        </w:rPr>
        <w:t>（</w:t>
      </w:r>
      <w:r>
        <w:rPr>
          <w:rStyle w:val="Web"/>
          <w:rFonts w:eastAsia="標楷體" w:hAnsi="標楷體" w:hint="eastAsia"/>
          <w:color w:val="000000"/>
          <w:sz w:val="28"/>
          <w:szCs w:val="28"/>
        </w:rPr>
        <w:t>產品</w:t>
      </w:r>
      <w:r w:rsidRPr="00D64974">
        <w:rPr>
          <w:rStyle w:val="Web"/>
          <w:rFonts w:eastAsia="標楷體"/>
          <w:color w:val="000000"/>
          <w:sz w:val="28"/>
          <w:szCs w:val="28"/>
        </w:rPr>
        <w:t>prod</w:t>
      </w:r>
      <w:r>
        <w:rPr>
          <w:rStyle w:val="Web"/>
          <w:rFonts w:eastAsia="標楷體"/>
          <w:color w:val="000000"/>
          <w:sz w:val="28"/>
          <w:szCs w:val="28"/>
        </w:rPr>
        <w:t>uct</w:t>
      </w:r>
      <w:r>
        <w:rPr>
          <w:rStyle w:val="Web"/>
          <w:rFonts w:eastAsia="標楷體" w:hint="eastAsia"/>
          <w:color w:val="000000"/>
          <w:sz w:val="28"/>
          <w:szCs w:val="28"/>
        </w:rPr>
        <w:t>；價格</w:t>
      </w:r>
      <w:r>
        <w:rPr>
          <w:rStyle w:val="Web"/>
          <w:rFonts w:eastAsia="標楷體"/>
          <w:color w:val="000000"/>
          <w:sz w:val="28"/>
          <w:szCs w:val="28"/>
        </w:rPr>
        <w:t>price</w:t>
      </w:r>
      <w:r>
        <w:rPr>
          <w:rStyle w:val="Web"/>
          <w:rFonts w:eastAsia="標楷體" w:hint="eastAsia"/>
          <w:color w:val="000000"/>
          <w:sz w:val="28"/>
          <w:szCs w:val="28"/>
        </w:rPr>
        <w:t>；通路</w:t>
      </w:r>
      <w:r>
        <w:rPr>
          <w:rStyle w:val="Web"/>
          <w:rFonts w:eastAsia="標楷體"/>
          <w:color w:val="000000"/>
          <w:sz w:val="28"/>
          <w:szCs w:val="28"/>
        </w:rPr>
        <w:t>place</w:t>
      </w:r>
      <w:r>
        <w:rPr>
          <w:rStyle w:val="Web"/>
          <w:rFonts w:eastAsia="標楷體" w:hint="eastAsia"/>
          <w:color w:val="000000"/>
          <w:sz w:val="28"/>
          <w:szCs w:val="28"/>
        </w:rPr>
        <w:t>；推廣</w:t>
      </w:r>
      <w:r w:rsidRPr="00D64974">
        <w:rPr>
          <w:rStyle w:val="Web"/>
          <w:rFonts w:eastAsia="標楷體"/>
          <w:color w:val="000000"/>
          <w:sz w:val="28"/>
          <w:szCs w:val="28"/>
        </w:rPr>
        <w:t>promotion</w:t>
      </w:r>
      <w:r w:rsidRPr="00D64974">
        <w:rPr>
          <w:rStyle w:val="Web"/>
          <w:rFonts w:eastAsia="標楷體" w:hAnsi="標楷體"/>
          <w:color w:val="000000"/>
          <w:sz w:val="28"/>
          <w:szCs w:val="28"/>
        </w:rPr>
        <w:t>）架構，以運用有限資源達到最佳效能</w:t>
      </w:r>
      <w:r>
        <w:rPr>
          <w:rStyle w:val="Web"/>
          <w:rFonts w:eastAsia="標楷體" w:hAnsi="標楷體"/>
          <w:color w:val="000000"/>
          <w:sz w:val="28"/>
          <w:szCs w:val="28"/>
        </w:rPr>
        <w:t>。</w:t>
      </w:r>
      <w:r w:rsidRPr="00DE2930">
        <w:rPr>
          <w:rFonts w:eastAsia="標楷體" w:hAnsi="標楷體"/>
          <w:color w:val="000000"/>
          <w:kern w:val="0"/>
          <w:sz w:val="28"/>
          <w:szCs w:val="28"/>
        </w:rPr>
        <w:t>產品分為核心產品、外圍產品和延伸產品三個層次項目。核心產品</w:t>
      </w:r>
      <w:r w:rsidRPr="00DE2930">
        <w:rPr>
          <w:rFonts w:eastAsia="標楷體" w:hAnsi="標楷體"/>
          <w:color w:val="000000"/>
          <w:sz w:val="28"/>
          <w:szCs w:val="28"/>
        </w:rPr>
        <w:t>指向顧客提供的產品的基本效用或利益。</w:t>
      </w:r>
      <w:r>
        <w:rPr>
          <w:rFonts w:eastAsia="標楷體" w:hAnsi="標楷體"/>
          <w:color w:val="000000"/>
          <w:sz w:val="28"/>
          <w:szCs w:val="28"/>
        </w:rPr>
        <w:t>核心產品也就是顧客真正要購買的利益，</w:t>
      </w:r>
      <w:r>
        <w:rPr>
          <w:rFonts w:eastAsia="標楷體" w:hAnsi="標楷體" w:hint="eastAsia"/>
          <w:color w:val="000000"/>
          <w:sz w:val="28"/>
          <w:szCs w:val="28"/>
        </w:rPr>
        <w:t>即是</w:t>
      </w:r>
      <w:r w:rsidRPr="00DE2930">
        <w:rPr>
          <w:rFonts w:eastAsia="標楷體" w:hAnsi="標楷體"/>
          <w:color w:val="000000"/>
          <w:sz w:val="28"/>
          <w:szCs w:val="28"/>
        </w:rPr>
        <w:t>產品的</w:t>
      </w:r>
      <w:hyperlink r:id="rId21" w:tooltip="使用价值" w:history="1">
        <w:r w:rsidRPr="00DE2930">
          <w:rPr>
            <w:rStyle w:val="ac"/>
            <w:rFonts w:eastAsia="標楷體" w:hAnsi="標楷體"/>
            <w:color w:val="000000"/>
            <w:sz w:val="28"/>
            <w:szCs w:val="28"/>
          </w:rPr>
          <w:t>使用價值</w:t>
        </w:r>
      </w:hyperlink>
      <w:r>
        <w:rPr>
          <w:rFonts w:eastAsia="標楷體" w:hint="eastAsia"/>
          <w:color w:val="000000"/>
          <w:sz w:val="28"/>
          <w:szCs w:val="28"/>
        </w:rPr>
        <w:t>；</w:t>
      </w:r>
      <w:r>
        <w:rPr>
          <w:rFonts w:eastAsia="標楷體" w:hAnsi="標楷體" w:hint="eastAsia"/>
          <w:color w:val="000000"/>
          <w:kern w:val="0"/>
          <w:sz w:val="28"/>
          <w:szCs w:val="28"/>
        </w:rPr>
        <w:t>外圍</w:t>
      </w:r>
      <w:r w:rsidRPr="00B963F9">
        <w:rPr>
          <w:rFonts w:eastAsia="標楷體" w:hAnsi="標楷體"/>
          <w:color w:val="000000"/>
          <w:kern w:val="0"/>
          <w:sz w:val="28"/>
          <w:szCs w:val="28"/>
        </w:rPr>
        <w:t>產品</w:t>
      </w:r>
      <w:r w:rsidRPr="00F15241">
        <w:rPr>
          <w:rFonts w:eastAsia="標楷體" w:hAnsi="標楷體"/>
          <w:color w:val="000000"/>
          <w:sz w:val="28"/>
          <w:szCs w:val="28"/>
        </w:rPr>
        <w:t>即</w:t>
      </w:r>
      <w:hyperlink r:id="rId22" w:tooltip="形式产品" w:history="1">
        <w:r w:rsidRPr="00F15241">
          <w:rPr>
            <w:rStyle w:val="ac"/>
            <w:rFonts w:eastAsia="標楷體" w:hAnsi="標楷體"/>
            <w:color w:val="000000"/>
            <w:sz w:val="28"/>
            <w:szCs w:val="28"/>
          </w:rPr>
          <w:t>形式產品</w:t>
        </w:r>
      </w:hyperlink>
      <w:r>
        <w:rPr>
          <w:rFonts w:eastAsia="標楷體" w:hAnsi="標楷體"/>
          <w:color w:val="000000"/>
          <w:sz w:val="28"/>
          <w:szCs w:val="28"/>
        </w:rPr>
        <w:t>，既</w:t>
      </w:r>
      <w:r w:rsidRPr="00F15241">
        <w:rPr>
          <w:rFonts w:eastAsia="標楷體" w:hAnsi="標楷體"/>
          <w:color w:val="000000"/>
          <w:sz w:val="28"/>
          <w:szCs w:val="28"/>
        </w:rPr>
        <w:t>是</w:t>
      </w:r>
      <w:hyperlink r:id="rId23" w:tooltip="核心产品" w:history="1">
        <w:r w:rsidRPr="00F15241">
          <w:rPr>
            <w:rStyle w:val="ac"/>
            <w:rFonts w:eastAsia="標楷體" w:hAnsi="標楷體"/>
            <w:color w:val="000000"/>
            <w:sz w:val="28"/>
            <w:szCs w:val="28"/>
          </w:rPr>
          <w:t>核心產品</w:t>
        </w:r>
      </w:hyperlink>
      <w:r w:rsidRPr="00F15241">
        <w:rPr>
          <w:rFonts w:eastAsia="標楷體" w:hAnsi="標楷體"/>
          <w:color w:val="000000"/>
          <w:sz w:val="28"/>
          <w:szCs w:val="28"/>
        </w:rPr>
        <w:t>得以實現的形式，又是向</w:t>
      </w:r>
      <w:hyperlink r:id="rId24" w:tooltip="市场" w:history="1">
        <w:r w:rsidRPr="00F15241">
          <w:rPr>
            <w:rStyle w:val="ac"/>
            <w:rFonts w:eastAsia="標楷體" w:hAnsi="標楷體"/>
            <w:color w:val="000000"/>
            <w:sz w:val="28"/>
            <w:szCs w:val="28"/>
          </w:rPr>
          <w:t>市場</w:t>
        </w:r>
      </w:hyperlink>
      <w:r>
        <w:rPr>
          <w:rFonts w:eastAsia="標楷體" w:hAnsi="標楷體"/>
          <w:color w:val="000000"/>
          <w:sz w:val="28"/>
          <w:szCs w:val="28"/>
        </w:rPr>
        <w:t>提供實體的勞務和外觀，</w:t>
      </w:r>
      <w:r w:rsidRPr="00F15241">
        <w:rPr>
          <w:rFonts w:eastAsia="標楷體" w:hAnsi="標楷體"/>
          <w:color w:val="000000"/>
          <w:sz w:val="28"/>
          <w:szCs w:val="28"/>
        </w:rPr>
        <w:t>包</w:t>
      </w:r>
      <w:r w:rsidRPr="00F15241">
        <w:rPr>
          <w:rFonts w:eastAsia="標楷體" w:hAnsi="標楷體"/>
          <w:color w:val="000000"/>
          <w:sz w:val="28"/>
          <w:szCs w:val="28"/>
        </w:rPr>
        <w:lastRenderedPageBreak/>
        <w:t>括</w:t>
      </w:r>
      <w:hyperlink r:id="rId25" w:tooltip="产品" w:history="1">
        <w:r w:rsidRPr="00F15241">
          <w:rPr>
            <w:rStyle w:val="ac"/>
            <w:rFonts w:eastAsia="標楷體" w:hAnsi="標楷體"/>
            <w:color w:val="000000"/>
            <w:sz w:val="28"/>
            <w:szCs w:val="28"/>
          </w:rPr>
          <w:t>產品</w:t>
        </w:r>
      </w:hyperlink>
      <w:r w:rsidRPr="00F15241">
        <w:rPr>
          <w:rFonts w:eastAsia="標楷體" w:hAnsi="標楷體"/>
          <w:color w:val="000000"/>
          <w:sz w:val="28"/>
          <w:szCs w:val="28"/>
        </w:rPr>
        <w:t>的</w:t>
      </w:r>
      <w:r w:rsidRPr="00B963F9">
        <w:rPr>
          <w:rFonts w:eastAsia="標楷體" w:hAnsi="標楷體"/>
          <w:color w:val="000000"/>
          <w:kern w:val="0"/>
          <w:sz w:val="28"/>
          <w:szCs w:val="28"/>
        </w:rPr>
        <w:t>名稱</w:t>
      </w:r>
      <w:r>
        <w:rPr>
          <w:rFonts w:eastAsia="標楷體" w:hAnsi="標楷體"/>
          <w:color w:val="000000"/>
          <w:kern w:val="0"/>
          <w:sz w:val="28"/>
          <w:szCs w:val="28"/>
        </w:rPr>
        <w:t>、</w:t>
      </w:r>
      <w:hyperlink r:id="rId26" w:tooltip="品质" w:history="1">
        <w:r w:rsidRPr="00F15241">
          <w:rPr>
            <w:rStyle w:val="ac"/>
            <w:rFonts w:eastAsia="標楷體" w:hAnsi="標楷體"/>
            <w:color w:val="000000"/>
            <w:sz w:val="28"/>
            <w:szCs w:val="28"/>
          </w:rPr>
          <w:t>品質</w:t>
        </w:r>
      </w:hyperlink>
      <w:r w:rsidRPr="00F15241">
        <w:rPr>
          <w:rFonts w:eastAsia="標楷體" w:hAnsi="標楷體"/>
          <w:color w:val="000000"/>
          <w:sz w:val="28"/>
          <w:szCs w:val="28"/>
        </w:rPr>
        <w:t>、</w:t>
      </w:r>
      <w:r>
        <w:rPr>
          <w:rFonts w:eastAsia="標楷體" w:hAnsi="標楷體" w:hint="eastAsia"/>
          <w:color w:val="000000"/>
          <w:kern w:val="0"/>
          <w:sz w:val="28"/>
          <w:szCs w:val="28"/>
        </w:rPr>
        <w:t>內容、</w:t>
      </w:r>
      <w:r w:rsidRPr="00B963F9">
        <w:rPr>
          <w:rFonts w:eastAsia="標楷體" w:hAnsi="標楷體"/>
          <w:color w:val="000000"/>
          <w:kern w:val="0"/>
          <w:sz w:val="28"/>
          <w:szCs w:val="28"/>
        </w:rPr>
        <w:t>風格、設計</w:t>
      </w:r>
      <w:r>
        <w:rPr>
          <w:rFonts w:eastAsia="標楷體" w:hAnsi="標楷體"/>
          <w:color w:val="000000"/>
          <w:kern w:val="0"/>
          <w:sz w:val="28"/>
          <w:szCs w:val="28"/>
        </w:rPr>
        <w:t>、</w:t>
      </w:r>
      <w:r>
        <w:rPr>
          <w:rFonts w:eastAsia="標楷體" w:hAnsi="標楷體"/>
          <w:color w:val="000000"/>
          <w:sz w:val="28"/>
          <w:szCs w:val="28"/>
        </w:rPr>
        <w:t>式樣、</w:t>
      </w:r>
      <w:r>
        <w:rPr>
          <w:rFonts w:eastAsia="標楷體" w:hAnsi="標楷體" w:hint="eastAsia"/>
          <w:color w:val="000000"/>
          <w:sz w:val="28"/>
          <w:szCs w:val="28"/>
        </w:rPr>
        <w:t>特色</w:t>
      </w:r>
      <w:r w:rsidRPr="00F15241">
        <w:rPr>
          <w:rFonts w:eastAsia="標楷體" w:hAnsi="標楷體"/>
          <w:color w:val="000000"/>
          <w:sz w:val="28"/>
          <w:szCs w:val="28"/>
        </w:rPr>
        <w:t>、</w:t>
      </w:r>
      <w:hyperlink r:id="rId27" w:tooltip="商标" w:history="1">
        <w:r w:rsidRPr="00F15241">
          <w:rPr>
            <w:rStyle w:val="ac"/>
            <w:rFonts w:eastAsia="標楷體" w:hAnsi="標楷體"/>
            <w:color w:val="000000"/>
            <w:sz w:val="28"/>
            <w:szCs w:val="28"/>
          </w:rPr>
          <w:t>商標</w:t>
        </w:r>
      </w:hyperlink>
      <w:r w:rsidRPr="00F15241">
        <w:rPr>
          <w:rFonts w:eastAsia="標楷體" w:hAnsi="標楷體"/>
          <w:color w:val="000000"/>
          <w:sz w:val="28"/>
          <w:szCs w:val="28"/>
        </w:rPr>
        <w:t>、</w:t>
      </w:r>
      <w:hyperlink r:id="rId28" w:tooltip="包装" w:history="1">
        <w:r w:rsidRPr="00F15241">
          <w:rPr>
            <w:rStyle w:val="ac"/>
            <w:rFonts w:eastAsia="標楷體" w:hAnsi="標楷體"/>
            <w:color w:val="000000"/>
            <w:sz w:val="28"/>
            <w:szCs w:val="28"/>
          </w:rPr>
          <w:t>包裝</w:t>
        </w:r>
      </w:hyperlink>
      <w:r w:rsidRPr="00F15241">
        <w:rPr>
          <w:rFonts w:eastAsia="標楷體" w:hAnsi="標楷體"/>
          <w:color w:val="000000"/>
          <w:sz w:val="28"/>
          <w:szCs w:val="28"/>
        </w:rPr>
        <w:t>和相關配套產品等</w:t>
      </w:r>
      <w:r>
        <w:rPr>
          <w:rFonts w:eastAsia="標楷體" w:hAnsi="標楷體" w:hint="eastAsia"/>
          <w:color w:val="000000"/>
          <w:sz w:val="28"/>
          <w:szCs w:val="28"/>
        </w:rPr>
        <w:t>等</w:t>
      </w:r>
      <w:r>
        <w:rPr>
          <w:rFonts w:eastAsia="標楷體" w:hAnsi="標楷體"/>
          <w:color w:val="000000"/>
          <w:kern w:val="0"/>
          <w:sz w:val="28"/>
          <w:szCs w:val="28"/>
        </w:rPr>
        <w:t>；</w:t>
      </w:r>
      <w:r w:rsidRPr="00B963F9">
        <w:rPr>
          <w:rFonts w:eastAsia="標楷體" w:hAnsi="標楷體"/>
          <w:color w:val="000000"/>
          <w:kern w:val="0"/>
          <w:sz w:val="28"/>
          <w:szCs w:val="28"/>
        </w:rPr>
        <w:t>延伸產品則指</w:t>
      </w:r>
      <w:r>
        <w:rPr>
          <w:rFonts w:eastAsia="標楷體" w:hAnsi="標楷體"/>
          <w:color w:val="000000"/>
          <w:kern w:val="0"/>
          <w:sz w:val="28"/>
          <w:szCs w:val="28"/>
        </w:rPr>
        <w:t>，</w:t>
      </w:r>
      <w:r w:rsidRPr="00B963F9">
        <w:rPr>
          <w:rFonts w:eastAsia="標楷體" w:hAnsi="標楷體"/>
          <w:color w:val="000000"/>
          <w:kern w:val="0"/>
          <w:sz w:val="28"/>
          <w:szCs w:val="28"/>
        </w:rPr>
        <w:t>銷售人員在交換過程中提供的附加利益或</w:t>
      </w:r>
      <w:r>
        <w:rPr>
          <w:rFonts w:eastAsia="標楷體" w:hAnsi="標楷體" w:hint="eastAsia"/>
          <w:color w:val="000000"/>
          <w:kern w:val="0"/>
          <w:sz w:val="28"/>
          <w:szCs w:val="28"/>
        </w:rPr>
        <w:t>額外</w:t>
      </w:r>
      <w:r w:rsidRPr="00B963F9">
        <w:rPr>
          <w:rFonts w:eastAsia="標楷體" w:hAnsi="標楷體"/>
          <w:color w:val="000000"/>
          <w:kern w:val="0"/>
          <w:sz w:val="28"/>
          <w:szCs w:val="28"/>
        </w:rPr>
        <w:t>服務</w:t>
      </w:r>
      <w:r>
        <w:rPr>
          <w:rFonts w:eastAsia="標楷體" w:hAnsi="標楷體" w:hint="eastAsia"/>
          <w:color w:val="000000"/>
          <w:kern w:val="0"/>
          <w:sz w:val="28"/>
          <w:szCs w:val="28"/>
        </w:rPr>
        <w:t>等等</w:t>
      </w:r>
      <w:r>
        <w:rPr>
          <w:rFonts w:eastAsia="標楷體" w:hAnsi="標楷體"/>
          <w:color w:val="000000"/>
          <w:kern w:val="0"/>
          <w:sz w:val="28"/>
          <w:szCs w:val="28"/>
        </w:rPr>
        <w:t>。價格</w:t>
      </w:r>
      <w:r>
        <w:rPr>
          <w:rFonts w:eastAsia="標楷體" w:hAnsi="標楷體" w:hint="eastAsia"/>
          <w:color w:val="000000"/>
          <w:kern w:val="0"/>
          <w:sz w:val="28"/>
          <w:szCs w:val="28"/>
        </w:rPr>
        <w:t>則是</w:t>
      </w:r>
      <w:r>
        <w:rPr>
          <w:rFonts w:eastAsia="標楷體" w:hAnsi="標楷體"/>
          <w:color w:val="000000"/>
          <w:kern w:val="0"/>
          <w:sz w:val="28"/>
          <w:szCs w:val="28"/>
        </w:rPr>
        <w:t>說明產品</w:t>
      </w:r>
      <w:r>
        <w:rPr>
          <w:rFonts w:eastAsia="標楷體" w:hAnsi="標楷體" w:hint="eastAsia"/>
          <w:color w:val="000000"/>
          <w:kern w:val="0"/>
          <w:sz w:val="28"/>
          <w:szCs w:val="28"/>
        </w:rPr>
        <w:t>或</w:t>
      </w:r>
      <w:r w:rsidRPr="00B963F9">
        <w:rPr>
          <w:rFonts w:eastAsia="標楷體" w:hAnsi="標楷體"/>
          <w:color w:val="000000"/>
          <w:kern w:val="0"/>
          <w:sz w:val="28"/>
          <w:szCs w:val="28"/>
        </w:rPr>
        <w:t>服務的金錢性成本。通路為</w:t>
      </w:r>
      <w:r>
        <w:rPr>
          <w:rFonts w:eastAsia="標楷體" w:hAnsi="標楷體" w:hint="eastAsia"/>
          <w:color w:val="000000"/>
          <w:kern w:val="0"/>
          <w:sz w:val="28"/>
          <w:szCs w:val="28"/>
        </w:rPr>
        <w:t>產品或服務所</w:t>
      </w:r>
      <w:r w:rsidRPr="00B963F9">
        <w:rPr>
          <w:rFonts w:eastAsia="標楷體" w:hAnsi="標楷體"/>
          <w:color w:val="000000"/>
          <w:kern w:val="0"/>
          <w:sz w:val="28"/>
          <w:szCs w:val="28"/>
        </w:rPr>
        <w:t>配送</w:t>
      </w:r>
      <w:r>
        <w:rPr>
          <w:rFonts w:eastAsia="標楷體" w:hAnsi="標楷體" w:hint="eastAsia"/>
          <w:color w:val="000000"/>
          <w:kern w:val="0"/>
          <w:sz w:val="28"/>
          <w:szCs w:val="28"/>
        </w:rPr>
        <w:t>的</w:t>
      </w:r>
      <w:r>
        <w:rPr>
          <w:rFonts w:eastAsia="標楷體" w:hAnsi="標楷體"/>
          <w:color w:val="000000"/>
          <w:kern w:val="0"/>
          <w:sz w:val="28"/>
          <w:szCs w:val="28"/>
        </w:rPr>
        <w:t>選擇</w:t>
      </w:r>
      <w:r w:rsidRPr="00B963F9">
        <w:rPr>
          <w:rFonts w:eastAsia="標楷體" w:hAnsi="標楷體"/>
          <w:color w:val="000000"/>
          <w:kern w:val="0"/>
          <w:sz w:val="28"/>
          <w:szCs w:val="28"/>
        </w:rPr>
        <w:t>方式</w:t>
      </w:r>
      <w:r>
        <w:rPr>
          <w:rFonts w:eastAsia="標楷體" w:hAnsi="標楷體"/>
          <w:color w:val="000000"/>
          <w:kern w:val="0"/>
          <w:sz w:val="28"/>
          <w:szCs w:val="28"/>
        </w:rPr>
        <w:t>，</w:t>
      </w:r>
      <w:r w:rsidRPr="00B963F9">
        <w:rPr>
          <w:rFonts w:eastAsia="標楷體" w:hAnsi="標楷體"/>
          <w:color w:val="000000"/>
          <w:kern w:val="0"/>
          <w:sz w:val="28"/>
          <w:szCs w:val="28"/>
        </w:rPr>
        <w:t>以及民眾</w:t>
      </w:r>
      <w:r>
        <w:rPr>
          <w:rFonts w:eastAsia="標楷體" w:hAnsi="標楷體" w:hint="eastAsia"/>
          <w:color w:val="000000"/>
          <w:kern w:val="0"/>
          <w:sz w:val="28"/>
          <w:szCs w:val="28"/>
        </w:rPr>
        <w:t>如何</w:t>
      </w:r>
      <w:r w:rsidRPr="00B963F9">
        <w:rPr>
          <w:rFonts w:eastAsia="標楷體" w:hAnsi="標楷體"/>
          <w:color w:val="000000"/>
          <w:kern w:val="0"/>
          <w:sz w:val="28"/>
          <w:szCs w:val="28"/>
        </w:rPr>
        <w:t>取得</w:t>
      </w:r>
      <w:r>
        <w:rPr>
          <w:rFonts w:eastAsia="標楷體" w:hAnsi="標楷體" w:hint="eastAsia"/>
          <w:color w:val="000000"/>
          <w:kern w:val="0"/>
          <w:sz w:val="28"/>
          <w:szCs w:val="28"/>
        </w:rPr>
        <w:t>產品或服務的管道或</w:t>
      </w:r>
      <w:r>
        <w:rPr>
          <w:rFonts w:eastAsia="標楷體" w:hAnsi="標楷體"/>
          <w:color w:val="000000"/>
          <w:kern w:val="0"/>
          <w:sz w:val="28"/>
          <w:szCs w:val="28"/>
        </w:rPr>
        <w:t>方式</w:t>
      </w:r>
      <w:r w:rsidRPr="00B963F9">
        <w:rPr>
          <w:rFonts w:eastAsia="標楷體" w:hAnsi="標楷體"/>
          <w:color w:val="000000"/>
          <w:kern w:val="0"/>
          <w:sz w:val="28"/>
          <w:szCs w:val="28"/>
        </w:rPr>
        <w:t>。推廣以溝通策略為主，包括主要</w:t>
      </w:r>
      <w:r>
        <w:rPr>
          <w:rFonts w:eastAsia="標楷體" w:hAnsi="標楷體" w:hint="eastAsia"/>
          <w:color w:val="000000"/>
          <w:kern w:val="0"/>
          <w:sz w:val="28"/>
          <w:szCs w:val="28"/>
        </w:rPr>
        <w:t>要傳達的</w:t>
      </w:r>
      <w:r>
        <w:rPr>
          <w:rFonts w:eastAsia="標楷體" w:hAnsi="標楷體"/>
          <w:color w:val="000000"/>
          <w:kern w:val="0"/>
          <w:sz w:val="28"/>
          <w:szCs w:val="28"/>
        </w:rPr>
        <w:t>訊息、</w:t>
      </w:r>
      <w:r>
        <w:rPr>
          <w:rFonts w:eastAsia="標楷體" w:hAnsi="標楷體" w:hint="eastAsia"/>
          <w:color w:val="000000"/>
          <w:kern w:val="0"/>
          <w:sz w:val="28"/>
          <w:szCs w:val="28"/>
        </w:rPr>
        <w:t>直接或間接的</w:t>
      </w:r>
      <w:r w:rsidRPr="00B963F9">
        <w:rPr>
          <w:rFonts w:eastAsia="標楷體" w:hAnsi="標楷體"/>
          <w:color w:val="000000"/>
          <w:kern w:val="0"/>
          <w:sz w:val="28"/>
          <w:szCs w:val="28"/>
        </w:rPr>
        <w:t>訊息傳遞</w:t>
      </w:r>
      <w:r>
        <w:rPr>
          <w:rFonts w:eastAsia="標楷體" w:hAnsi="標楷體"/>
          <w:color w:val="000000"/>
          <w:kern w:val="0"/>
          <w:sz w:val="28"/>
          <w:szCs w:val="28"/>
        </w:rPr>
        <w:t>者、</w:t>
      </w:r>
      <w:r w:rsidRPr="00B963F9">
        <w:rPr>
          <w:rFonts w:eastAsia="標楷體" w:hAnsi="標楷體"/>
          <w:color w:val="000000"/>
          <w:kern w:val="0"/>
          <w:sz w:val="28"/>
          <w:szCs w:val="28"/>
        </w:rPr>
        <w:t>以及溝通通路</w:t>
      </w:r>
      <w:r>
        <w:rPr>
          <w:rFonts w:eastAsia="標楷體" w:hAnsi="標楷體" w:hint="eastAsia"/>
          <w:color w:val="000000"/>
          <w:kern w:val="0"/>
          <w:sz w:val="28"/>
          <w:szCs w:val="28"/>
        </w:rPr>
        <w:t>場域等</w:t>
      </w:r>
      <w:r w:rsidRPr="00B963F9">
        <w:rPr>
          <w:rFonts w:eastAsia="標楷體" w:hAnsi="標楷體"/>
          <w:color w:val="000000"/>
          <w:kern w:val="0"/>
          <w:sz w:val="28"/>
          <w:szCs w:val="28"/>
        </w:rPr>
        <w:t>等</w:t>
      </w:r>
      <w:r>
        <w:rPr>
          <w:rFonts w:eastAsia="標楷體" w:hAnsi="標楷體"/>
          <w:color w:val="000000"/>
          <w:kern w:val="0"/>
          <w:sz w:val="28"/>
          <w:szCs w:val="28"/>
        </w:rPr>
        <w:t>。</w:t>
      </w:r>
      <w:r w:rsidRPr="00D64974">
        <w:rPr>
          <w:rStyle w:val="Web"/>
          <w:rFonts w:eastAsia="標楷體"/>
          <w:color w:val="000000"/>
          <w:sz w:val="28"/>
          <w:szCs w:val="28"/>
        </w:rPr>
        <w:t>Philip Kotler</w:t>
      </w:r>
      <w:r w:rsidRPr="00D64974">
        <w:rPr>
          <w:rStyle w:val="Web"/>
          <w:rFonts w:eastAsia="標楷體" w:hAnsi="標楷體"/>
          <w:color w:val="000000"/>
          <w:sz w:val="28"/>
          <w:szCs w:val="28"/>
        </w:rPr>
        <w:t>和</w:t>
      </w:r>
      <w:r w:rsidRPr="00D64974">
        <w:rPr>
          <w:rStyle w:val="Web"/>
          <w:rFonts w:eastAsia="標楷體"/>
          <w:color w:val="000000"/>
          <w:sz w:val="28"/>
          <w:szCs w:val="28"/>
        </w:rPr>
        <w:t>Sidney Levy</w:t>
      </w:r>
      <w:r>
        <w:rPr>
          <w:rStyle w:val="Web"/>
          <w:rFonts w:eastAsia="標楷體" w:hint="eastAsia"/>
          <w:color w:val="000000"/>
          <w:sz w:val="28"/>
          <w:szCs w:val="28"/>
        </w:rPr>
        <w:t>（</w:t>
      </w:r>
      <w:r>
        <w:rPr>
          <w:rStyle w:val="Web"/>
          <w:rFonts w:eastAsia="標楷體" w:hint="eastAsia"/>
          <w:color w:val="000000"/>
          <w:sz w:val="28"/>
          <w:szCs w:val="28"/>
        </w:rPr>
        <w:t>1969</w:t>
      </w:r>
      <w:r>
        <w:rPr>
          <w:rStyle w:val="Web"/>
          <w:rFonts w:eastAsia="標楷體" w:hint="eastAsia"/>
          <w:color w:val="000000"/>
          <w:sz w:val="28"/>
          <w:szCs w:val="28"/>
        </w:rPr>
        <w:t>）</w:t>
      </w:r>
      <w:r w:rsidRPr="00D64974">
        <w:rPr>
          <w:rStyle w:val="Web"/>
          <w:rFonts w:eastAsia="標楷體" w:hAnsi="標楷體"/>
          <w:color w:val="000000"/>
          <w:sz w:val="28"/>
          <w:szCs w:val="28"/>
        </w:rPr>
        <w:t>則強調「行銷概念擴大化」</w:t>
      </w:r>
      <w:r>
        <w:rPr>
          <w:rStyle w:val="Web"/>
          <w:rFonts w:eastAsia="標楷體" w:hAnsi="標楷體"/>
          <w:color w:val="000000"/>
          <w:sz w:val="28"/>
          <w:szCs w:val="28"/>
        </w:rPr>
        <w:t>，</w:t>
      </w:r>
      <w:r>
        <w:rPr>
          <w:rFonts w:ascii="標楷體" w:eastAsia="標楷體" w:hAnsi="標楷體" w:cs="DFMingStd-W5" w:hint="eastAsia"/>
          <w:color w:val="000000"/>
          <w:kern w:val="0"/>
          <w:sz w:val="28"/>
          <w:szCs w:val="28"/>
        </w:rPr>
        <w:t>是對於顧客概念擴大化的最早論述，乃是</w:t>
      </w:r>
      <w:r w:rsidRPr="00CA40EB">
        <w:rPr>
          <w:rFonts w:ascii="標楷體" w:eastAsia="標楷體" w:hAnsi="標楷體" w:cs="DFMingStd-W5" w:hint="eastAsia"/>
          <w:color w:val="000000"/>
          <w:kern w:val="0"/>
          <w:sz w:val="28"/>
          <w:szCs w:val="28"/>
        </w:rPr>
        <w:t>將顧客的種類從傳統的產品付費消費者，擴大</w:t>
      </w:r>
      <w:r>
        <w:rPr>
          <w:rFonts w:ascii="標楷體" w:eastAsia="標楷體" w:hAnsi="標楷體" w:cs="DFMingStd-W5" w:hint="eastAsia"/>
          <w:color w:val="000000"/>
          <w:kern w:val="0"/>
          <w:sz w:val="28"/>
          <w:szCs w:val="28"/>
        </w:rPr>
        <w:t>到</w:t>
      </w:r>
      <w:r w:rsidRPr="00CA40EB">
        <w:rPr>
          <w:rFonts w:ascii="標楷體" w:eastAsia="標楷體" w:hAnsi="標楷體" w:cs="DFMingStd-W5" w:hint="eastAsia"/>
          <w:color w:val="000000"/>
          <w:kern w:val="0"/>
          <w:sz w:val="28"/>
          <w:szCs w:val="28"/>
        </w:rPr>
        <w:t>交換活動所牽涉的相關參與單位與</w:t>
      </w:r>
      <w:r>
        <w:rPr>
          <w:rFonts w:ascii="標楷體" w:eastAsia="標楷體" w:hAnsi="標楷體" w:cs="DFMingStd-W5" w:hint="eastAsia"/>
          <w:color w:val="000000"/>
          <w:kern w:val="0"/>
          <w:sz w:val="28"/>
          <w:szCs w:val="28"/>
        </w:rPr>
        <w:t>利害關係</w:t>
      </w:r>
      <w:r w:rsidRPr="00CA40EB">
        <w:rPr>
          <w:rFonts w:ascii="標楷體" w:eastAsia="標楷體" w:hAnsi="標楷體" w:cs="DFMingStd-W5" w:hint="eastAsia"/>
          <w:color w:val="000000"/>
          <w:kern w:val="0"/>
          <w:sz w:val="28"/>
          <w:szCs w:val="28"/>
        </w:rPr>
        <w:t>人</w:t>
      </w:r>
      <w:r>
        <w:rPr>
          <w:rFonts w:ascii="標楷體" w:eastAsia="標楷體" w:hAnsi="標楷體" w:cs="DFMingStd-W5" w:hint="eastAsia"/>
          <w:color w:val="000000"/>
          <w:kern w:val="0"/>
          <w:sz w:val="28"/>
          <w:szCs w:val="28"/>
        </w:rPr>
        <w:t>，</w:t>
      </w:r>
      <w:r>
        <w:rPr>
          <w:rStyle w:val="Web"/>
          <w:rFonts w:eastAsia="標楷體" w:hAnsi="標楷體" w:hint="eastAsia"/>
          <w:color w:val="000000"/>
          <w:sz w:val="28"/>
          <w:szCs w:val="28"/>
        </w:rPr>
        <w:t>並</w:t>
      </w:r>
      <w:r w:rsidRPr="00D64974">
        <w:rPr>
          <w:rStyle w:val="Web"/>
          <w:rFonts w:eastAsia="標楷體" w:hAnsi="標楷體"/>
          <w:color w:val="000000"/>
          <w:sz w:val="28"/>
          <w:szCs w:val="28"/>
        </w:rPr>
        <w:t>主張把行銷的概念推廣到非營利</w:t>
      </w:r>
      <w:r>
        <w:rPr>
          <w:rStyle w:val="Web"/>
          <w:rFonts w:eastAsia="標楷體" w:hAnsi="標楷體" w:hint="eastAsia"/>
          <w:color w:val="000000"/>
          <w:sz w:val="28"/>
          <w:szCs w:val="28"/>
        </w:rPr>
        <w:t>組織</w:t>
      </w:r>
      <w:r w:rsidRPr="00D64974">
        <w:rPr>
          <w:rStyle w:val="Web"/>
          <w:rFonts w:eastAsia="標楷體" w:hAnsi="標楷體"/>
          <w:color w:val="000000"/>
          <w:sz w:val="28"/>
          <w:szCs w:val="28"/>
        </w:rPr>
        <w:t>及社會的行銷</w:t>
      </w:r>
      <w:r>
        <w:rPr>
          <w:rStyle w:val="Web"/>
          <w:rFonts w:eastAsia="標楷體" w:hAnsi="標楷體"/>
          <w:color w:val="000000"/>
          <w:sz w:val="28"/>
          <w:szCs w:val="28"/>
        </w:rPr>
        <w:t>。</w:t>
      </w:r>
    </w:p>
    <w:p w:rsidR="00FA6190" w:rsidRDefault="00FA6190" w:rsidP="007A3650">
      <w:pPr>
        <w:autoSpaceDE w:val="0"/>
        <w:autoSpaceDN w:val="0"/>
        <w:spacing w:line="440" w:lineRule="exact"/>
        <w:ind w:firstLine="480"/>
        <w:rPr>
          <w:rStyle w:val="Web"/>
          <w:rFonts w:eastAsia="標楷體" w:hAnsi="標楷體"/>
          <w:color w:val="000000"/>
          <w:sz w:val="28"/>
          <w:szCs w:val="28"/>
        </w:rPr>
      </w:pPr>
    </w:p>
    <w:p w:rsidR="00FA6190" w:rsidRDefault="00FA6190" w:rsidP="007A3650">
      <w:pPr>
        <w:autoSpaceDE w:val="0"/>
        <w:autoSpaceDN w:val="0"/>
        <w:spacing w:line="440" w:lineRule="exact"/>
        <w:ind w:firstLine="480"/>
        <w:rPr>
          <w:rFonts w:eastAsia="標楷體" w:hAnsi="標楷體"/>
          <w:color w:val="000000"/>
          <w:kern w:val="0"/>
          <w:sz w:val="28"/>
          <w:szCs w:val="28"/>
        </w:rPr>
      </w:pPr>
      <w:r>
        <w:rPr>
          <w:rStyle w:val="Web"/>
          <w:rFonts w:eastAsia="標楷體"/>
          <w:color w:val="000000"/>
          <w:sz w:val="28"/>
          <w:szCs w:val="28"/>
        </w:rPr>
        <w:t>Philip Kotler</w:t>
      </w:r>
      <w:r>
        <w:rPr>
          <w:rStyle w:val="Web"/>
          <w:rFonts w:eastAsia="標楷體" w:hint="eastAsia"/>
          <w:color w:val="000000"/>
          <w:sz w:val="28"/>
          <w:szCs w:val="28"/>
        </w:rPr>
        <w:t>和</w:t>
      </w:r>
      <w:r>
        <w:rPr>
          <w:rStyle w:val="Web"/>
          <w:rFonts w:eastAsia="標楷體"/>
          <w:color w:val="000000"/>
          <w:sz w:val="28"/>
          <w:szCs w:val="28"/>
        </w:rPr>
        <w:t>Philip Kitchen</w:t>
      </w:r>
      <w:r>
        <w:rPr>
          <w:rStyle w:val="Web"/>
          <w:rFonts w:eastAsia="標楷體" w:hint="eastAsia"/>
          <w:color w:val="000000"/>
          <w:sz w:val="28"/>
          <w:szCs w:val="28"/>
        </w:rPr>
        <w:t>與</w:t>
      </w:r>
      <w:r w:rsidRPr="00D64974">
        <w:rPr>
          <w:rStyle w:val="Web"/>
          <w:rFonts w:eastAsia="標楷體"/>
          <w:color w:val="000000"/>
          <w:sz w:val="28"/>
          <w:szCs w:val="28"/>
        </w:rPr>
        <w:t>Don Schultz</w:t>
      </w:r>
      <w:r w:rsidRPr="00D64974">
        <w:rPr>
          <w:rStyle w:val="Web"/>
          <w:rFonts w:eastAsia="標楷體" w:hAnsi="標楷體"/>
          <w:color w:val="000000"/>
          <w:sz w:val="28"/>
          <w:szCs w:val="28"/>
        </w:rPr>
        <w:t>等學者</w:t>
      </w:r>
      <w:r>
        <w:rPr>
          <w:rStyle w:val="Web"/>
          <w:rFonts w:eastAsia="標楷體" w:hAnsi="標楷體" w:hint="eastAsia"/>
          <w:color w:val="000000"/>
          <w:sz w:val="28"/>
          <w:szCs w:val="28"/>
        </w:rPr>
        <w:t>則</w:t>
      </w:r>
      <w:r w:rsidRPr="00D64974">
        <w:rPr>
          <w:rStyle w:val="Web"/>
          <w:rFonts w:eastAsia="標楷體" w:hAnsi="標楷體"/>
          <w:color w:val="000000"/>
          <w:sz w:val="28"/>
          <w:szCs w:val="28"/>
        </w:rPr>
        <w:t>認為</w:t>
      </w:r>
      <w:r w:rsidRPr="00D64974">
        <w:rPr>
          <w:rStyle w:val="Web"/>
          <w:rFonts w:eastAsia="標楷體"/>
          <w:color w:val="000000"/>
          <w:sz w:val="28"/>
          <w:szCs w:val="28"/>
        </w:rPr>
        <w:t>4P</w:t>
      </w:r>
      <w:r w:rsidRPr="00D64974">
        <w:rPr>
          <w:rStyle w:val="Web"/>
          <w:rFonts w:eastAsia="標楷體" w:hAnsi="標楷體"/>
          <w:color w:val="000000"/>
          <w:sz w:val="28"/>
          <w:szCs w:val="28"/>
        </w:rPr>
        <w:t>是著重在</w:t>
      </w:r>
      <w:r>
        <w:rPr>
          <w:rStyle w:val="Web"/>
          <w:rFonts w:eastAsia="標楷體" w:hAnsi="標楷體" w:hint="eastAsia"/>
          <w:color w:val="000000"/>
          <w:sz w:val="28"/>
          <w:szCs w:val="28"/>
        </w:rPr>
        <w:t>賣方或</w:t>
      </w:r>
      <w:r w:rsidRPr="00D64974">
        <w:rPr>
          <w:rStyle w:val="Web"/>
          <w:rFonts w:eastAsia="標楷體" w:hAnsi="標楷體"/>
          <w:color w:val="000000"/>
          <w:sz w:val="28"/>
          <w:szCs w:val="28"/>
        </w:rPr>
        <w:t>產出</w:t>
      </w:r>
      <w:r>
        <w:rPr>
          <w:rStyle w:val="Web"/>
          <w:rFonts w:eastAsia="標楷體" w:hAnsi="標楷體" w:hint="eastAsia"/>
          <w:color w:val="000000"/>
          <w:sz w:val="28"/>
          <w:szCs w:val="28"/>
        </w:rPr>
        <w:t>方面</w:t>
      </w:r>
      <w:r w:rsidRPr="00D64974">
        <w:rPr>
          <w:rStyle w:val="Web"/>
          <w:rFonts w:eastAsia="標楷體" w:hAnsi="標楷體"/>
          <w:color w:val="000000"/>
          <w:sz w:val="28"/>
          <w:szCs w:val="28"/>
        </w:rPr>
        <w:t>的銷售組合，應改變為注重顧客導向的</w:t>
      </w:r>
      <w:smartTag w:uri="urn:schemas-microsoft-com:office:smarttags" w:element="chmetcnv">
        <w:smartTagPr>
          <w:attr w:name="TCSC" w:val="0"/>
          <w:attr w:name="NumberType" w:val="1"/>
          <w:attr w:name="Negative" w:val="False"/>
          <w:attr w:name="HasSpace" w:val="False"/>
          <w:attr w:name="SourceValue" w:val="4"/>
          <w:attr w:name="UnitName" w:val="C"/>
        </w:smartTagPr>
        <w:r w:rsidRPr="00D64974">
          <w:rPr>
            <w:rStyle w:val="Web"/>
            <w:rFonts w:eastAsia="標楷體"/>
            <w:color w:val="000000"/>
            <w:sz w:val="28"/>
            <w:szCs w:val="28"/>
          </w:rPr>
          <w:t>4C</w:t>
        </w:r>
      </w:smartTag>
      <w:r w:rsidRPr="00D64974">
        <w:rPr>
          <w:rStyle w:val="Web"/>
          <w:rFonts w:eastAsia="標楷體" w:hAnsi="標楷體"/>
          <w:color w:val="000000"/>
          <w:sz w:val="28"/>
          <w:szCs w:val="28"/>
        </w:rPr>
        <w:t>（</w:t>
      </w:r>
      <w:r>
        <w:rPr>
          <w:rStyle w:val="Web"/>
          <w:rFonts w:eastAsia="標楷體" w:hAnsi="標楷體" w:hint="eastAsia"/>
          <w:color w:val="000000"/>
          <w:sz w:val="28"/>
          <w:szCs w:val="28"/>
        </w:rPr>
        <w:t>顧客價值</w:t>
      </w:r>
      <w:r>
        <w:rPr>
          <w:rStyle w:val="Web"/>
          <w:rFonts w:eastAsia="標楷體"/>
          <w:color w:val="000000"/>
          <w:sz w:val="28"/>
          <w:szCs w:val="28"/>
        </w:rPr>
        <w:t>customer value</w:t>
      </w:r>
      <w:r>
        <w:rPr>
          <w:rStyle w:val="Web"/>
          <w:rFonts w:eastAsia="標楷體" w:hint="eastAsia"/>
          <w:color w:val="000000"/>
          <w:sz w:val="28"/>
          <w:szCs w:val="28"/>
        </w:rPr>
        <w:t>；顧客成本</w:t>
      </w:r>
      <w:r>
        <w:rPr>
          <w:rStyle w:val="Web"/>
          <w:rFonts w:eastAsia="標楷體"/>
          <w:color w:val="000000"/>
          <w:sz w:val="28"/>
          <w:szCs w:val="28"/>
        </w:rPr>
        <w:t>cost to customer</w:t>
      </w:r>
      <w:r>
        <w:rPr>
          <w:rStyle w:val="Web"/>
          <w:rFonts w:eastAsia="標楷體" w:hint="eastAsia"/>
          <w:color w:val="000000"/>
          <w:sz w:val="28"/>
          <w:szCs w:val="28"/>
        </w:rPr>
        <w:t>；便利性</w:t>
      </w:r>
      <w:r>
        <w:rPr>
          <w:rStyle w:val="Web"/>
          <w:rFonts w:eastAsia="標楷體"/>
          <w:color w:val="000000"/>
          <w:sz w:val="28"/>
          <w:szCs w:val="28"/>
        </w:rPr>
        <w:t>convenience</w:t>
      </w:r>
      <w:r>
        <w:rPr>
          <w:rStyle w:val="Web"/>
          <w:rFonts w:eastAsia="標楷體" w:hint="eastAsia"/>
          <w:color w:val="000000"/>
          <w:sz w:val="28"/>
          <w:szCs w:val="28"/>
        </w:rPr>
        <w:t>；溝通</w:t>
      </w:r>
      <w:r w:rsidRPr="00D64974">
        <w:rPr>
          <w:rStyle w:val="Web"/>
          <w:rFonts w:eastAsia="標楷體"/>
          <w:color w:val="000000"/>
          <w:sz w:val="28"/>
          <w:szCs w:val="28"/>
        </w:rPr>
        <w:t>communication</w:t>
      </w:r>
      <w:r w:rsidRPr="00D64974">
        <w:rPr>
          <w:rStyle w:val="Web"/>
          <w:rFonts w:eastAsia="標楷體" w:hAnsi="標楷體"/>
          <w:color w:val="000000"/>
          <w:sz w:val="28"/>
          <w:szCs w:val="28"/>
        </w:rPr>
        <w:t>）整合性行銷組合</w:t>
      </w:r>
      <w:r>
        <w:rPr>
          <w:rStyle w:val="Web"/>
          <w:rFonts w:eastAsia="標楷體" w:hAnsi="標楷體"/>
          <w:color w:val="000000"/>
          <w:sz w:val="28"/>
          <w:szCs w:val="28"/>
        </w:rPr>
        <w:t>。</w:t>
      </w:r>
      <w:r w:rsidRPr="0071041F">
        <w:rPr>
          <w:rFonts w:eastAsia="標楷體" w:hAnsi="標楷體" w:hint="eastAsia"/>
          <w:color w:val="000000"/>
          <w:kern w:val="0"/>
          <w:sz w:val="28"/>
          <w:szCs w:val="28"/>
        </w:rPr>
        <w:t>顧客價值</w:t>
      </w:r>
      <w:r>
        <w:rPr>
          <w:rFonts w:eastAsia="標楷體" w:hAnsi="標楷體" w:hint="eastAsia"/>
          <w:color w:val="000000"/>
          <w:kern w:val="0"/>
          <w:sz w:val="28"/>
          <w:szCs w:val="28"/>
        </w:rPr>
        <w:t>強調</w:t>
      </w:r>
      <w:r w:rsidRPr="0071041F">
        <w:rPr>
          <w:rFonts w:eastAsia="標楷體" w:hAnsi="標楷體"/>
          <w:color w:val="000000"/>
          <w:kern w:val="0"/>
          <w:sz w:val="28"/>
          <w:szCs w:val="28"/>
        </w:rPr>
        <w:t>顧客</w:t>
      </w:r>
      <w:r>
        <w:rPr>
          <w:rFonts w:eastAsia="標楷體" w:hAnsi="標楷體" w:hint="eastAsia"/>
          <w:color w:val="000000"/>
          <w:kern w:val="0"/>
          <w:sz w:val="28"/>
          <w:szCs w:val="28"/>
        </w:rPr>
        <w:t>的</w:t>
      </w:r>
      <w:r w:rsidRPr="0071041F">
        <w:rPr>
          <w:rFonts w:eastAsia="標楷體" w:hAnsi="標楷體"/>
          <w:color w:val="000000"/>
          <w:kern w:val="0"/>
          <w:sz w:val="28"/>
          <w:szCs w:val="28"/>
        </w:rPr>
        <w:t>需要與欲望</w:t>
      </w:r>
      <w:r>
        <w:rPr>
          <w:rFonts w:eastAsia="標楷體" w:hAnsi="標楷體"/>
          <w:color w:val="000000"/>
          <w:kern w:val="0"/>
          <w:sz w:val="28"/>
          <w:szCs w:val="28"/>
        </w:rPr>
        <w:t>，</w:t>
      </w:r>
      <w:r>
        <w:rPr>
          <w:rFonts w:eastAsia="標楷體" w:hAnsi="標楷體" w:hint="eastAsia"/>
          <w:color w:val="000000"/>
          <w:kern w:val="0"/>
          <w:sz w:val="28"/>
          <w:szCs w:val="28"/>
        </w:rPr>
        <w:t>以</w:t>
      </w:r>
      <w:r w:rsidRPr="0071041F">
        <w:rPr>
          <w:rFonts w:eastAsia="標楷體" w:hAnsi="標楷體"/>
          <w:color w:val="000000"/>
          <w:kern w:val="0"/>
          <w:sz w:val="28"/>
          <w:szCs w:val="28"/>
        </w:rPr>
        <w:t>提供</w:t>
      </w:r>
      <w:r>
        <w:rPr>
          <w:rFonts w:eastAsia="標楷體" w:hAnsi="標楷體" w:hint="eastAsia"/>
          <w:color w:val="000000"/>
          <w:kern w:val="0"/>
          <w:sz w:val="28"/>
          <w:szCs w:val="28"/>
        </w:rPr>
        <w:t>其</w:t>
      </w:r>
      <w:r>
        <w:rPr>
          <w:rFonts w:eastAsia="標楷體" w:hAnsi="標楷體"/>
          <w:color w:val="000000"/>
          <w:kern w:val="0"/>
          <w:sz w:val="28"/>
          <w:szCs w:val="28"/>
        </w:rPr>
        <w:t>產品</w:t>
      </w:r>
      <w:r>
        <w:rPr>
          <w:rFonts w:eastAsia="標楷體" w:hAnsi="標楷體" w:hint="eastAsia"/>
          <w:color w:val="000000"/>
          <w:kern w:val="0"/>
          <w:sz w:val="28"/>
          <w:szCs w:val="28"/>
        </w:rPr>
        <w:t>或</w:t>
      </w:r>
      <w:r w:rsidRPr="0071041F">
        <w:rPr>
          <w:rFonts w:eastAsia="標楷體" w:hAnsi="標楷體"/>
          <w:color w:val="000000"/>
          <w:kern w:val="0"/>
          <w:sz w:val="28"/>
          <w:szCs w:val="28"/>
        </w:rPr>
        <w:t>服務上</w:t>
      </w:r>
      <w:r>
        <w:rPr>
          <w:rFonts w:eastAsia="標楷體" w:hAnsi="標楷體" w:hint="eastAsia"/>
          <w:color w:val="000000"/>
          <w:kern w:val="0"/>
          <w:sz w:val="28"/>
          <w:szCs w:val="28"/>
        </w:rPr>
        <w:t>的</w:t>
      </w:r>
      <w:r>
        <w:rPr>
          <w:rFonts w:eastAsia="標楷體" w:hAnsi="標楷體"/>
          <w:color w:val="000000"/>
          <w:kern w:val="0"/>
          <w:sz w:val="28"/>
          <w:szCs w:val="28"/>
        </w:rPr>
        <w:t>滿足；顧客成本</w:t>
      </w:r>
      <w:r>
        <w:rPr>
          <w:rFonts w:eastAsia="標楷體" w:hAnsi="標楷體" w:hint="eastAsia"/>
          <w:color w:val="000000"/>
          <w:kern w:val="0"/>
          <w:sz w:val="28"/>
          <w:szCs w:val="28"/>
        </w:rPr>
        <w:t>主要是以</w:t>
      </w:r>
      <w:r w:rsidRPr="0071041F">
        <w:rPr>
          <w:rFonts w:eastAsia="標楷體" w:hAnsi="標楷體"/>
          <w:color w:val="000000"/>
          <w:kern w:val="0"/>
          <w:sz w:val="28"/>
          <w:szCs w:val="28"/>
        </w:rPr>
        <w:t>經濟性</w:t>
      </w:r>
      <w:r>
        <w:rPr>
          <w:rFonts w:eastAsia="標楷體" w:hAnsi="標楷體" w:hint="eastAsia"/>
          <w:color w:val="000000"/>
          <w:kern w:val="0"/>
          <w:sz w:val="28"/>
          <w:szCs w:val="28"/>
        </w:rPr>
        <w:t>的</w:t>
      </w:r>
      <w:r w:rsidRPr="0071041F">
        <w:rPr>
          <w:rFonts w:eastAsia="標楷體" w:hAnsi="標楷體"/>
          <w:color w:val="000000"/>
          <w:kern w:val="0"/>
          <w:sz w:val="28"/>
          <w:szCs w:val="28"/>
        </w:rPr>
        <w:t>思考</w:t>
      </w:r>
      <w:r>
        <w:rPr>
          <w:rFonts w:eastAsia="標楷體" w:hAnsi="標楷體"/>
          <w:color w:val="000000"/>
          <w:kern w:val="0"/>
          <w:sz w:val="28"/>
          <w:szCs w:val="28"/>
        </w:rPr>
        <w:t>，</w:t>
      </w:r>
      <w:r>
        <w:rPr>
          <w:rFonts w:eastAsia="標楷體" w:hAnsi="標楷體" w:hint="eastAsia"/>
          <w:color w:val="000000"/>
          <w:kern w:val="0"/>
          <w:sz w:val="28"/>
          <w:szCs w:val="28"/>
        </w:rPr>
        <w:t>來決定</w:t>
      </w:r>
      <w:r w:rsidRPr="0071041F">
        <w:rPr>
          <w:rFonts w:eastAsia="標楷體" w:hAnsi="標楷體"/>
          <w:color w:val="000000"/>
          <w:kern w:val="0"/>
          <w:sz w:val="28"/>
          <w:szCs w:val="28"/>
        </w:rPr>
        <w:t>讓顧客願意付出</w:t>
      </w:r>
      <w:r>
        <w:rPr>
          <w:rFonts w:eastAsia="標楷體" w:hAnsi="標楷體" w:hint="eastAsia"/>
          <w:color w:val="000000"/>
          <w:kern w:val="0"/>
          <w:sz w:val="28"/>
          <w:szCs w:val="28"/>
        </w:rPr>
        <w:t>多少</w:t>
      </w:r>
      <w:r w:rsidRPr="0071041F">
        <w:rPr>
          <w:rFonts w:eastAsia="標楷體" w:hAnsi="標楷體"/>
          <w:color w:val="000000"/>
          <w:kern w:val="0"/>
          <w:sz w:val="28"/>
          <w:szCs w:val="28"/>
        </w:rPr>
        <w:t>代價</w:t>
      </w:r>
      <w:r>
        <w:rPr>
          <w:rFonts w:eastAsia="標楷體" w:hAnsi="標楷體" w:hint="eastAsia"/>
          <w:color w:val="000000"/>
          <w:kern w:val="0"/>
          <w:sz w:val="28"/>
          <w:szCs w:val="28"/>
        </w:rPr>
        <w:t>的幅度</w:t>
      </w:r>
      <w:r>
        <w:rPr>
          <w:rFonts w:eastAsia="標楷體" w:hAnsi="標楷體"/>
          <w:color w:val="000000"/>
          <w:kern w:val="0"/>
          <w:sz w:val="28"/>
          <w:szCs w:val="28"/>
        </w:rPr>
        <w:t>；便利性</w:t>
      </w:r>
      <w:r>
        <w:rPr>
          <w:rFonts w:eastAsia="標楷體" w:hAnsi="標楷體" w:hint="eastAsia"/>
          <w:color w:val="000000"/>
          <w:kern w:val="0"/>
          <w:sz w:val="28"/>
          <w:szCs w:val="28"/>
        </w:rPr>
        <w:t>則著眼在</w:t>
      </w:r>
      <w:r w:rsidRPr="0071041F">
        <w:rPr>
          <w:rFonts w:eastAsia="標楷體" w:hAnsi="標楷體"/>
          <w:color w:val="000000"/>
          <w:kern w:val="0"/>
          <w:sz w:val="28"/>
          <w:szCs w:val="28"/>
        </w:rPr>
        <w:t>顧客購買方便性</w:t>
      </w:r>
      <w:r>
        <w:rPr>
          <w:rFonts w:eastAsia="標楷體" w:hAnsi="標楷體" w:hint="eastAsia"/>
          <w:color w:val="000000"/>
          <w:kern w:val="0"/>
          <w:sz w:val="28"/>
          <w:szCs w:val="28"/>
        </w:rPr>
        <w:t>的</w:t>
      </w:r>
      <w:r w:rsidRPr="0071041F">
        <w:rPr>
          <w:rFonts w:eastAsia="標楷體" w:hAnsi="標楷體"/>
          <w:color w:val="000000"/>
          <w:kern w:val="0"/>
          <w:sz w:val="28"/>
          <w:szCs w:val="28"/>
        </w:rPr>
        <w:t>思考</w:t>
      </w:r>
      <w:r>
        <w:rPr>
          <w:rFonts w:eastAsia="標楷體" w:hAnsi="標楷體" w:hint="eastAsia"/>
          <w:color w:val="000000"/>
          <w:kern w:val="0"/>
          <w:sz w:val="28"/>
          <w:szCs w:val="28"/>
        </w:rPr>
        <w:t>下，</w:t>
      </w:r>
      <w:r w:rsidRPr="0071041F">
        <w:rPr>
          <w:rFonts w:eastAsia="標楷體" w:hAnsi="標楷體"/>
          <w:color w:val="000000"/>
          <w:kern w:val="0"/>
          <w:sz w:val="28"/>
          <w:szCs w:val="28"/>
        </w:rPr>
        <w:t>讓顧客減少所付出其它</w:t>
      </w:r>
      <w:r>
        <w:rPr>
          <w:rFonts w:eastAsia="標楷體" w:hAnsi="標楷體" w:hint="eastAsia"/>
          <w:color w:val="000000"/>
          <w:kern w:val="0"/>
          <w:sz w:val="28"/>
          <w:szCs w:val="28"/>
        </w:rPr>
        <w:t>的</w:t>
      </w:r>
      <w:r w:rsidRPr="0071041F">
        <w:rPr>
          <w:rFonts w:eastAsia="標楷體" w:hAnsi="標楷體"/>
          <w:color w:val="000000"/>
          <w:kern w:val="0"/>
          <w:sz w:val="28"/>
          <w:szCs w:val="28"/>
        </w:rPr>
        <w:t>機會成本；溝通</w:t>
      </w:r>
      <w:r>
        <w:rPr>
          <w:rFonts w:eastAsia="標楷體" w:hAnsi="標楷體" w:hint="eastAsia"/>
          <w:color w:val="000000"/>
          <w:kern w:val="0"/>
          <w:sz w:val="28"/>
          <w:szCs w:val="28"/>
        </w:rPr>
        <w:t>則主張提出任何的</w:t>
      </w:r>
      <w:r w:rsidRPr="0071041F">
        <w:rPr>
          <w:rFonts w:eastAsia="標楷體" w:hAnsi="標楷體"/>
          <w:color w:val="000000"/>
          <w:kern w:val="0"/>
          <w:sz w:val="28"/>
          <w:szCs w:val="28"/>
        </w:rPr>
        <w:t>行動方案須能與顧客</w:t>
      </w:r>
      <w:r>
        <w:rPr>
          <w:rFonts w:eastAsia="標楷體" w:hAnsi="標楷體" w:hint="eastAsia"/>
          <w:color w:val="000000"/>
          <w:kern w:val="0"/>
          <w:sz w:val="28"/>
          <w:szCs w:val="28"/>
        </w:rPr>
        <w:t>雙向交流，並強調回應顧客意見及售後服務的重要性。</w:t>
      </w:r>
      <w:r w:rsidRPr="001B2183">
        <w:rPr>
          <w:rFonts w:eastAsia="標楷體" w:hAnsi="標楷體"/>
          <w:color w:val="000000"/>
          <w:sz w:val="28"/>
          <w:szCs w:val="28"/>
        </w:rPr>
        <w:t>更進一步</w:t>
      </w:r>
      <w:r>
        <w:rPr>
          <w:rFonts w:eastAsia="標楷體" w:hAnsi="標楷體" w:hint="eastAsia"/>
          <w:color w:val="000000"/>
          <w:sz w:val="28"/>
          <w:szCs w:val="28"/>
        </w:rPr>
        <w:t>而言</w:t>
      </w:r>
      <w:r w:rsidRPr="001B2183">
        <w:rPr>
          <w:rFonts w:eastAsia="標楷體" w:hAnsi="標楷體"/>
          <w:color w:val="000000"/>
          <w:sz w:val="28"/>
          <w:szCs w:val="28"/>
        </w:rPr>
        <w:t>，</w:t>
      </w:r>
      <w:r>
        <w:rPr>
          <w:rFonts w:eastAsia="標楷體" w:hAnsi="標楷體"/>
          <w:color w:val="000000"/>
          <w:kern w:val="0"/>
          <w:sz w:val="28"/>
          <w:szCs w:val="28"/>
        </w:rPr>
        <w:t>雖然</w:t>
      </w:r>
      <w:r>
        <w:rPr>
          <w:rFonts w:eastAsia="標楷體" w:hAnsi="標楷體" w:hint="eastAsia"/>
          <w:color w:val="000000"/>
          <w:kern w:val="0"/>
          <w:sz w:val="28"/>
          <w:szCs w:val="28"/>
        </w:rPr>
        <w:t>企業</w:t>
      </w:r>
      <w:r w:rsidRPr="001B2183">
        <w:rPr>
          <w:rFonts w:eastAsia="標楷體" w:hAnsi="標楷體"/>
          <w:color w:val="000000"/>
          <w:kern w:val="0"/>
          <w:sz w:val="28"/>
          <w:szCs w:val="28"/>
        </w:rPr>
        <w:t>行銷中顧客導向的概念</w:t>
      </w:r>
      <w:r>
        <w:rPr>
          <w:rFonts w:eastAsia="標楷體" w:hAnsi="標楷體"/>
          <w:color w:val="000000"/>
          <w:kern w:val="0"/>
          <w:sz w:val="28"/>
          <w:szCs w:val="28"/>
        </w:rPr>
        <w:t>，</w:t>
      </w:r>
      <w:r w:rsidRPr="001B2183">
        <w:rPr>
          <w:rFonts w:eastAsia="標楷體" w:hAnsi="標楷體"/>
          <w:color w:val="000000"/>
          <w:kern w:val="0"/>
          <w:sz w:val="28"/>
          <w:szCs w:val="28"/>
        </w:rPr>
        <w:t>一開始</w:t>
      </w:r>
      <w:r>
        <w:rPr>
          <w:rFonts w:eastAsia="標楷體" w:hAnsi="標楷體" w:hint="eastAsia"/>
          <w:color w:val="000000"/>
          <w:kern w:val="0"/>
          <w:sz w:val="28"/>
          <w:szCs w:val="28"/>
        </w:rPr>
        <w:t>從</w:t>
      </w:r>
      <w:r w:rsidRPr="001B2183">
        <w:rPr>
          <w:rFonts w:eastAsia="標楷體" w:hAnsi="標楷體"/>
          <w:color w:val="000000"/>
          <w:kern w:val="0"/>
          <w:sz w:val="28"/>
          <w:szCs w:val="28"/>
        </w:rPr>
        <w:t>賣方</w:t>
      </w:r>
      <w:r>
        <w:rPr>
          <w:rFonts w:eastAsia="標楷體" w:hAnsi="標楷體" w:hint="eastAsia"/>
          <w:color w:val="000000"/>
          <w:kern w:val="0"/>
          <w:sz w:val="28"/>
          <w:szCs w:val="28"/>
        </w:rPr>
        <w:t>的</w:t>
      </w:r>
      <w:r w:rsidRPr="001B2183">
        <w:rPr>
          <w:rFonts w:eastAsia="標楷體"/>
          <w:color w:val="000000"/>
          <w:kern w:val="0"/>
          <w:sz w:val="28"/>
          <w:szCs w:val="28"/>
        </w:rPr>
        <w:t>4P</w:t>
      </w:r>
      <w:r w:rsidRPr="001B2183">
        <w:rPr>
          <w:rFonts w:eastAsia="標楷體" w:hAnsi="標楷體"/>
          <w:color w:val="000000"/>
          <w:kern w:val="0"/>
          <w:sz w:val="28"/>
          <w:szCs w:val="28"/>
        </w:rPr>
        <w:t>觀點</w:t>
      </w:r>
      <w:r>
        <w:rPr>
          <w:rFonts w:eastAsia="標楷體" w:hAnsi="標楷體"/>
          <w:color w:val="000000"/>
          <w:kern w:val="0"/>
          <w:sz w:val="28"/>
          <w:szCs w:val="28"/>
        </w:rPr>
        <w:t>，</w:t>
      </w:r>
      <w:r>
        <w:rPr>
          <w:rFonts w:eastAsia="標楷體" w:hAnsi="標楷體" w:hint="eastAsia"/>
          <w:color w:val="000000"/>
          <w:kern w:val="0"/>
          <w:sz w:val="28"/>
          <w:szCs w:val="28"/>
        </w:rPr>
        <w:t>進化</w:t>
      </w:r>
      <w:r w:rsidRPr="001B2183">
        <w:rPr>
          <w:rFonts w:eastAsia="標楷體" w:hAnsi="標楷體"/>
          <w:color w:val="000000"/>
          <w:kern w:val="0"/>
          <w:sz w:val="28"/>
          <w:szCs w:val="28"/>
        </w:rPr>
        <w:t>到買方</w:t>
      </w:r>
      <w:r>
        <w:rPr>
          <w:rFonts w:eastAsia="標楷體" w:hAnsi="標楷體" w:hint="eastAsia"/>
          <w:color w:val="000000"/>
          <w:kern w:val="0"/>
          <w:sz w:val="28"/>
          <w:szCs w:val="28"/>
        </w:rPr>
        <w:t>的</w:t>
      </w:r>
      <w:smartTag w:uri="urn:schemas-microsoft-com:office:smarttags" w:element="chmetcnv">
        <w:smartTagPr>
          <w:attr w:name="TCSC" w:val="0"/>
          <w:attr w:name="NumberType" w:val="1"/>
          <w:attr w:name="Negative" w:val="False"/>
          <w:attr w:name="HasSpace" w:val="False"/>
          <w:attr w:name="SourceValue" w:val="4"/>
          <w:attr w:name="UnitName" w:val="C"/>
        </w:smartTagPr>
        <w:r w:rsidRPr="001B2183">
          <w:rPr>
            <w:rFonts w:eastAsia="標楷體"/>
            <w:color w:val="000000"/>
            <w:kern w:val="0"/>
            <w:sz w:val="28"/>
            <w:szCs w:val="28"/>
          </w:rPr>
          <w:t>4C</w:t>
        </w:r>
      </w:smartTag>
      <w:r w:rsidRPr="001B2183">
        <w:rPr>
          <w:rFonts w:eastAsia="標楷體" w:hAnsi="標楷體"/>
          <w:color w:val="000000"/>
          <w:kern w:val="0"/>
          <w:sz w:val="28"/>
          <w:szCs w:val="28"/>
        </w:rPr>
        <w:t>觀點，</w:t>
      </w:r>
      <w:r>
        <w:rPr>
          <w:rFonts w:eastAsia="標楷體" w:hAnsi="標楷體" w:hint="eastAsia"/>
          <w:color w:val="000000"/>
          <w:kern w:val="0"/>
          <w:sz w:val="28"/>
          <w:szCs w:val="28"/>
        </w:rPr>
        <w:t>必須再</w:t>
      </w:r>
      <w:r>
        <w:rPr>
          <w:rFonts w:eastAsia="標楷體" w:hAnsi="標楷體"/>
          <w:color w:val="000000"/>
          <w:kern w:val="0"/>
          <w:sz w:val="28"/>
          <w:szCs w:val="28"/>
        </w:rPr>
        <w:t>進</w:t>
      </w:r>
      <w:r>
        <w:rPr>
          <w:rFonts w:eastAsia="標楷體" w:hAnsi="標楷體" w:hint="eastAsia"/>
          <w:color w:val="000000"/>
          <w:kern w:val="0"/>
          <w:sz w:val="28"/>
          <w:szCs w:val="28"/>
        </w:rPr>
        <w:t>化</w:t>
      </w:r>
      <w:r w:rsidRPr="001B2183">
        <w:rPr>
          <w:rFonts w:eastAsia="標楷體" w:hAnsi="標楷體"/>
          <w:color w:val="000000"/>
          <w:kern w:val="0"/>
          <w:sz w:val="28"/>
          <w:szCs w:val="28"/>
        </w:rPr>
        <w:t>到最後買方售後服務</w:t>
      </w:r>
      <w:r>
        <w:rPr>
          <w:rFonts w:eastAsia="標楷體" w:hAnsi="標楷體" w:hint="eastAsia"/>
          <w:color w:val="000000"/>
          <w:kern w:val="0"/>
          <w:sz w:val="28"/>
          <w:szCs w:val="28"/>
        </w:rPr>
        <w:t>的</w:t>
      </w:r>
      <w:r w:rsidRPr="001B2183">
        <w:rPr>
          <w:rFonts w:eastAsia="標楷體"/>
          <w:color w:val="000000"/>
          <w:kern w:val="0"/>
          <w:sz w:val="28"/>
          <w:szCs w:val="28"/>
        </w:rPr>
        <w:t>4R</w:t>
      </w:r>
      <w:r w:rsidRPr="001B2183">
        <w:rPr>
          <w:rFonts w:eastAsia="標楷體" w:hAnsi="標楷體"/>
          <w:color w:val="000000"/>
          <w:kern w:val="0"/>
          <w:sz w:val="28"/>
          <w:szCs w:val="28"/>
        </w:rPr>
        <w:t>觀點。</w:t>
      </w:r>
      <w:r w:rsidRPr="007A3650">
        <w:rPr>
          <w:rFonts w:eastAsia="標楷體"/>
          <w:color w:val="000000"/>
          <w:kern w:val="0"/>
          <w:sz w:val="28"/>
          <w:szCs w:val="28"/>
        </w:rPr>
        <w:t>Barnes</w:t>
      </w:r>
      <w:r w:rsidRPr="007A3650">
        <w:rPr>
          <w:rFonts w:eastAsia="標楷體" w:hAnsi="標楷體"/>
          <w:color w:val="000000"/>
          <w:kern w:val="0"/>
          <w:sz w:val="28"/>
          <w:szCs w:val="28"/>
        </w:rPr>
        <w:t>（</w:t>
      </w:r>
      <w:r w:rsidRPr="007A3650">
        <w:rPr>
          <w:rFonts w:eastAsia="標楷體"/>
          <w:color w:val="000000"/>
          <w:kern w:val="0"/>
          <w:sz w:val="28"/>
          <w:szCs w:val="28"/>
        </w:rPr>
        <w:t>200</w:t>
      </w:r>
      <w:r>
        <w:rPr>
          <w:rFonts w:eastAsia="標楷體" w:hint="eastAsia"/>
          <w:color w:val="000000"/>
          <w:kern w:val="0"/>
          <w:sz w:val="28"/>
          <w:szCs w:val="28"/>
        </w:rPr>
        <w:t>1</w:t>
      </w:r>
      <w:r w:rsidRPr="001B2183">
        <w:rPr>
          <w:rFonts w:eastAsia="標楷體" w:hAnsi="標楷體"/>
          <w:color w:val="000000"/>
          <w:kern w:val="0"/>
          <w:sz w:val="28"/>
          <w:szCs w:val="28"/>
        </w:rPr>
        <w:t>）</w:t>
      </w:r>
      <w:r>
        <w:rPr>
          <w:rFonts w:eastAsia="標楷體" w:hAnsi="標楷體" w:hint="eastAsia"/>
          <w:color w:val="000000"/>
          <w:kern w:val="0"/>
          <w:sz w:val="28"/>
          <w:szCs w:val="28"/>
        </w:rPr>
        <w:t>提出</w:t>
      </w:r>
      <w:r w:rsidRPr="001B2183">
        <w:rPr>
          <w:rFonts w:eastAsia="標楷體" w:hAnsi="標楷體"/>
          <w:color w:val="000000"/>
          <w:kern w:val="0"/>
          <w:sz w:val="28"/>
          <w:szCs w:val="28"/>
        </w:rPr>
        <w:t>的</w:t>
      </w:r>
      <w:r w:rsidRPr="001B2183">
        <w:rPr>
          <w:rFonts w:eastAsia="標楷體"/>
          <w:color w:val="000000"/>
          <w:kern w:val="0"/>
          <w:sz w:val="28"/>
          <w:szCs w:val="28"/>
        </w:rPr>
        <w:t>4R</w:t>
      </w:r>
      <w:r>
        <w:rPr>
          <w:rFonts w:eastAsia="標楷體" w:hint="eastAsia"/>
          <w:color w:val="000000"/>
          <w:kern w:val="0"/>
          <w:sz w:val="28"/>
          <w:szCs w:val="28"/>
        </w:rPr>
        <w:t>（</w:t>
      </w:r>
      <w:r w:rsidRPr="001B2183">
        <w:rPr>
          <w:rFonts w:eastAsia="標楷體" w:hAnsi="標楷體"/>
          <w:color w:val="000000"/>
          <w:kern w:val="0"/>
          <w:sz w:val="28"/>
          <w:szCs w:val="28"/>
        </w:rPr>
        <w:t>維持</w:t>
      </w:r>
      <w:r>
        <w:rPr>
          <w:rFonts w:eastAsia="標楷體" w:hint="eastAsia"/>
          <w:color w:val="000000"/>
          <w:kern w:val="0"/>
          <w:sz w:val="28"/>
          <w:szCs w:val="28"/>
        </w:rPr>
        <w:t>r</w:t>
      </w:r>
      <w:r w:rsidRPr="001B2183">
        <w:rPr>
          <w:rFonts w:eastAsia="標楷體"/>
          <w:color w:val="000000"/>
          <w:kern w:val="0"/>
          <w:sz w:val="28"/>
          <w:szCs w:val="28"/>
        </w:rPr>
        <w:t>etention</w:t>
      </w:r>
      <w:r>
        <w:rPr>
          <w:rFonts w:eastAsia="標楷體" w:hAnsi="標楷體"/>
          <w:color w:val="000000"/>
          <w:kern w:val="0"/>
          <w:sz w:val="28"/>
          <w:szCs w:val="28"/>
        </w:rPr>
        <w:t>、</w:t>
      </w:r>
      <w:r w:rsidRPr="001B2183">
        <w:rPr>
          <w:rFonts w:eastAsia="標楷體" w:hAnsi="標楷體"/>
          <w:color w:val="000000"/>
          <w:kern w:val="0"/>
          <w:sz w:val="28"/>
          <w:szCs w:val="28"/>
        </w:rPr>
        <w:t>關係</w:t>
      </w:r>
      <w:r>
        <w:rPr>
          <w:rFonts w:eastAsia="標楷體" w:hint="eastAsia"/>
          <w:color w:val="000000"/>
          <w:kern w:val="0"/>
          <w:sz w:val="28"/>
          <w:szCs w:val="28"/>
        </w:rPr>
        <w:t>r</w:t>
      </w:r>
      <w:r w:rsidRPr="001B2183">
        <w:rPr>
          <w:rFonts w:eastAsia="標楷體"/>
          <w:color w:val="000000"/>
          <w:kern w:val="0"/>
          <w:sz w:val="28"/>
          <w:szCs w:val="28"/>
        </w:rPr>
        <w:t>elationship</w:t>
      </w:r>
      <w:r>
        <w:rPr>
          <w:rFonts w:eastAsia="標楷體" w:hint="eastAsia"/>
          <w:color w:val="000000"/>
          <w:kern w:val="0"/>
          <w:sz w:val="28"/>
          <w:szCs w:val="28"/>
        </w:rPr>
        <w:t>、</w:t>
      </w:r>
      <w:r w:rsidRPr="001B2183">
        <w:rPr>
          <w:rFonts w:eastAsia="標楷體" w:hAnsi="標楷體"/>
          <w:color w:val="000000"/>
          <w:kern w:val="0"/>
          <w:sz w:val="28"/>
          <w:szCs w:val="28"/>
        </w:rPr>
        <w:t>推薦</w:t>
      </w:r>
      <w:r>
        <w:rPr>
          <w:rFonts w:eastAsia="標楷體" w:hint="eastAsia"/>
          <w:color w:val="000000"/>
          <w:kern w:val="0"/>
          <w:sz w:val="28"/>
          <w:szCs w:val="28"/>
        </w:rPr>
        <w:t>r</w:t>
      </w:r>
      <w:r w:rsidRPr="001B2183">
        <w:rPr>
          <w:rFonts w:eastAsia="標楷體"/>
          <w:color w:val="000000"/>
          <w:kern w:val="0"/>
          <w:sz w:val="28"/>
          <w:szCs w:val="28"/>
        </w:rPr>
        <w:t>eferral</w:t>
      </w:r>
      <w:r>
        <w:rPr>
          <w:rFonts w:eastAsia="標楷體" w:hint="eastAsia"/>
          <w:color w:val="000000"/>
          <w:kern w:val="0"/>
          <w:sz w:val="28"/>
          <w:szCs w:val="28"/>
        </w:rPr>
        <w:t>、</w:t>
      </w:r>
      <w:r w:rsidRPr="001B2183">
        <w:rPr>
          <w:rFonts w:eastAsia="標楷體" w:hAnsi="標楷體"/>
          <w:color w:val="000000"/>
          <w:kern w:val="0"/>
          <w:sz w:val="28"/>
          <w:szCs w:val="28"/>
        </w:rPr>
        <w:t>修補</w:t>
      </w:r>
      <w:r>
        <w:rPr>
          <w:rFonts w:eastAsia="標楷體" w:hint="eastAsia"/>
          <w:color w:val="000000"/>
          <w:kern w:val="0"/>
          <w:sz w:val="28"/>
          <w:szCs w:val="28"/>
        </w:rPr>
        <w:t>r</w:t>
      </w:r>
      <w:r w:rsidRPr="001B2183">
        <w:rPr>
          <w:rFonts w:eastAsia="標楷體"/>
          <w:color w:val="000000"/>
          <w:kern w:val="0"/>
          <w:sz w:val="28"/>
          <w:szCs w:val="28"/>
        </w:rPr>
        <w:t>ecovery</w:t>
      </w:r>
      <w:r>
        <w:rPr>
          <w:rFonts w:eastAsia="標楷體" w:hint="eastAsia"/>
          <w:color w:val="000000"/>
          <w:kern w:val="0"/>
          <w:sz w:val="28"/>
          <w:szCs w:val="28"/>
        </w:rPr>
        <w:t>）</w:t>
      </w:r>
      <w:r w:rsidRPr="001B2183">
        <w:rPr>
          <w:rFonts w:eastAsia="標楷體" w:hAnsi="標楷體"/>
          <w:color w:val="000000"/>
          <w:kern w:val="0"/>
          <w:sz w:val="28"/>
          <w:szCs w:val="28"/>
        </w:rPr>
        <w:t>理論</w:t>
      </w:r>
      <w:r>
        <w:rPr>
          <w:rFonts w:eastAsia="標楷體" w:hAnsi="標楷體"/>
          <w:color w:val="000000"/>
          <w:kern w:val="0"/>
          <w:sz w:val="28"/>
          <w:szCs w:val="28"/>
        </w:rPr>
        <w:t>，</w:t>
      </w:r>
      <w:r w:rsidRPr="001B2183">
        <w:rPr>
          <w:rFonts w:eastAsia="標楷體" w:hAnsi="標楷體"/>
          <w:color w:val="000000"/>
          <w:kern w:val="0"/>
          <w:sz w:val="28"/>
          <w:szCs w:val="28"/>
        </w:rPr>
        <w:t>以關係行銷為核心，重</w:t>
      </w:r>
      <w:r>
        <w:rPr>
          <w:rFonts w:eastAsia="標楷體" w:hAnsi="標楷體" w:hint="eastAsia"/>
          <w:color w:val="000000"/>
          <w:kern w:val="0"/>
          <w:sz w:val="28"/>
          <w:szCs w:val="28"/>
        </w:rPr>
        <w:t>點</w:t>
      </w:r>
      <w:r w:rsidRPr="001B2183">
        <w:rPr>
          <w:rFonts w:eastAsia="標楷體" w:hAnsi="標楷體"/>
          <w:color w:val="000000"/>
          <w:kern w:val="0"/>
          <w:sz w:val="28"/>
          <w:szCs w:val="28"/>
        </w:rPr>
        <w:t>在建立</w:t>
      </w:r>
      <w:r>
        <w:rPr>
          <w:rFonts w:eastAsia="標楷體" w:hAnsi="標楷體" w:hint="eastAsia"/>
          <w:color w:val="000000"/>
          <w:kern w:val="0"/>
          <w:sz w:val="28"/>
          <w:szCs w:val="28"/>
        </w:rPr>
        <w:t>對</w:t>
      </w:r>
      <w:r w:rsidRPr="001B2183">
        <w:rPr>
          <w:rFonts w:eastAsia="標楷體" w:hAnsi="標楷體"/>
          <w:color w:val="000000"/>
          <w:kern w:val="0"/>
          <w:sz w:val="28"/>
          <w:szCs w:val="28"/>
        </w:rPr>
        <w:t>顧客</w:t>
      </w:r>
      <w:r>
        <w:rPr>
          <w:rFonts w:eastAsia="標楷體" w:hAnsi="標楷體" w:hint="eastAsia"/>
          <w:color w:val="000000"/>
          <w:kern w:val="0"/>
          <w:sz w:val="28"/>
          <w:szCs w:val="28"/>
        </w:rPr>
        <w:t>的</w:t>
      </w:r>
      <w:r>
        <w:rPr>
          <w:rFonts w:eastAsia="標楷體" w:hAnsi="標楷體"/>
          <w:color w:val="000000"/>
          <w:kern w:val="0"/>
          <w:sz w:val="28"/>
          <w:szCs w:val="28"/>
        </w:rPr>
        <w:t>忠誠</w:t>
      </w:r>
      <w:r>
        <w:rPr>
          <w:rFonts w:eastAsia="標楷體" w:hAnsi="標楷體" w:hint="eastAsia"/>
          <w:color w:val="000000"/>
          <w:kern w:val="0"/>
          <w:sz w:val="28"/>
          <w:szCs w:val="28"/>
        </w:rPr>
        <w:t>與全程滿意度的服務上</w:t>
      </w:r>
      <w:r>
        <w:rPr>
          <w:rFonts w:eastAsia="標楷體" w:hAnsi="標楷體"/>
          <w:color w:val="000000"/>
          <w:kern w:val="0"/>
          <w:sz w:val="28"/>
          <w:szCs w:val="28"/>
        </w:rPr>
        <w:t>。</w:t>
      </w:r>
      <w:r w:rsidRPr="001B2183">
        <w:rPr>
          <w:rFonts w:eastAsia="標楷體"/>
          <w:color w:val="000000"/>
          <w:kern w:val="0"/>
          <w:sz w:val="28"/>
          <w:szCs w:val="28"/>
        </w:rPr>
        <w:t>4R</w:t>
      </w:r>
      <w:r w:rsidRPr="001B2183">
        <w:rPr>
          <w:rFonts w:eastAsia="標楷體" w:hAnsi="標楷體"/>
          <w:color w:val="000000"/>
          <w:kern w:val="0"/>
          <w:sz w:val="28"/>
          <w:szCs w:val="28"/>
        </w:rPr>
        <w:t>理論闡述了四個全新的行銷組合要素</w:t>
      </w:r>
      <w:r>
        <w:rPr>
          <w:rFonts w:eastAsia="標楷體" w:hAnsi="標楷體"/>
          <w:color w:val="000000"/>
          <w:kern w:val="0"/>
          <w:sz w:val="28"/>
          <w:szCs w:val="28"/>
        </w:rPr>
        <w:t>：</w:t>
      </w:r>
      <w:r w:rsidRPr="001B2183">
        <w:rPr>
          <w:rFonts w:eastAsia="標楷體" w:hAnsi="標楷體"/>
          <w:color w:val="000000"/>
          <w:kern w:val="0"/>
          <w:sz w:val="28"/>
          <w:szCs w:val="28"/>
        </w:rPr>
        <w:t>維持</w:t>
      </w:r>
      <w:r>
        <w:rPr>
          <w:rFonts w:eastAsia="標楷體" w:hAnsi="標楷體" w:hint="eastAsia"/>
          <w:color w:val="000000"/>
          <w:kern w:val="0"/>
          <w:sz w:val="28"/>
          <w:szCs w:val="28"/>
        </w:rPr>
        <w:t>要素</w:t>
      </w:r>
      <w:r>
        <w:rPr>
          <w:rFonts w:eastAsia="標楷體" w:hAnsi="標楷體"/>
          <w:color w:val="000000"/>
          <w:kern w:val="0"/>
          <w:sz w:val="28"/>
          <w:szCs w:val="28"/>
        </w:rPr>
        <w:t>滿足並超越顧客的需求，</w:t>
      </w:r>
      <w:r>
        <w:rPr>
          <w:rFonts w:eastAsia="標楷體" w:hAnsi="標楷體" w:hint="eastAsia"/>
          <w:color w:val="000000"/>
          <w:kern w:val="0"/>
          <w:sz w:val="28"/>
          <w:szCs w:val="28"/>
        </w:rPr>
        <w:t>企圖</w:t>
      </w:r>
      <w:r>
        <w:rPr>
          <w:rFonts w:eastAsia="標楷體" w:hAnsi="標楷體"/>
          <w:color w:val="000000"/>
          <w:kern w:val="0"/>
          <w:sz w:val="28"/>
          <w:szCs w:val="28"/>
        </w:rPr>
        <w:t>留住企業想</w:t>
      </w:r>
      <w:r>
        <w:rPr>
          <w:rFonts w:eastAsia="標楷體" w:hAnsi="標楷體" w:hint="eastAsia"/>
          <w:color w:val="000000"/>
          <w:kern w:val="0"/>
          <w:sz w:val="28"/>
          <w:szCs w:val="28"/>
        </w:rPr>
        <w:t>要</w:t>
      </w:r>
      <w:r>
        <w:rPr>
          <w:rFonts w:eastAsia="標楷體" w:hAnsi="標楷體"/>
          <w:color w:val="000000"/>
          <w:kern w:val="0"/>
          <w:sz w:val="28"/>
          <w:szCs w:val="28"/>
        </w:rPr>
        <w:t>維持的顧客；</w:t>
      </w:r>
      <w:r w:rsidRPr="001B2183">
        <w:rPr>
          <w:rFonts w:eastAsia="標楷體" w:hAnsi="標楷體"/>
          <w:color w:val="000000"/>
          <w:kern w:val="0"/>
          <w:sz w:val="28"/>
          <w:szCs w:val="28"/>
        </w:rPr>
        <w:t>關係</w:t>
      </w:r>
      <w:r>
        <w:rPr>
          <w:rFonts w:eastAsia="標楷體" w:hAnsi="標楷體" w:hint="eastAsia"/>
          <w:color w:val="000000"/>
          <w:kern w:val="0"/>
          <w:sz w:val="28"/>
          <w:szCs w:val="28"/>
        </w:rPr>
        <w:t>要素強化</w:t>
      </w:r>
      <w:r w:rsidRPr="001B2183">
        <w:rPr>
          <w:rFonts w:eastAsia="標楷體" w:hAnsi="標楷體"/>
          <w:color w:val="000000"/>
          <w:kern w:val="0"/>
          <w:sz w:val="28"/>
          <w:szCs w:val="28"/>
        </w:rPr>
        <w:t>親近顧客</w:t>
      </w:r>
      <w:r>
        <w:rPr>
          <w:rFonts w:eastAsia="標楷體" w:hAnsi="標楷體"/>
          <w:color w:val="000000"/>
          <w:kern w:val="0"/>
          <w:sz w:val="28"/>
          <w:szCs w:val="28"/>
        </w:rPr>
        <w:t>，</w:t>
      </w:r>
      <w:r w:rsidRPr="001B2183">
        <w:rPr>
          <w:rFonts w:eastAsia="標楷體" w:hAnsi="標楷體"/>
          <w:color w:val="000000"/>
          <w:kern w:val="0"/>
          <w:sz w:val="28"/>
          <w:szCs w:val="28"/>
        </w:rPr>
        <w:t>以</w:t>
      </w:r>
      <w:r>
        <w:rPr>
          <w:rFonts w:eastAsia="標楷體" w:hAnsi="標楷體"/>
          <w:color w:val="000000"/>
          <w:kern w:val="0"/>
          <w:sz w:val="28"/>
          <w:szCs w:val="28"/>
        </w:rPr>
        <w:t>增加瞭解</w:t>
      </w:r>
      <w:r>
        <w:rPr>
          <w:rFonts w:eastAsia="標楷體" w:hAnsi="標楷體" w:hint="eastAsia"/>
          <w:color w:val="000000"/>
          <w:kern w:val="0"/>
          <w:sz w:val="28"/>
          <w:szCs w:val="28"/>
        </w:rPr>
        <w:t>顧客的細節與需求</w:t>
      </w:r>
      <w:r>
        <w:rPr>
          <w:rFonts w:eastAsia="標楷體" w:hAnsi="標楷體"/>
          <w:color w:val="000000"/>
          <w:kern w:val="0"/>
          <w:sz w:val="28"/>
          <w:szCs w:val="28"/>
        </w:rPr>
        <w:t>，並</w:t>
      </w:r>
      <w:r>
        <w:rPr>
          <w:rFonts w:eastAsia="標楷體" w:hAnsi="標楷體" w:hint="eastAsia"/>
          <w:color w:val="000000"/>
          <w:kern w:val="0"/>
          <w:sz w:val="28"/>
          <w:szCs w:val="28"/>
        </w:rPr>
        <w:t>預先</w:t>
      </w:r>
      <w:r>
        <w:rPr>
          <w:rFonts w:eastAsia="標楷體" w:hAnsi="標楷體"/>
          <w:color w:val="000000"/>
          <w:kern w:val="0"/>
          <w:sz w:val="28"/>
          <w:szCs w:val="28"/>
        </w:rPr>
        <w:t>提供更完善的服務；</w:t>
      </w:r>
      <w:r w:rsidRPr="001B2183">
        <w:rPr>
          <w:rFonts w:eastAsia="標楷體" w:hAnsi="標楷體"/>
          <w:color w:val="000000"/>
          <w:kern w:val="0"/>
          <w:sz w:val="28"/>
          <w:szCs w:val="28"/>
        </w:rPr>
        <w:t>推薦</w:t>
      </w:r>
      <w:r>
        <w:rPr>
          <w:rFonts w:eastAsia="標楷體" w:hAnsi="標楷體" w:hint="eastAsia"/>
          <w:color w:val="000000"/>
          <w:kern w:val="0"/>
          <w:sz w:val="28"/>
          <w:szCs w:val="28"/>
        </w:rPr>
        <w:t>要素增強</w:t>
      </w:r>
      <w:r>
        <w:rPr>
          <w:rFonts w:eastAsia="標楷體" w:hAnsi="標楷體"/>
          <w:color w:val="000000"/>
          <w:kern w:val="0"/>
          <w:sz w:val="28"/>
          <w:szCs w:val="28"/>
        </w:rPr>
        <w:t>顧客</w:t>
      </w:r>
      <w:r>
        <w:rPr>
          <w:rFonts w:eastAsia="標楷體" w:hAnsi="標楷體" w:hint="eastAsia"/>
          <w:color w:val="000000"/>
          <w:kern w:val="0"/>
          <w:sz w:val="28"/>
          <w:szCs w:val="28"/>
        </w:rPr>
        <w:t>的</w:t>
      </w:r>
      <w:r>
        <w:rPr>
          <w:rFonts w:eastAsia="標楷體" w:hAnsi="標楷體"/>
          <w:color w:val="000000"/>
          <w:kern w:val="0"/>
          <w:sz w:val="28"/>
          <w:szCs w:val="28"/>
        </w:rPr>
        <w:t>口碑</w:t>
      </w:r>
      <w:r>
        <w:rPr>
          <w:rFonts w:eastAsia="標楷體" w:hAnsi="標楷體" w:hint="eastAsia"/>
          <w:color w:val="000000"/>
          <w:kern w:val="0"/>
          <w:sz w:val="28"/>
          <w:szCs w:val="28"/>
        </w:rPr>
        <w:t>傳播</w:t>
      </w:r>
      <w:r>
        <w:rPr>
          <w:rFonts w:eastAsia="標楷體" w:hAnsi="標楷體"/>
          <w:color w:val="000000"/>
          <w:kern w:val="0"/>
          <w:sz w:val="28"/>
          <w:szCs w:val="28"/>
        </w:rPr>
        <w:t>，</w:t>
      </w:r>
      <w:r>
        <w:rPr>
          <w:rFonts w:eastAsia="標楷體" w:hAnsi="標楷體" w:hint="eastAsia"/>
          <w:color w:val="000000"/>
          <w:kern w:val="0"/>
          <w:sz w:val="28"/>
          <w:szCs w:val="28"/>
        </w:rPr>
        <w:t>達到口耳相傳的讚美力道</w:t>
      </w:r>
      <w:r>
        <w:rPr>
          <w:rFonts w:eastAsia="標楷體" w:hAnsi="標楷體"/>
          <w:color w:val="000000"/>
          <w:kern w:val="0"/>
          <w:sz w:val="28"/>
          <w:szCs w:val="28"/>
        </w:rPr>
        <w:t>；</w:t>
      </w:r>
      <w:r w:rsidRPr="001B2183">
        <w:rPr>
          <w:rFonts w:eastAsia="標楷體" w:hAnsi="標楷體"/>
          <w:color w:val="000000"/>
          <w:kern w:val="0"/>
          <w:sz w:val="28"/>
          <w:szCs w:val="28"/>
        </w:rPr>
        <w:t>修補</w:t>
      </w:r>
      <w:r>
        <w:rPr>
          <w:rFonts w:eastAsia="標楷體" w:hAnsi="標楷體" w:hint="eastAsia"/>
          <w:color w:val="000000"/>
          <w:kern w:val="0"/>
          <w:sz w:val="28"/>
          <w:szCs w:val="28"/>
        </w:rPr>
        <w:t>要素在修復補強原本</w:t>
      </w:r>
      <w:r w:rsidRPr="001B2183">
        <w:rPr>
          <w:rFonts w:eastAsia="標楷體" w:hAnsi="標楷體"/>
          <w:color w:val="000000"/>
          <w:kern w:val="0"/>
          <w:sz w:val="28"/>
          <w:szCs w:val="28"/>
        </w:rPr>
        <w:t>不佳的顧客服務</w:t>
      </w:r>
      <w:r>
        <w:rPr>
          <w:rFonts w:eastAsia="標楷體" w:hAnsi="標楷體" w:hint="eastAsia"/>
          <w:color w:val="000000"/>
          <w:kern w:val="0"/>
          <w:sz w:val="28"/>
          <w:szCs w:val="28"/>
        </w:rPr>
        <w:t>內容或主顧關係</w:t>
      </w:r>
      <w:r>
        <w:rPr>
          <w:rFonts w:eastAsia="標楷體" w:hAnsi="標楷體"/>
          <w:color w:val="000000"/>
          <w:kern w:val="0"/>
          <w:sz w:val="28"/>
          <w:szCs w:val="28"/>
        </w:rPr>
        <w:t>，</w:t>
      </w:r>
      <w:r>
        <w:rPr>
          <w:rFonts w:eastAsia="標楷體" w:hAnsi="標楷體" w:hint="eastAsia"/>
          <w:color w:val="000000"/>
          <w:kern w:val="0"/>
          <w:sz w:val="28"/>
          <w:szCs w:val="28"/>
        </w:rPr>
        <w:t>藉以達到</w:t>
      </w:r>
      <w:r w:rsidRPr="001B2183">
        <w:rPr>
          <w:rFonts w:eastAsia="標楷體" w:hAnsi="標楷體"/>
          <w:color w:val="000000"/>
          <w:kern w:val="0"/>
          <w:sz w:val="28"/>
          <w:szCs w:val="28"/>
        </w:rPr>
        <w:t>顧客</w:t>
      </w:r>
      <w:r>
        <w:rPr>
          <w:rFonts w:eastAsia="標楷體" w:hAnsi="標楷體" w:hint="eastAsia"/>
          <w:color w:val="000000"/>
          <w:kern w:val="0"/>
          <w:sz w:val="28"/>
          <w:szCs w:val="28"/>
        </w:rPr>
        <w:t>管理的要求，以及彼此互動</w:t>
      </w:r>
      <w:r w:rsidRPr="001B2183">
        <w:rPr>
          <w:rFonts w:eastAsia="標楷體" w:hAnsi="標楷體"/>
          <w:color w:val="000000"/>
          <w:kern w:val="0"/>
          <w:sz w:val="28"/>
          <w:szCs w:val="28"/>
        </w:rPr>
        <w:t>關係</w:t>
      </w:r>
      <w:r>
        <w:rPr>
          <w:rFonts w:eastAsia="標楷體" w:hAnsi="標楷體" w:hint="eastAsia"/>
          <w:color w:val="000000"/>
          <w:kern w:val="0"/>
          <w:sz w:val="28"/>
          <w:szCs w:val="28"/>
        </w:rPr>
        <w:t>的持續改善。</w:t>
      </w:r>
    </w:p>
    <w:p w:rsidR="00FA6190" w:rsidRDefault="00FA6190" w:rsidP="007A3650">
      <w:pPr>
        <w:autoSpaceDE w:val="0"/>
        <w:autoSpaceDN w:val="0"/>
        <w:spacing w:line="440" w:lineRule="exact"/>
        <w:rPr>
          <w:rFonts w:eastAsia="標楷體" w:hAnsi="標楷體"/>
          <w:color w:val="000000"/>
          <w:kern w:val="0"/>
          <w:sz w:val="28"/>
          <w:szCs w:val="28"/>
        </w:rPr>
      </w:pPr>
    </w:p>
    <w:p w:rsidR="00FA6190" w:rsidRDefault="00FA6190" w:rsidP="00CA7562">
      <w:pPr>
        <w:autoSpaceDE w:val="0"/>
        <w:autoSpaceDN w:val="0"/>
        <w:spacing w:line="440" w:lineRule="exact"/>
        <w:ind w:firstLine="480"/>
        <w:rPr>
          <w:rFonts w:eastAsia="標楷體" w:hAnsi="標楷體"/>
          <w:color w:val="000000"/>
          <w:sz w:val="28"/>
          <w:szCs w:val="28"/>
        </w:rPr>
      </w:pPr>
      <w:r w:rsidRPr="00D64974">
        <w:rPr>
          <w:rFonts w:eastAsia="標楷體" w:hAnsi="標楷體"/>
          <w:color w:val="000000"/>
          <w:sz w:val="28"/>
          <w:szCs w:val="28"/>
        </w:rPr>
        <w:lastRenderedPageBreak/>
        <w:t>應用私部門所奠定的行銷概念下，公部門從</w:t>
      </w:r>
      <w:r w:rsidRPr="00D64974">
        <w:rPr>
          <w:rFonts w:eastAsia="標楷體"/>
          <w:color w:val="000000"/>
          <w:sz w:val="28"/>
          <w:szCs w:val="28"/>
        </w:rPr>
        <w:t>1980</w:t>
      </w:r>
      <w:r w:rsidRPr="00D64974">
        <w:rPr>
          <w:rFonts w:eastAsia="標楷體" w:hAnsi="標楷體"/>
          <w:color w:val="000000"/>
          <w:sz w:val="28"/>
          <w:szCs w:val="28"/>
        </w:rPr>
        <w:t>年代起亦開始建構政府部門或公共政策上的行銷理論或相關研究。</w:t>
      </w:r>
      <w:r>
        <w:rPr>
          <w:rStyle w:val="ab"/>
          <w:rFonts w:eastAsia="標楷體" w:hAnsi="標楷體"/>
          <w:color w:val="000000"/>
          <w:sz w:val="28"/>
          <w:szCs w:val="28"/>
        </w:rPr>
        <w:footnoteReference w:id="23"/>
      </w:r>
      <w:r>
        <w:rPr>
          <w:rFonts w:eastAsia="標楷體" w:hAnsi="標楷體" w:hint="eastAsia"/>
          <w:color w:val="000000"/>
          <w:sz w:val="28"/>
          <w:szCs w:val="28"/>
        </w:rPr>
        <w:t xml:space="preserve"> </w:t>
      </w:r>
      <w:r w:rsidRPr="00D64974">
        <w:rPr>
          <w:rFonts w:eastAsia="標楷體" w:hAnsi="標楷體"/>
          <w:color w:val="000000"/>
          <w:sz w:val="28"/>
          <w:szCs w:val="28"/>
        </w:rPr>
        <w:t>例如，政府行銷先驅者</w:t>
      </w:r>
      <w:r w:rsidRPr="00D64974">
        <w:rPr>
          <w:rFonts w:eastAsia="標楷體"/>
          <w:color w:val="000000"/>
          <w:sz w:val="28"/>
          <w:szCs w:val="28"/>
        </w:rPr>
        <w:t>Mokwa</w:t>
      </w:r>
      <w:r w:rsidRPr="00D64974">
        <w:rPr>
          <w:rFonts w:eastAsia="標楷體" w:hAnsi="標楷體"/>
          <w:color w:val="000000"/>
          <w:sz w:val="28"/>
          <w:szCs w:val="28"/>
        </w:rPr>
        <w:t>和</w:t>
      </w:r>
      <w:r w:rsidRPr="00D64974">
        <w:rPr>
          <w:rFonts w:eastAsia="標楷體"/>
          <w:color w:val="000000"/>
          <w:sz w:val="28"/>
          <w:szCs w:val="28"/>
        </w:rPr>
        <w:t>Permut</w:t>
      </w:r>
      <w:r w:rsidRPr="00D64974">
        <w:rPr>
          <w:rFonts w:eastAsia="標楷體" w:hAnsi="標楷體"/>
          <w:color w:val="000000"/>
          <w:sz w:val="28"/>
          <w:szCs w:val="28"/>
        </w:rPr>
        <w:t>（</w:t>
      </w:r>
      <w:r w:rsidRPr="00D64974">
        <w:rPr>
          <w:rFonts w:eastAsia="標楷體"/>
          <w:color w:val="000000"/>
          <w:sz w:val="28"/>
          <w:szCs w:val="28"/>
        </w:rPr>
        <w:t>1981</w:t>
      </w:r>
      <w:r w:rsidRPr="00D64974">
        <w:rPr>
          <w:rFonts w:eastAsia="標楷體" w:hAnsi="標楷體"/>
          <w:color w:val="000000"/>
          <w:sz w:val="28"/>
          <w:szCs w:val="28"/>
        </w:rPr>
        <w:t>）首先深入探討政府行銷與傳統行銷在各面向上的特質與差異性，有系統性的建構政府行銷觀念與理論；</w:t>
      </w:r>
      <w:r w:rsidRPr="00D64974">
        <w:rPr>
          <w:rStyle w:val="af1"/>
          <w:rFonts w:eastAsia="標楷體"/>
          <w:color w:val="000000"/>
          <w:sz w:val="28"/>
          <w:szCs w:val="28"/>
        </w:rPr>
        <w:t>Achabal</w:t>
      </w:r>
      <w:r w:rsidRPr="00D64974">
        <w:rPr>
          <w:rFonts w:eastAsia="標楷體" w:hAnsi="標楷體"/>
          <w:color w:val="000000"/>
          <w:sz w:val="28"/>
          <w:szCs w:val="28"/>
        </w:rPr>
        <w:t>和</w:t>
      </w:r>
      <w:r w:rsidRPr="00D64974">
        <w:rPr>
          <w:rStyle w:val="af1"/>
          <w:rFonts w:eastAsia="標楷體"/>
          <w:color w:val="000000"/>
          <w:sz w:val="28"/>
          <w:szCs w:val="28"/>
        </w:rPr>
        <w:t>Backoff</w:t>
      </w:r>
      <w:r w:rsidRPr="00D64974">
        <w:rPr>
          <w:rStyle w:val="af1"/>
          <w:rFonts w:eastAsia="標楷體" w:hAnsi="標楷體"/>
          <w:color w:val="000000"/>
          <w:sz w:val="28"/>
          <w:szCs w:val="28"/>
        </w:rPr>
        <w:t>（</w:t>
      </w:r>
      <w:r w:rsidRPr="00D64974">
        <w:rPr>
          <w:rFonts w:eastAsia="標楷體"/>
          <w:color w:val="000000"/>
          <w:sz w:val="28"/>
          <w:szCs w:val="28"/>
        </w:rPr>
        <w:t>1981</w:t>
      </w:r>
      <w:r w:rsidRPr="00D64974">
        <w:rPr>
          <w:rFonts w:eastAsia="標楷體" w:hAnsi="標楷體"/>
          <w:color w:val="000000"/>
          <w:sz w:val="28"/>
          <w:szCs w:val="28"/>
        </w:rPr>
        <w:t>）從「創新採納」（</w:t>
      </w:r>
      <w:r w:rsidRPr="00D64974">
        <w:rPr>
          <w:rFonts w:eastAsia="標楷體"/>
          <w:color w:val="000000"/>
          <w:sz w:val="28"/>
          <w:szCs w:val="28"/>
        </w:rPr>
        <w:t>innovation adoption</w:t>
      </w:r>
      <w:r w:rsidRPr="00D64974">
        <w:rPr>
          <w:rFonts w:eastAsia="標楷體" w:hAnsi="標楷體"/>
          <w:color w:val="000000"/>
          <w:sz w:val="28"/>
          <w:szCs w:val="28"/>
        </w:rPr>
        <w:t>）的觀點，認為公部門資源稀少的特性，可以學習私部門的行銷策略，採用企業的公開溝通與決策經驗；</w:t>
      </w:r>
      <w:r w:rsidRPr="00D64974">
        <w:rPr>
          <w:rFonts w:eastAsia="標楷體"/>
          <w:color w:val="000000"/>
          <w:sz w:val="28"/>
          <w:szCs w:val="28"/>
        </w:rPr>
        <w:t>Crompton</w:t>
      </w:r>
      <w:r w:rsidRPr="00D64974">
        <w:rPr>
          <w:rFonts w:eastAsia="標楷體" w:hAnsi="標楷體"/>
          <w:color w:val="000000"/>
          <w:sz w:val="28"/>
          <w:szCs w:val="28"/>
        </w:rPr>
        <w:t>和</w:t>
      </w:r>
      <w:r w:rsidRPr="00D64974">
        <w:rPr>
          <w:rFonts w:eastAsia="標楷體"/>
          <w:color w:val="000000"/>
          <w:sz w:val="28"/>
          <w:szCs w:val="28"/>
        </w:rPr>
        <w:t>Lamb</w:t>
      </w:r>
      <w:r w:rsidRPr="00D64974">
        <w:rPr>
          <w:rFonts w:eastAsia="標楷體" w:hAnsi="標楷體"/>
          <w:color w:val="000000"/>
          <w:sz w:val="28"/>
          <w:szCs w:val="28"/>
        </w:rPr>
        <w:t>（</w:t>
      </w:r>
      <w:r w:rsidRPr="00D64974">
        <w:rPr>
          <w:rFonts w:eastAsia="標楷體"/>
          <w:color w:val="000000"/>
          <w:sz w:val="28"/>
          <w:szCs w:val="28"/>
        </w:rPr>
        <w:t>1986</w:t>
      </w:r>
      <w:r w:rsidRPr="00D64974">
        <w:rPr>
          <w:rFonts w:eastAsia="標楷體" w:hAnsi="標楷體"/>
          <w:color w:val="000000"/>
          <w:sz w:val="28"/>
          <w:szCs w:val="28"/>
        </w:rPr>
        <w:t>）針對政府及社會服務的傳送過程，以及為因應民眾對環境劇烈變動的挑戰，認為政府應有系統性的納入行銷觀念，作為公共政策的規劃程序。到了</w:t>
      </w:r>
      <w:r w:rsidRPr="00D64974">
        <w:rPr>
          <w:rFonts w:eastAsia="標楷體"/>
          <w:color w:val="000000"/>
          <w:sz w:val="28"/>
          <w:szCs w:val="28"/>
        </w:rPr>
        <w:t>1990</w:t>
      </w:r>
      <w:r w:rsidRPr="00D64974">
        <w:rPr>
          <w:rFonts w:eastAsia="標楷體" w:hAnsi="標楷體"/>
          <w:color w:val="000000"/>
          <w:sz w:val="28"/>
          <w:szCs w:val="28"/>
        </w:rPr>
        <w:t>年代，公部門的行銷正式邁向「政策行銷」的主要</w:t>
      </w:r>
      <w:r>
        <w:rPr>
          <w:rFonts w:eastAsia="標楷體" w:hAnsi="標楷體" w:hint="eastAsia"/>
          <w:color w:val="000000"/>
          <w:sz w:val="28"/>
          <w:szCs w:val="28"/>
        </w:rPr>
        <w:t>研究</w:t>
      </w:r>
      <w:r w:rsidRPr="00D64974">
        <w:rPr>
          <w:rFonts w:eastAsia="標楷體" w:hAnsi="標楷體"/>
          <w:color w:val="000000"/>
          <w:sz w:val="28"/>
          <w:szCs w:val="28"/>
        </w:rPr>
        <w:t>途徑。例如，</w:t>
      </w:r>
      <w:r w:rsidRPr="00D64974">
        <w:rPr>
          <w:rFonts w:eastAsia="標楷體"/>
          <w:color w:val="000000"/>
          <w:sz w:val="28"/>
          <w:szCs w:val="28"/>
        </w:rPr>
        <w:t>Snavely</w:t>
      </w:r>
      <w:r w:rsidRPr="00D64974">
        <w:rPr>
          <w:rFonts w:eastAsia="標楷體" w:hAnsi="標楷體"/>
          <w:color w:val="000000"/>
          <w:sz w:val="28"/>
          <w:szCs w:val="28"/>
        </w:rPr>
        <w:t>（</w:t>
      </w:r>
      <w:r w:rsidRPr="00D64974">
        <w:rPr>
          <w:rFonts w:eastAsia="標楷體"/>
          <w:color w:val="000000"/>
          <w:sz w:val="28"/>
          <w:szCs w:val="28"/>
        </w:rPr>
        <w:t>1991</w:t>
      </w:r>
      <w:r w:rsidRPr="00D64974">
        <w:rPr>
          <w:rFonts w:eastAsia="標楷體" w:hAnsi="標楷體"/>
          <w:color w:val="000000"/>
          <w:sz w:val="28"/>
          <w:szCs w:val="28"/>
        </w:rPr>
        <w:t>）以美國國稅局為例，將</w:t>
      </w:r>
      <w:r w:rsidRPr="00D64974">
        <w:rPr>
          <w:rFonts w:eastAsia="標楷體"/>
          <w:color w:val="000000"/>
          <w:sz w:val="28"/>
          <w:szCs w:val="28"/>
        </w:rPr>
        <w:t>Kotler</w:t>
      </w:r>
      <w:r w:rsidRPr="00D64974">
        <w:rPr>
          <w:rFonts w:eastAsia="標楷體" w:hAnsi="標楷體"/>
          <w:color w:val="000000"/>
          <w:sz w:val="28"/>
          <w:szCs w:val="28"/>
        </w:rPr>
        <w:t>所建構的私部門行銷工具與模式，轉化成以顧客為導向的政策行銷模式；</w:t>
      </w:r>
      <w:r w:rsidRPr="00D64974">
        <w:rPr>
          <w:rFonts w:eastAsia="標楷體"/>
          <w:color w:val="000000"/>
          <w:sz w:val="28"/>
          <w:szCs w:val="28"/>
        </w:rPr>
        <w:t>Burton</w:t>
      </w:r>
      <w:r w:rsidRPr="00D64974">
        <w:rPr>
          <w:rFonts w:eastAsia="標楷體" w:hAnsi="標楷體"/>
          <w:color w:val="000000"/>
          <w:sz w:val="28"/>
          <w:szCs w:val="28"/>
        </w:rPr>
        <w:t>（</w:t>
      </w:r>
      <w:r w:rsidRPr="00D64974">
        <w:rPr>
          <w:rFonts w:eastAsia="標楷體"/>
          <w:color w:val="000000"/>
          <w:sz w:val="28"/>
          <w:szCs w:val="28"/>
        </w:rPr>
        <w:t>1999</w:t>
      </w:r>
      <w:r w:rsidRPr="00D64974">
        <w:rPr>
          <w:rFonts w:eastAsia="標楷體" w:hAnsi="標楷體"/>
          <w:color w:val="000000"/>
          <w:sz w:val="28"/>
          <w:szCs w:val="28"/>
        </w:rPr>
        <w:t>）則以「利害關係人」的角度，分析公共政策下相關利害關係人的需求、認知、行為與後續影響，作為擬定政策、服務策略、市場區隔或產品定位的重要依據；</w:t>
      </w:r>
      <w:r w:rsidRPr="00D64974">
        <w:rPr>
          <w:rFonts w:eastAsia="標楷體"/>
          <w:color w:val="000000"/>
          <w:sz w:val="28"/>
          <w:szCs w:val="28"/>
        </w:rPr>
        <w:t>Buurma</w:t>
      </w:r>
      <w:r w:rsidRPr="00D64974">
        <w:rPr>
          <w:rFonts w:eastAsia="標楷體" w:hAnsi="標楷體"/>
          <w:color w:val="000000"/>
          <w:sz w:val="28"/>
          <w:szCs w:val="28"/>
        </w:rPr>
        <w:t>（</w:t>
      </w:r>
      <w:r w:rsidRPr="00D64974">
        <w:rPr>
          <w:rFonts w:eastAsia="標楷體"/>
          <w:color w:val="000000"/>
          <w:sz w:val="28"/>
          <w:szCs w:val="28"/>
        </w:rPr>
        <w:t>2001</w:t>
      </w:r>
      <w:r w:rsidRPr="00D64974">
        <w:rPr>
          <w:rFonts w:eastAsia="標楷體" w:hAnsi="標楷體"/>
          <w:color w:val="000000"/>
          <w:sz w:val="28"/>
          <w:szCs w:val="28"/>
        </w:rPr>
        <w:t>）從「行銷交換」（</w:t>
      </w:r>
      <w:r>
        <w:rPr>
          <w:rFonts w:eastAsia="標楷體" w:hint="eastAsia"/>
          <w:color w:val="000000"/>
          <w:sz w:val="28"/>
          <w:szCs w:val="28"/>
        </w:rPr>
        <w:t>m</w:t>
      </w:r>
      <w:r>
        <w:rPr>
          <w:rFonts w:eastAsia="標楷體"/>
          <w:color w:val="000000"/>
          <w:sz w:val="28"/>
          <w:szCs w:val="28"/>
        </w:rPr>
        <w:t xml:space="preserve">arketing </w:t>
      </w:r>
      <w:r>
        <w:rPr>
          <w:rFonts w:eastAsia="標楷體" w:hint="eastAsia"/>
          <w:color w:val="000000"/>
          <w:sz w:val="28"/>
          <w:szCs w:val="28"/>
        </w:rPr>
        <w:t>e</w:t>
      </w:r>
      <w:r w:rsidRPr="00D64974">
        <w:rPr>
          <w:rFonts w:eastAsia="標楷體"/>
          <w:color w:val="000000"/>
          <w:sz w:val="28"/>
          <w:szCs w:val="28"/>
        </w:rPr>
        <w:t>xchange</w:t>
      </w:r>
      <w:r w:rsidRPr="00D64974">
        <w:rPr>
          <w:rFonts w:eastAsia="標楷體" w:hAnsi="標楷體"/>
          <w:color w:val="000000"/>
          <w:sz w:val="28"/>
          <w:szCs w:val="28"/>
        </w:rPr>
        <w:t>）的觀點，主張政策行銷是政策各階段的總合，包含政策規劃與執行等程序是政府誘導社會行動者與政府進行交換的過程，目的在達成政府與社會行動者的社會效果與功能。另一方面，理論上，學術界近年來已依據不同的比較項目，區分公部門的相關行銷類型。例如，魯炳炎（</w:t>
      </w:r>
      <w:r w:rsidRPr="00D64974">
        <w:rPr>
          <w:rFonts w:eastAsia="標楷體"/>
          <w:color w:val="000000"/>
          <w:sz w:val="28"/>
          <w:szCs w:val="28"/>
        </w:rPr>
        <w:t>2007</w:t>
      </w:r>
      <w:r w:rsidRPr="00D64974">
        <w:rPr>
          <w:rFonts w:eastAsia="標楷體" w:hAnsi="標楷體"/>
          <w:color w:val="000000"/>
          <w:sz w:val="28"/>
          <w:szCs w:val="28"/>
        </w:rPr>
        <w:t>：</w:t>
      </w:r>
      <w:r w:rsidRPr="00D64974">
        <w:rPr>
          <w:rFonts w:eastAsia="標楷體"/>
          <w:color w:val="000000"/>
          <w:sz w:val="28"/>
          <w:szCs w:val="28"/>
        </w:rPr>
        <w:t>65-67</w:t>
      </w:r>
      <w:r w:rsidRPr="00D64974">
        <w:rPr>
          <w:rFonts w:eastAsia="標楷體" w:hAnsi="標楷體"/>
          <w:color w:val="000000"/>
          <w:sz w:val="28"/>
          <w:szCs w:val="28"/>
        </w:rPr>
        <w:t>）依照行銷的範圍、主體、客體、動機、中心</w:t>
      </w:r>
      <w:r w:rsidRPr="00D64974">
        <w:rPr>
          <w:rFonts w:eastAsia="標楷體"/>
          <w:color w:val="000000"/>
          <w:sz w:val="28"/>
          <w:szCs w:val="28"/>
        </w:rPr>
        <w:t>/</w:t>
      </w:r>
      <w:r w:rsidRPr="00D64974">
        <w:rPr>
          <w:rFonts w:eastAsia="標楷體" w:hAnsi="標楷體"/>
          <w:color w:val="000000"/>
          <w:sz w:val="28"/>
          <w:szCs w:val="28"/>
        </w:rPr>
        <w:t>本位等項目，分析比較「社會行銷」、「公共部門行銷」、「政府行銷」與「政策行銷</w:t>
      </w:r>
      <w:r>
        <w:rPr>
          <w:rFonts w:eastAsia="標楷體" w:hAnsi="標楷體"/>
          <w:color w:val="000000"/>
          <w:sz w:val="28"/>
          <w:szCs w:val="28"/>
        </w:rPr>
        <w:t>」的差異內涵，試圖建構出適合台灣本土的政策行銷模式。實務上，</w:t>
      </w:r>
      <w:r>
        <w:rPr>
          <w:rFonts w:eastAsia="標楷體" w:hAnsi="標楷體" w:hint="eastAsia"/>
          <w:color w:val="000000"/>
          <w:sz w:val="28"/>
          <w:szCs w:val="28"/>
        </w:rPr>
        <w:t>各級</w:t>
      </w:r>
      <w:r w:rsidRPr="00D64974">
        <w:rPr>
          <w:rFonts w:eastAsia="標楷體" w:hAnsi="標楷體"/>
          <w:color w:val="000000"/>
          <w:sz w:val="28"/>
          <w:szCs w:val="28"/>
        </w:rPr>
        <w:t>政府行銷的範疇涵蓋甚廣，可以包含：人物行銷（</w:t>
      </w:r>
      <w:r w:rsidRPr="00D64974">
        <w:rPr>
          <w:rFonts w:eastAsia="標楷體"/>
          <w:color w:val="000000"/>
          <w:sz w:val="28"/>
          <w:szCs w:val="28"/>
        </w:rPr>
        <w:t>person marketing</w:t>
      </w:r>
      <w:r w:rsidRPr="00D64974">
        <w:rPr>
          <w:rFonts w:eastAsia="標楷體" w:hAnsi="標楷體"/>
          <w:color w:val="000000"/>
          <w:sz w:val="28"/>
          <w:szCs w:val="28"/>
        </w:rPr>
        <w:t>）；理念行銷（</w:t>
      </w:r>
      <w:r w:rsidRPr="00D64974">
        <w:rPr>
          <w:rFonts w:eastAsia="標楷體"/>
          <w:color w:val="000000"/>
          <w:sz w:val="28"/>
          <w:szCs w:val="28"/>
        </w:rPr>
        <w:t>idea marketing</w:t>
      </w:r>
      <w:r w:rsidRPr="00D64974">
        <w:rPr>
          <w:rFonts w:eastAsia="標楷體" w:hAnsi="標楷體"/>
          <w:color w:val="000000"/>
          <w:sz w:val="28"/>
          <w:szCs w:val="28"/>
        </w:rPr>
        <w:t>）；置入性行銷（</w:t>
      </w:r>
      <w:r w:rsidRPr="00D64974">
        <w:rPr>
          <w:rFonts w:eastAsia="標楷體"/>
          <w:color w:val="000000"/>
          <w:sz w:val="28"/>
          <w:szCs w:val="28"/>
        </w:rPr>
        <w:t>placement marketing</w:t>
      </w:r>
      <w:r w:rsidRPr="00D64974">
        <w:rPr>
          <w:rFonts w:eastAsia="標楷體" w:hAnsi="標楷體"/>
          <w:color w:val="000000"/>
          <w:sz w:val="28"/>
          <w:szCs w:val="28"/>
        </w:rPr>
        <w:t>）；節慶行銷（</w:t>
      </w:r>
      <w:r w:rsidRPr="00D64974">
        <w:rPr>
          <w:rFonts w:eastAsia="標楷體"/>
          <w:color w:val="000000"/>
          <w:sz w:val="28"/>
          <w:szCs w:val="28"/>
        </w:rPr>
        <w:t>festival marketing</w:t>
      </w:r>
      <w:r w:rsidRPr="00D64974">
        <w:rPr>
          <w:rFonts w:eastAsia="標楷體" w:hAnsi="標楷體"/>
          <w:color w:val="000000"/>
          <w:sz w:val="28"/>
          <w:szCs w:val="28"/>
        </w:rPr>
        <w:t>）；事件行銷（</w:t>
      </w:r>
      <w:r w:rsidRPr="00D64974">
        <w:rPr>
          <w:rFonts w:eastAsia="標楷體"/>
          <w:color w:val="000000"/>
          <w:sz w:val="28"/>
          <w:szCs w:val="28"/>
        </w:rPr>
        <w:t>event marketing</w:t>
      </w:r>
      <w:r w:rsidRPr="00D64974">
        <w:rPr>
          <w:rFonts w:eastAsia="標楷體" w:hAnsi="標楷體"/>
          <w:color w:val="000000"/>
          <w:sz w:val="28"/>
          <w:szCs w:val="28"/>
        </w:rPr>
        <w:t>）；</w:t>
      </w:r>
      <w:r w:rsidRPr="00CA7562">
        <w:rPr>
          <w:rFonts w:eastAsia="標楷體" w:hAnsi="標楷體"/>
          <w:bCs/>
          <w:color w:val="000000"/>
          <w:sz w:val="28"/>
          <w:szCs w:val="28"/>
        </w:rPr>
        <w:t>關係行銷（</w:t>
      </w:r>
      <w:r w:rsidRPr="00CA7562">
        <w:rPr>
          <w:rFonts w:eastAsia="標楷體"/>
          <w:bCs/>
          <w:color w:val="000000"/>
          <w:sz w:val="28"/>
          <w:szCs w:val="28"/>
        </w:rPr>
        <w:t>relationship marketing</w:t>
      </w:r>
      <w:r w:rsidRPr="00CA7562">
        <w:rPr>
          <w:rFonts w:eastAsia="標楷體" w:hAnsi="標楷體"/>
          <w:bCs/>
          <w:color w:val="000000"/>
          <w:sz w:val="28"/>
          <w:szCs w:val="28"/>
        </w:rPr>
        <w:t>）</w:t>
      </w:r>
      <w:r>
        <w:rPr>
          <w:rFonts w:eastAsia="標楷體" w:hAnsi="標楷體"/>
          <w:bCs/>
          <w:color w:val="000000"/>
          <w:sz w:val="28"/>
          <w:szCs w:val="28"/>
        </w:rPr>
        <w:t>；</w:t>
      </w:r>
      <w:r w:rsidRPr="00CA7562">
        <w:rPr>
          <w:rFonts w:eastAsia="標楷體" w:hAnsi="標楷體"/>
          <w:bCs/>
          <w:color w:val="000000"/>
          <w:sz w:val="28"/>
          <w:szCs w:val="28"/>
        </w:rPr>
        <w:t>環境風險資訊之行銷（</w:t>
      </w:r>
      <w:r w:rsidRPr="00CA7562">
        <w:rPr>
          <w:rFonts w:eastAsia="標楷體"/>
          <w:bCs/>
          <w:color w:val="000000"/>
          <w:sz w:val="28"/>
          <w:szCs w:val="28"/>
        </w:rPr>
        <w:t>environmental risk informational marketing</w:t>
      </w:r>
      <w:r w:rsidRPr="00CA7562">
        <w:rPr>
          <w:rFonts w:eastAsia="標楷體" w:hAnsi="標楷體"/>
          <w:bCs/>
          <w:color w:val="000000"/>
          <w:sz w:val="28"/>
          <w:szCs w:val="28"/>
        </w:rPr>
        <w:t>）</w:t>
      </w:r>
      <w:r>
        <w:rPr>
          <w:rFonts w:eastAsia="標楷體" w:hAnsi="標楷體"/>
          <w:bCs/>
          <w:color w:val="000000"/>
          <w:sz w:val="28"/>
          <w:szCs w:val="28"/>
        </w:rPr>
        <w:t>；</w:t>
      </w:r>
      <w:r w:rsidRPr="00CA7562">
        <w:rPr>
          <w:rFonts w:eastAsia="標楷體" w:hAnsi="標楷體"/>
          <w:bCs/>
          <w:color w:val="000000"/>
          <w:sz w:val="28"/>
          <w:szCs w:val="28"/>
        </w:rPr>
        <w:t>綠色（環保）行銷（</w:t>
      </w:r>
      <w:r w:rsidRPr="00CA7562">
        <w:rPr>
          <w:rFonts w:eastAsia="標楷體"/>
          <w:bCs/>
          <w:color w:val="000000"/>
          <w:sz w:val="28"/>
          <w:szCs w:val="28"/>
        </w:rPr>
        <w:t xml:space="preserve">green </w:t>
      </w:r>
      <w:r w:rsidRPr="00CA7562">
        <w:rPr>
          <w:rFonts w:eastAsia="標楷體"/>
          <w:bCs/>
          <w:color w:val="000000"/>
          <w:sz w:val="28"/>
          <w:szCs w:val="28"/>
        </w:rPr>
        <w:lastRenderedPageBreak/>
        <w:t>marketing</w:t>
      </w:r>
      <w:r w:rsidRPr="00CA7562">
        <w:rPr>
          <w:rFonts w:eastAsia="標楷體" w:hAnsi="標楷體"/>
          <w:bCs/>
          <w:color w:val="000000"/>
          <w:sz w:val="28"/>
          <w:szCs w:val="28"/>
        </w:rPr>
        <w:t>）</w:t>
      </w:r>
      <w:r>
        <w:rPr>
          <w:rFonts w:eastAsia="標楷體" w:hAnsi="標楷體"/>
          <w:bCs/>
          <w:color w:val="000000"/>
          <w:sz w:val="28"/>
          <w:szCs w:val="28"/>
        </w:rPr>
        <w:t>；</w:t>
      </w:r>
      <w:r w:rsidRPr="00CA7562">
        <w:rPr>
          <w:rFonts w:eastAsia="標楷體" w:hAnsi="標楷體"/>
          <w:bCs/>
          <w:color w:val="000000"/>
          <w:sz w:val="28"/>
          <w:szCs w:val="28"/>
        </w:rPr>
        <w:t>影音行銷（</w:t>
      </w:r>
      <w:r w:rsidRPr="00CA7562">
        <w:rPr>
          <w:rFonts w:eastAsia="標楷體"/>
          <w:bCs/>
          <w:color w:val="000000"/>
          <w:sz w:val="28"/>
          <w:szCs w:val="28"/>
        </w:rPr>
        <w:t>video marketing</w:t>
      </w:r>
      <w:r w:rsidRPr="00CA7562">
        <w:rPr>
          <w:rFonts w:eastAsia="標楷體" w:hAnsi="標楷體"/>
          <w:bCs/>
          <w:color w:val="000000"/>
          <w:sz w:val="28"/>
          <w:szCs w:val="28"/>
        </w:rPr>
        <w:t>）</w:t>
      </w:r>
      <w:r>
        <w:rPr>
          <w:rFonts w:eastAsia="標楷體" w:hAnsi="標楷體"/>
          <w:bCs/>
          <w:color w:val="000000"/>
          <w:sz w:val="28"/>
          <w:szCs w:val="28"/>
        </w:rPr>
        <w:t>；</w:t>
      </w:r>
      <w:r w:rsidRPr="00CA7562">
        <w:rPr>
          <w:rFonts w:eastAsia="標楷體" w:hAnsi="標楷體"/>
          <w:bCs/>
          <w:color w:val="000000"/>
          <w:sz w:val="28"/>
          <w:szCs w:val="28"/>
        </w:rPr>
        <w:t>食品行銷（</w:t>
      </w:r>
      <w:r w:rsidRPr="00CA7562">
        <w:rPr>
          <w:rFonts w:eastAsia="標楷體"/>
          <w:bCs/>
          <w:color w:val="000000"/>
          <w:sz w:val="28"/>
          <w:szCs w:val="28"/>
        </w:rPr>
        <w:t>food marketing</w:t>
      </w:r>
      <w:r w:rsidRPr="00CA7562">
        <w:rPr>
          <w:rFonts w:eastAsia="標楷體" w:hAnsi="標楷體"/>
          <w:bCs/>
          <w:color w:val="000000"/>
          <w:sz w:val="28"/>
          <w:szCs w:val="28"/>
        </w:rPr>
        <w:t>）</w:t>
      </w:r>
      <w:r>
        <w:rPr>
          <w:rFonts w:eastAsia="標楷體" w:hAnsi="標楷體"/>
          <w:bCs/>
          <w:color w:val="000000"/>
          <w:sz w:val="28"/>
          <w:szCs w:val="28"/>
        </w:rPr>
        <w:t>；</w:t>
      </w:r>
      <w:r w:rsidRPr="00CA7562">
        <w:rPr>
          <w:rFonts w:eastAsia="標楷體" w:hAnsi="標楷體"/>
          <w:bCs/>
          <w:color w:val="000000"/>
          <w:sz w:val="28"/>
          <w:szCs w:val="28"/>
        </w:rPr>
        <w:t>會議行銷（</w:t>
      </w:r>
      <w:r w:rsidRPr="00CA7562">
        <w:rPr>
          <w:rFonts w:eastAsia="標楷體"/>
          <w:bCs/>
          <w:color w:val="000000"/>
          <w:sz w:val="28"/>
          <w:szCs w:val="28"/>
        </w:rPr>
        <w:t>conference marketing</w:t>
      </w:r>
      <w:r w:rsidRPr="00CA7562">
        <w:rPr>
          <w:rFonts w:eastAsia="標楷體" w:hAnsi="標楷體"/>
          <w:bCs/>
          <w:color w:val="000000"/>
          <w:sz w:val="28"/>
          <w:szCs w:val="28"/>
        </w:rPr>
        <w:t>）</w:t>
      </w:r>
      <w:r>
        <w:rPr>
          <w:rFonts w:eastAsia="標楷體" w:hAnsi="標楷體"/>
          <w:bCs/>
          <w:color w:val="000000"/>
          <w:sz w:val="28"/>
          <w:szCs w:val="28"/>
        </w:rPr>
        <w:t>；</w:t>
      </w:r>
      <w:r w:rsidRPr="00CA7562">
        <w:rPr>
          <w:rFonts w:eastAsia="標楷體" w:hAnsi="標楷體"/>
          <w:color w:val="000000"/>
          <w:sz w:val="28"/>
          <w:szCs w:val="28"/>
        </w:rPr>
        <w:t>地區行銷（</w:t>
      </w:r>
      <w:r w:rsidRPr="00CA7562">
        <w:rPr>
          <w:rFonts w:eastAsia="標楷體"/>
          <w:color w:val="000000"/>
          <w:sz w:val="28"/>
          <w:szCs w:val="28"/>
        </w:rPr>
        <w:t>place</w:t>
      </w:r>
      <w:r w:rsidRPr="00D64974">
        <w:rPr>
          <w:rFonts w:eastAsia="標楷體"/>
          <w:color w:val="000000"/>
          <w:sz w:val="28"/>
          <w:szCs w:val="28"/>
        </w:rPr>
        <w:t>s marketing</w:t>
      </w:r>
      <w:r w:rsidRPr="00D64974">
        <w:rPr>
          <w:rFonts w:eastAsia="標楷體" w:hAnsi="標楷體"/>
          <w:color w:val="000000"/>
          <w:sz w:val="28"/>
          <w:szCs w:val="28"/>
        </w:rPr>
        <w:t>）；都市行銷（</w:t>
      </w:r>
      <w:r w:rsidRPr="00D64974">
        <w:rPr>
          <w:rFonts w:eastAsia="標楷體"/>
          <w:color w:val="000000"/>
          <w:sz w:val="28"/>
          <w:szCs w:val="28"/>
        </w:rPr>
        <w:t>urban marketing</w:t>
      </w:r>
      <w:r>
        <w:rPr>
          <w:rFonts w:eastAsia="標楷體" w:hAnsi="標楷體"/>
          <w:color w:val="000000"/>
          <w:sz w:val="28"/>
          <w:szCs w:val="28"/>
        </w:rPr>
        <w:t>）；</w:t>
      </w:r>
      <w:r>
        <w:rPr>
          <w:rFonts w:eastAsia="標楷體" w:hAnsi="標楷體" w:hint="eastAsia"/>
          <w:color w:val="000000"/>
          <w:sz w:val="28"/>
          <w:szCs w:val="28"/>
        </w:rPr>
        <w:t>網路行銷（</w:t>
      </w:r>
      <w:r>
        <w:rPr>
          <w:rFonts w:eastAsia="標楷體" w:hint="eastAsia"/>
          <w:color w:val="000000"/>
          <w:sz w:val="28"/>
          <w:szCs w:val="28"/>
        </w:rPr>
        <w:t>network marketing</w:t>
      </w:r>
      <w:r>
        <w:rPr>
          <w:rFonts w:eastAsia="標楷體" w:hAnsi="標楷體" w:hint="eastAsia"/>
          <w:color w:val="000000"/>
          <w:sz w:val="28"/>
          <w:szCs w:val="28"/>
        </w:rPr>
        <w:t>）</w:t>
      </w:r>
      <w:r>
        <w:rPr>
          <w:rFonts w:eastAsia="標楷體" w:hAnsi="標楷體"/>
          <w:color w:val="000000"/>
          <w:sz w:val="28"/>
          <w:szCs w:val="28"/>
        </w:rPr>
        <w:t>等等。</w:t>
      </w:r>
      <w:r>
        <w:rPr>
          <w:rFonts w:eastAsia="標楷體" w:hAnsi="標楷體" w:hint="eastAsia"/>
          <w:color w:val="000000"/>
          <w:sz w:val="28"/>
          <w:szCs w:val="28"/>
        </w:rPr>
        <w:t>各級</w:t>
      </w:r>
      <w:r w:rsidRPr="00D64974">
        <w:rPr>
          <w:rFonts w:eastAsia="標楷體" w:hAnsi="標楷體"/>
          <w:color w:val="000000"/>
          <w:sz w:val="28"/>
          <w:szCs w:val="28"/>
        </w:rPr>
        <w:t>政府透過這些多元的行銷策略與方法，除了強化硬體建設與設備外，主要在改變民眾的觀念與態度，企圖建立新的社會價值觀，促使民眾能主動參與政府的行銷活動，形成政府與民眾雙贏的局面。</w:t>
      </w:r>
    </w:p>
    <w:p w:rsidR="00FA6190" w:rsidRDefault="00FA6190" w:rsidP="00AD2873">
      <w:pPr>
        <w:autoSpaceDE w:val="0"/>
        <w:autoSpaceDN w:val="0"/>
        <w:spacing w:line="440" w:lineRule="exact"/>
        <w:rPr>
          <w:rFonts w:eastAsia="標楷體" w:hAnsi="標楷體"/>
          <w:color w:val="000000"/>
          <w:sz w:val="28"/>
          <w:szCs w:val="28"/>
        </w:rPr>
      </w:pPr>
    </w:p>
    <w:p w:rsidR="00FA6190" w:rsidRPr="00680706" w:rsidRDefault="00FA6190" w:rsidP="00680706">
      <w:pPr>
        <w:autoSpaceDE w:val="0"/>
        <w:autoSpaceDN w:val="0"/>
        <w:spacing w:line="440" w:lineRule="exact"/>
        <w:rPr>
          <w:rFonts w:eastAsia="標楷體" w:hAnsi="標楷體"/>
          <w:color w:val="000000"/>
          <w:kern w:val="0"/>
          <w:sz w:val="28"/>
          <w:szCs w:val="28"/>
        </w:rPr>
      </w:pPr>
      <w:r>
        <w:rPr>
          <w:rFonts w:eastAsia="標楷體" w:hAnsi="標楷體" w:hint="eastAsia"/>
          <w:color w:val="000000"/>
          <w:sz w:val="28"/>
          <w:szCs w:val="28"/>
        </w:rPr>
        <w:tab/>
      </w:r>
      <w:r>
        <w:rPr>
          <w:rFonts w:eastAsia="標楷體" w:hAnsi="標楷體" w:hint="eastAsia"/>
          <w:color w:val="000000"/>
          <w:sz w:val="28"/>
          <w:szCs w:val="28"/>
        </w:rPr>
        <w:t>然而，公部門畢竟不等同私部門，除了有依法行政缺乏彈性的先天侷限外，</w:t>
      </w:r>
      <w:r w:rsidRPr="005E748E">
        <w:rPr>
          <w:rFonts w:ascii="標楷體" w:eastAsia="標楷體" w:hAnsi="標楷體" w:hint="eastAsia"/>
          <w:color w:val="000000"/>
          <w:sz w:val="28"/>
          <w:szCs w:val="28"/>
        </w:rPr>
        <w:t>如前節所述，亦有市場暴露程度</w:t>
      </w:r>
      <w:r w:rsidRPr="005E748E">
        <w:rPr>
          <w:rFonts w:ascii="標楷體" w:eastAsia="標楷體" w:hAnsi="標楷體"/>
          <w:color w:val="000000"/>
          <w:sz w:val="28"/>
          <w:szCs w:val="28"/>
        </w:rPr>
        <w:t>不如私部門</w:t>
      </w:r>
      <w:r>
        <w:rPr>
          <w:rFonts w:ascii="標楷體" w:eastAsia="標楷體" w:hAnsi="標楷體"/>
          <w:color w:val="000000"/>
          <w:sz w:val="28"/>
          <w:szCs w:val="28"/>
        </w:rPr>
        <w:t>，</w:t>
      </w:r>
      <w:r>
        <w:rPr>
          <w:rFonts w:ascii="標楷體" w:eastAsia="標楷體" w:hAnsi="標楷體" w:hint="eastAsia"/>
          <w:color w:val="000000"/>
          <w:sz w:val="28"/>
          <w:szCs w:val="28"/>
        </w:rPr>
        <w:t>以及容易受到政治力的影響，更讓政府的行銷活動更顯困難。再者，於政策行銷運作上，由於</w:t>
      </w:r>
      <w:r>
        <w:rPr>
          <w:rFonts w:eastAsia="標楷體" w:hAnsi="標楷體"/>
          <w:color w:val="000000"/>
          <w:kern w:val="0"/>
          <w:sz w:val="28"/>
          <w:szCs w:val="28"/>
        </w:rPr>
        <w:t>受限審計</w:t>
      </w:r>
      <w:r>
        <w:rPr>
          <w:rFonts w:eastAsia="標楷體" w:hAnsi="標楷體" w:hint="eastAsia"/>
          <w:color w:val="000000"/>
          <w:kern w:val="0"/>
          <w:sz w:val="28"/>
          <w:szCs w:val="28"/>
        </w:rPr>
        <w:t>及</w:t>
      </w:r>
      <w:r w:rsidRPr="003211D4">
        <w:rPr>
          <w:rFonts w:eastAsia="標楷體" w:hAnsi="標楷體"/>
          <w:color w:val="000000"/>
          <w:kern w:val="0"/>
          <w:sz w:val="28"/>
          <w:szCs w:val="28"/>
        </w:rPr>
        <w:t>主計部門</w:t>
      </w:r>
      <w:r>
        <w:rPr>
          <w:rFonts w:eastAsia="標楷體" w:hAnsi="標楷體" w:hint="eastAsia"/>
          <w:color w:val="000000"/>
          <w:kern w:val="0"/>
          <w:sz w:val="28"/>
          <w:szCs w:val="28"/>
        </w:rPr>
        <w:t>的</w:t>
      </w:r>
      <w:r w:rsidRPr="003211D4">
        <w:rPr>
          <w:rFonts w:eastAsia="標楷體" w:hAnsi="標楷體"/>
          <w:color w:val="000000"/>
          <w:kern w:val="0"/>
          <w:sz w:val="28"/>
          <w:szCs w:val="28"/>
        </w:rPr>
        <w:t>規定，不易寬列經費</w:t>
      </w:r>
      <w:r>
        <w:rPr>
          <w:rFonts w:eastAsia="標楷體" w:hAnsi="標楷體"/>
          <w:color w:val="000000"/>
          <w:kern w:val="0"/>
          <w:sz w:val="28"/>
          <w:szCs w:val="28"/>
        </w:rPr>
        <w:t>，</w:t>
      </w:r>
      <w:r>
        <w:rPr>
          <w:rFonts w:eastAsia="標楷體" w:hAnsi="標楷體" w:hint="eastAsia"/>
          <w:color w:val="000000"/>
          <w:kern w:val="0"/>
          <w:sz w:val="28"/>
          <w:szCs w:val="28"/>
        </w:rPr>
        <w:t>常造成行銷預算編列</w:t>
      </w:r>
      <w:r>
        <w:rPr>
          <w:rFonts w:eastAsia="標楷體" w:hAnsi="標楷體"/>
          <w:color w:val="000000"/>
          <w:kern w:val="0"/>
          <w:sz w:val="28"/>
          <w:szCs w:val="28"/>
        </w:rPr>
        <w:t>經費不足。</w:t>
      </w:r>
      <w:r>
        <w:rPr>
          <w:rFonts w:eastAsia="標楷體" w:hAnsi="標楷體" w:hint="eastAsia"/>
          <w:color w:val="000000"/>
          <w:kern w:val="0"/>
          <w:sz w:val="28"/>
          <w:szCs w:val="28"/>
        </w:rPr>
        <w:t>或者，政府部門缺乏行銷的概念，或是觀念保守，或是缺乏創意的人才，都不易</w:t>
      </w:r>
      <w:r>
        <w:rPr>
          <w:rFonts w:eastAsia="標楷體" w:hAnsi="標楷體"/>
          <w:color w:val="000000"/>
          <w:kern w:val="0"/>
          <w:sz w:val="28"/>
          <w:szCs w:val="28"/>
        </w:rPr>
        <w:t>設計出讓民眾接受</w:t>
      </w:r>
      <w:r>
        <w:rPr>
          <w:rFonts w:eastAsia="標楷體" w:hAnsi="標楷體" w:hint="eastAsia"/>
          <w:color w:val="000000"/>
          <w:kern w:val="0"/>
          <w:sz w:val="28"/>
          <w:szCs w:val="28"/>
        </w:rPr>
        <w:t>及願意去參與</w:t>
      </w:r>
      <w:r>
        <w:rPr>
          <w:rFonts w:eastAsia="標楷體" w:hAnsi="標楷體"/>
          <w:color w:val="000000"/>
          <w:kern w:val="0"/>
          <w:sz w:val="28"/>
          <w:szCs w:val="28"/>
        </w:rPr>
        <w:t>的</w:t>
      </w:r>
      <w:r>
        <w:rPr>
          <w:rFonts w:eastAsia="標楷體" w:hAnsi="標楷體" w:hint="eastAsia"/>
          <w:color w:val="000000"/>
          <w:kern w:val="0"/>
          <w:sz w:val="28"/>
          <w:szCs w:val="28"/>
        </w:rPr>
        <w:t>活動。</w:t>
      </w:r>
      <w:r w:rsidRPr="005937CE">
        <w:rPr>
          <w:rFonts w:eastAsia="標楷體" w:hAnsi="標楷體"/>
          <w:color w:val="000000"/>
          <w:sz w:val="28"/>
          <w:szCs w:val="28"/>
        </w:rPr>
        <w:t>魯炳炎（</w:t>
      </w:r>
      <w:r w:rsidRPr="005937CE">
        <w:rPr>
          <w:rFonts w:eastAsia="標楷體"/>
          <w:color w:val="000000"/>
          <w:sz w:val="28"/>
          <w:szCs w:val="28"/>
        </w:rPr>
        <w:t>2007</w:t>
      </w:r>
      <w:r w:rsidRPr="005937CE">
        <w:rPr>
          <w:rFonts w:eastAsia="標楷體" w:hAnsi="標楷體"/>
          <w:color w:val="000000"/>
          <w:sz w:val="28"/>
          <w:szCs w:val="28"/>
        </w:rPr>
        <w:t>：</w:t>
      </w:r>
      <w:r w:rsidRPr="005937CE">
        <w:rPr>
          <w:rFonts w:eastAsia="標楷體"/>
          <w:color w:val="000000"/>
          <w:sz w:val="28"/>
          <w:szCs w:val="28"/>
        </w:rPr>
        <w:t>33-35</w:t>
      </w:r>
      <w:r w:rsidRPr="005937CE">
        <w:rPr>
          <w:rFonts w:eastAsia="標楷體" w:hAnsi="標楷體"/>
          <w:color w:val="000000"/>
          <w:sz w:val="28"/>
          <w:szCs w:val="28"/>
        </w:rPr>
        <w:t>）整理</w:t>
      </w:r>
      <w:r w:rsidRPr="005937CE">
        <w:rPr>
          <w:rFonts w:eastAsia="標楷體"/>
          <w:color w:val="000000"/>
          <w:sz w:val="28"/>
          <w:szCs w:val="28"/>
        </w:rPr>
        <w:t>David Chapman</w:t>
      </w:r>
      <w:r w:rsidRPr="005937CE">
        <w:rPr>
          <w:rFonts w:eastAsia="標楷體" w:hAnsi="標楷體"/>
          <w:color w:val="000000"/>
          <w:sz w:val="28"/>
          <w:szCs w:val="28"/>
        </w:rPr>
        <w:t>和</w:t>
      </w:r>
      <w:r w:rsidRPr="005937CE">
        <w:rPr>
          <w:rFonts w:eastAsia="標楷體"/>
          <w:color w:val="000000"/>
          <w:sz w:val="28"/>
          <w:szCs w:val="28"/>
        </w:rPr>
        <w:t>Theo Cowdell</w:t>
      </w:r>
      <w:r>
        <w:rPr>
          <w:rFonts w:eastAsia="標楷體" w:hint="eastAsia"/>
          <w:color w:val="000000"/>
          <w:sz w:val="28"/>
          <w:szCs w:val="28"/>
        </w:rPr>
        <w:t>（</w:t>
      </w:r>
      <w:r w:rsidRPr="005937CE">
        <w:rPr>
          <w:rFonts w:eastAsia="標楷體"/>
          <w:color w:val="000000"/>
          <w:sz w:val="28"/>
          <w:szCs w:val="28"/>
        </w:rPr>
        <w:t>1998</w:t>
      </w:r>
      <w:r>
        <w:rPr>
          <w:rFonts w:eastAsia="標楷體" w:hint="eastAsia"/>
          <w:color w:val="000000"/>
          <w:sz w:val="28"/>
          <w:szCs w:val="28"/>
        </w:rPr>
        <w:t>）</w:t>
      </w:r>
      <w:r w:rsidRPr="005937CE">
        <w:rPr>
          <w:rFonts w:eastAsia="標楷體" w:hAnsi="標楷體"/>
          <w:color w:val="000000"/>
          <w:sz w:val="28"/>
          <w:szCs w:val="28"/>
        </w:rPr>
        <w:t>等人</w:t>
      </w:r>
      <w:r>
        <w:rPr>
          <w:rFonts w:eastAsia="標楷體" w:hAnsi="標楷體" w:hint="eastAsia"/>
          <w:color w:val="000000"/>
          <w:sz w:val="28"/>
          <w:szCs w:val="28"/>
        </w:rPr>
        <w:t>之</w:t>
      </w:r>
      <w:r w:rsidRPr="005937CE">
        <w:rPr>
          <w:rFonts w:eastAsia="標楷體" w:hAnsi="標楷體"/>
          <w:color w:val="000000"/>
          <w:sz w:val="28"/>
          <w:szCs w:val="28"/>
        </w:rPr>
        <w:t>見解，認為</w:t>
      </w:r>
      <w:r w:rsidRPr="005937CE">
        <w:rPr>
          <w:rFonts w:eastAsia="標楷體" w:hAnsi="標楷體"/>
          <w:color w:val="000000"/>
          <w:kern w:val="0"/>
          <w:sz w:val="28"/>
          <w:szCs w:val="28"/>
        </w:rPr>
        <w:t>以政府機構因為擁有合法的強制權力，其特性在於懲罰和維持公共利益、生</w:t>
      </w:r>
      <w:r w:rsidRPr="003211D4">
        <w:rPr>
          <w:rFonts w:eastAsia="標楷體" w:hAnsi="標楷體"/>
          <w:color w:val="000000"/>
          <w:kern w:val="0"/>
          <w:sz w:val="28"/>
          <w:szCs w:val="28"/>
        </w:rPr>
        <w:t>產性服務傳遞、以及政治上交互影響關係的官僚行政文化。必須面對公共部門組織必須面對三個</w:t>
      </w:r>
      <w:r>
        <w:rPr>
          <w:rFonts w:eastAsia="標楷體" w:hAnsi="標楷體" w:hint="eastAsia"/>
          <w:color w:val="000000"/>
          <w:kern w:val="0"/>
          <w:sz w:val="28"/>
          <w:szCs w:val="28"/>
        </w:rPr>
        <w:t>政策行銷</w:t>
      </w:r>
      <w:r w:rsidRPr="003211D4">
        <w:rPr>
          <w:rFonts w:eastAsia="標楷體" w:hAnsi="標楷體"/>
          <w:color w:val="000000"/>
          <w:kern w:val="0"/>
          <w:sz w:val="28"/>
          <w:szCs w:val="28"/>
        </w:rPr>
        <w:t>管理上的根本問題：誰是顧客；如何回應；如何進行活動。在回應需求時，應該是以「組織為中心，以政策為本位」的政策行銷為主，必須要視差異性的群體需求和政策本身的屬性而定。而在進行行銷活動時，不同的個人、組織、或團體和公共部門與政策的利害關係如何，其利益涉入程度的高低、擁有資源的多寡、資源動員能量的強弱等等，都是</w:t>
      </w:r>
      <w:r>
        <w:rPr>
          <w:rFonts w:eastAsia="標楷體" w:hAnsi="標楷體" w:hint="eastAsia"/>
          <w:color w:val="000000"/>
          <w:kern w:val="0"/>
          <w:sz w:val="28"/>
          <w:szCs w:val="28"/>
        </w:rPr>
        <w:t>政策</w:t>
      </w:r>
      <w:r>
        <w:rPr>
          <w:rFonts w:eastAsia="標楷體" w:hAnsi="標楷體"/>
          <w:color w:val="000000"/>
          <w:kern w:val="0"/>
          <w:sz w:val="28"/>
          <w:szCs w:val="28"/>
        </w:rPr>
        <w:t>行銷策略運用時必須考慮到的重要因素。</w:t>
      </w:r>
      <w:r>
        <w:rPr>
          <w:rFonts w:eastAsia="標楷體" w:hAnsi="標楷體" w:hint="eastAsia"/>
          <w:color w:val="000000"/>
          <w:kern w:val="0"/>
          <w:sz w:val="28"/>
          <w:szCs w:val="28"/>
        </w:rPr>
        <w:t>進一步分析而言，由私部門所強調行銷</w:t>
      </w:r>
      <w:r>
        <w:rPr>
          <w:rFonts w:eastAsia="標楷體" w:hAnsi="標楷體" w:hint="eastAsia"/>
          <w:color w:val="000000"/>
          <w:kern w:val="0"/>
          <w:sz w:val="28"/>
          <w:szCs w:val="28"/>
        </w:rPr>
        <w:t>4P</w:t>
      </w:r>
      <w:r>
        <w:rPr>
          <w:rFonts w:eastAsia="標楷體" w:hAnsi="標楷體" w:hint="eastAsia"/>
          <w:color w:val="000000"/>
          <w:kern w:val="0"/>
          <w:sz w:val="28"/>
          <w:szCs w:val="28"/>
        </w:rPr>
        <w:t>組合的觀點，轉化到整合</w:t>
      </w:r>
      <w:smartTag w:uri="urn:schemas-microsoft-com:office:smarttags" w:element="chmetcnv">
        <w:smartTagPr>
          <w:attr w:name="TCSC" w:val="0"/>
          <w:attr w:name="NumberType" w:val="1"/>
          <w:attr w:name="Negative" w:val="False"/>
          <w:attr w:name="HasSpace" w:val="False"/>
          <w:attr w:name="SourceValue" w:val="4"/>
          <w:attr w:name="UnitName" w:val="C"/>
        </w:smartTagPr>
        <w:r>
          <w:rPr>
            <w:rFonts w:eastAsia="標楷體" w:hAnsi="標楷體" w:hint="eastAsia"/>
            <w:color w:val="000000"/>
            <w:kern w:val="0"/>
            <w:sz w:val="28"/>
            <w:szCs w:val="28"/>
          </w:rPr>
          <w:t>4C</w:t>
        </w:r>
      </w:smartTag>
      <w:r>
        <w:rPr>
          <w:rFonts w:eastAsia="標楷體" w:hAnsi="標楷體" w:hint="eastAsia"/>
          <w:color w:val="000000"/>
          <w:kern w:val="0"/>
          <w:sz w:val="28"/>
          <w:szCs w:val="28"/>
        </w:rPr>
        <w:t>或</w:t>
      </w:r>
      <w:r>
        <w:rPr>
          <w:rFonts w:eastAsia="標楷體" w:hAnsi="標楷體" w:hint="eastAsia"/>
          <w:color w:val="000000"/>
          <w:kern w:val="0"/>
          <w:sz w:val="28"/>
          <w:szCs w:val="28"/>
        </w:rPr>
        <w:t>4R</w:t>
      </w:r>
      <w:r>
        <w:rPr>
          <w:rFonts w:eastAsia="標楷體" w:hAnsi="標楷體" w:hint="eastAsia"/>
          <w:color w:val="000000"/>
          <w:kern w:val="0"/>
          <w:sz w:val="28"/>
          <w:szCs w:val="28"/>
        </w:rPr>
        <w:t>的觀點，讓政府的行銷活動所強調的顧客面觀點，與過去台灣政府歷年所推動的行政革新或政府再造中，所強調的為民服務重點是有異曲同工之妙的。這些觀點也呈現和新公共管理（</w:t>
      </w:r>
      <w:r>
        <w:rPr>
          <w:rFonts w:eastAsia="標楷體" w:hAnsi="標楷體" w:hint="eastAsia"/>
          <w:color w:val="000000"/>
          <w:kern w:val="0"/>
          <w:sz w:val="28"/>
          <w:szCs w:val="28"/>
        </w:rPr>
        <w:t>New Public Management, NPM</w:t>
      </w:r>
      <w:r>
        <w:rPr>
          <w:rFonts w:eastAsia="標楷體" w:hAnsi="標楷體" w:hint="eastAsia"/>
          <w:color w:val="000000"/>
          <w:kern w:val="0"/>
          <w:sz w:val="28"/>
          <w:szCs w:val="28"/>
        </w:rPr>
        <w:t>）中所主張的顧客導向（</w:t>
      </w:r>
      <w:r>
        <w:rPr>
          <w:rFonts w:eastAsia="標楷體" w:hAnsi="標楷體" w:hint="eastAsia"/>
          <w:color w:val="000000"/>
          <w:kern w:val="0"/>
          <w:sz w:val="28"/>
          <w:szCs w:val="28"/>
        </w:rPr>
        <w:t>customer-oriented</w:t>
      </w:r>
      <w:r>
        <w:rPr>
          <w:rFonts w:eastAsia="標楷體" w:hAnsi="標楷體" w:hint="eastAsia"/>
          <w:color w:val="000000"/>
          <w:kern w:val="0"/>
          <w:sz w:val="28"/>
          <w:szCs w:val="28"/>
        </w:rPr>
        <w:t>）是一致的，其目的在提升民眾的滿意度，以及維護公共服務的施政品質。本研究焦點座談與談者，也提出政府</w:t>
      </w:r>
      <w:r>
        <w:rPr>
          <w:rFonts w:eastAsia="標楷體" w:hint="eastAsia"/>
          <w:color w:val="000000"/>
          <w:sz w:val="28"/>
          <w:szCs w:val="28"/>
        </w:rPr>
        <w:t>行銷或政策行銷要符合民意需求的看法如下：</w:t>
      </w:r>
    </w:p>
    <w:p w:rsidR="00FA6190" w:rsidRDefault="00FA6190" w:rsidP="006D1F06">
      <w:pPr>
        <w:ind w:left="958"/>
        <w:rPr>
          <w:rFonts w:eastAsia="標楷體" w:hAnsi="標楷體"/>
          <w:color w:val="000000"/>
        </w:rPr>
      </w:pPr>
    </w:p>
    <w:p w:rsidR="00FA6190" w:rsidRPr="00C36A58" w:rsidRDefault="00FA6190" w:rsidP="00C36A58">
      <w:pPr>
        <w:ind w:left="958"/>
        <w:rPr>
          <w:rFonts w:eastAsia="標楷體"/>
          <w:color w:val="000000"/>
        </w:rPr>
      </w:pPr>
      <w:r w:rsidRPr="00C36A58">
        <w:rPr>
          <w:rFonts w:eastAsia="標楷體" w:hAnsi="標楷體"/>
          <w:color w:val="000000"/>
        </w:rPr>
        <w:t>其實你要改革的話最好是引進外部的驅力，那外部的驅力是什麼呢？就</w:t>
      </w:r>
      <w:r w:rsidRPr="00C36A58">
        <w:rPr>
          <w:rFonts w:eastAsia="標楷體" w:hAnsi="標楷體"/>
          <w:color w:val="000000"/>
        </w:rPr>
        <w:lastRenderedPageBreak/>
        <w:t>是人民因素涉入管理，包括剛剛講的行銷，其實行銷管理的起源就是人民的需求。（與談者</w:t>
      </w:r>
      <w:r w:rsidRPr="00C36A58">
        <w:rPr>
          <w:rFonts w:eastAsia="標楷體"/>
          <w:color w:val="000000"/>
        </w:rPr>
        <w:t>C</w:t>
      </w:r>
      <w:r w:rsidRPr="00C36A58">
        <w:rPr>
          <w:rFonts w:eastAsia="標楷體" w:hAnsi="標楷體"/>
          <w:color w:val="000000"/>
        </w:rPr>
        <w:t>）</w:t>
      </w:r>
    </w:p>
    <w:p w:rsidR="00FA6190" w:rsidRDefault="00FA6190" w:rsidP="006D1F06">
      <w:pPr>
        <w:ind w:left="958"/>
        <w:rPr>
          <w:rFonts w:eastAsia="標楷體" w:hAnsi="標楷體"/>
          <w:color w:val="000000"/>
        </w:rPr>
      </w:pPr>
    </w:p>
    <w:p w:rsidR="00FA6190" w:rsidRPr="006D1F06" w:rsidRDefault="00FA6190" w:rsidP="00680706">
      <w:pPr>
        <w:ind w:left="958" w:firstLine="2"/>
        <w:rPr>
          <w:rFonts w:eastAsia="標楷體" w:hAnsi="標楷體"/>
          <w:color w:val="000000"/>
        </w:rPr>
      </w:pPr>
      <w:r w:rsidRPr="006D1F06">
        <w:rPr>
          <w:rFonts w:eastAsia="標楷體" w:hAnsi="標楷體"/>
          <w:color w:val="000000"/>
        </w:rPr>
        <w:t>行銷在廣義上面，我們叫行銷管理，他的前端是必須去做消費者的行為標榜，就是說行銷在後面，那他前端是什麼，就是消費者行為的了解。所以我們都會在企管的前端，一年級都會先學一個消費者行為，然後過來才透過我們內部的這些廠商流程，他們製造的過程，因為你要去分析，然後透過他們這些流程還有你去做分析的結果，你去做</w:t>
      </w:r>
      <w:r w:rsidRPr="006D1F06">
        <w:rPr>
          <w:rFonts w:eastAsia="標楷體" w:hAnsi="標楷體" w:hint="eastAsia"/>
          <w:color w:val="000000"/>
        </w:rPr>
        <w:t>標的</w:t>
      </w:r>
      <w:r w:rsidRPr="006D1F06">
        <w:rPr>
          <w:rFonts w:eastAsia="標楷體" w:hAnsi="標楷體"/>
          <w:color w:val="000000"/>
        </w:rPr>
        <w:t>傳遞的區隔，那最後再搭配</w:t>
      </w:r>
      <w:r w:rsidRPr="006D1F06">
        <w:rPr>
          <w:rFonts w:eastAsia="標楷體"/>
          <w:color w:val="000000"/>
        </w:rPr>
        <w:t>SW</w:t>
      </w:r>
      <w:r w:rsidRPr="006D1F06">
        <w:rPr>
          <w:rFonts w:eastAsia="標楷體" w:hint="eastAsia"/>
          <w:color w:val="000000"/>
        </w:rPr>
        <w:t>O</w:t>
      </w:r>
      <w:r w:rsidRPr="006D1F06">
        <w:rPr>
          <w:rFonts w:eastAsia="標楷體"/>
          <w:color w:val="000000"/>
        </w:rPr>
        <w:t>T</w:t>
      </w:r>
      <w:r w:rsidRPr="006D1F06">
        <w:rPr>
          <w:rFonts w:eastAsia="標楷體" w:hAnsi="標楷體"/>
          <w:color w:val="000000"/>
        </w:rPr>
        <w:t>，回過頭來談行銷策略。其實假設行銷管理是這樣的一個流程而且又會回去，你做完之後，流程到底對不對，回去看消費者行為有沒有因此而改變，那你的市場有沒有擴增，滿意率有沒有增加，市</w:t>
      </w:r>
      <w:r w:rsidRPr="006D1F06">
        <w:rPr>
          <w:rFonts w:eastAsia="標楷體" w:hAnsi="標楷體" w:hint="eastAsia"/>
          <w:color w:val="000000"/>
        </w:rPr>
        <w:t>佔</w:t>
      </w:r>
      <w:r w:rsidRPr="006D1F06">
        <w:rPr>
          <w:rFonts w:eastAsia="標楷體" w:hAnsi="標楷體"/>
          <w:color w:val="000000"/>
        </w:rPr>
        <w:t>率問題等等，</w:t>
      </w:r>
      <w:r w:rsidRPr="006D1F06">
        <w:rPr>
          <w:rFonts w:eastAsia="標楷體" w:hAnsi="標楷體" w:hint="eastAsia"/>
          <w:color w:val="000000"/>
        </w:rPr>
        <w:t>再</w:t>
      </w:r>
      <w:r w:rsidRPr="006D1F06">
        <w:rPr>
          <w:rFonts w:eastAsia="標楷體" w:hAnsi="標楷體"/>
          <w:color w:val="000000"/>
        </w:rPr>
        <w:t>回去</w:t>
      </w:r>
      <w:r w:rsidRPr="006D1F06">
        <w:rPr>
          <w:rFonts w:eastAsia="標楷體" w:hAnsi="標楷體" w:hint="eastAsia"/>
          <w:color w:val="000000"/>
        </w:rPr>
        <w:t>再</w:t>
      </w:r>
      <w:r w:rsidRPr="006D1F06">
        <w:rPr>
          <w:rFonts w:eastAsia="標楷體" w:hAnsi="標楷體"/>
          <w:color w:val="000000"/>
        </w:rPr>
        <w:t>繞一圈。所以行銷管理是一個流程，不斷的循環，所以你說行銷管理，剛剛那個問題就我來看，那個已經不是後端的推銷，那個已經到最後的，已經形成策略之後，然後推銷，但是行銷跟推銷是不一樣的，推銷是說我強迫你在現有的產品之下，去選擇，或者是去接受，這才是剛才他們講過上電視</w:t>
      </w:r>
      <w:r w:rsidRPr="006D1F06">
        <w:rPr>
          <w:rFonts w:eastAsia="標楷體" w:hint="eastAsia"/>
          <w:color w:val="000000"/>
        </w:rPr>
        <w:t>call</w:t>
      </w:r>
      <w:r w:rsidRPr="006D1F06">
        <w:rPr>
          <w:rFonts w:eastAsia="標楷體"/>
          <w:color w:val="000000"/>
        </w:rPr>
        <w:t xml:space="preserve"> </w:t>
      </w:r>
      <w:r w:rsidRPr="006D1F06">
        <w:rPr>
          <w:rFonts w:eastAsia="標楷體" w:hint="eastAsia"/>
          <w:color w:val="000000"/>
        </w:rPr>
        <w:t>in</w:t>
      </w:r>
      <w:r w:rsidRPr="006D1F06">
        <w:rPr>
          <w:rFonts w:eastAsia="標楷體" w:hAnsi="標楷體"/>
          <w:color w:val="000000"/>
        </w:rPr>
        <w:t>就好，但是真正的行銷是前端你就對人民的需求去做了解然後才推出適合的方案。</w:t>
      </w:r>
      <w:r w:rsidRPr="006D1F06">
        <w:rPr>
          <w:rFonts w:eastAsia="標楷體" w:hAnsi="標楷體" w:hint="eastAsia"/>
          <w:color w:val="000000"/>
        </w:rPr>
        <w:t>（與談者</w:t>
      </w:r>
      <w:r w:rsidRPr="006D1F06">
        <w:rPr>
          <w:rFonts w:eastAsia="標楷體" w:hint="eastAsia"/>
          <w:color w:val="000000"/>
        </w:rPr>
        <w:t>C</w:t>
      </w:r>
      <w:r w:rsidRPr="006D1F06">
        <w:rPr>
          <w:rFonts w:eastAsia="標楷體" w:hAnsi="標楷體" w:hint="eastAsia"/>
          <w:color w:val="000000"/>
        </w:rPr>
        <w:t>）</w:t>
      </w:r>
    </w:p>
    <w:p w:rsidR="00FA6190" w:rsidRDefault="00FA6190" w:rsidP="00D27C5D">
      <w:pPr>
        <w:spacing w:line="440" w:lineRule="exact"/>
        <w:rPr>
          <w:rFonts w:eastAsia="標楷體"/>
          <w:color w:val="000000"/>
          <w:sz w:val="28"/>
          <w:szCs w:val="28"/>
        </w:rPr>
      </w:pPr>
    </w:p>
    <w:p w:rsidR="00FA6190" w:rsidRPr="0044393C" w:rsidRDefault="00FA6190" w:rsidP="00D27C5D">
      <w:pPr>
        <w:spacing w:line="440" w:lineRule="exact"/>
        <w:rPr>
          <w:rFonts w:ascii="標楷體" w:eastAsia="標楷體" w:hAnsi="標楷體"/>
          <w:color w:val="FF0000"/>
          <w:sz w:val="28"/>
          <w:szCs w:val="28"/>
        </w:rPr>
      </w:pPr>
      <w:r>
        <w:rPr>
          <w:rFonts w:eastAsia="標楷體" w:hint="eastAsia"/>
          <w:color w:val="000000"/>
          <w:sz w:val="28"/>
          <w:szCs w:val="28"/>
        </w:rPr>
        <w:t>然而，雖然政策行銷須以民意為依歸，但也產生一個爭論的觀點：即是政府遵循民意的界線在哪？與談者也認為：</w:t>
      </w:r>
    </w:p>
    <w:p w:rsidR="00FA6190" w:rsidRDefault="00FA6190" w:rsidP="00D27C5D">
      <w:pPr>
        <w:spacing w:line="440" w:lineRule="exact"/>
        <w:rPr>
          <w:rFonts w:eastAsia="標楷體"/>
          <w:color w:val="000000"/>
          <w:sz w:val="28"/>
          <w:szCs w:val="28"/>
        </w:rPr>
      </w:pPr>
    </w:p>
    <w:p w:rsidR="00FA6190" w:rsidRPr="003054E6" w:rsidRDefault="00FA6190" w:rsidP="003054E6">
      <w:pPr>
        <w:ind w:left="960"/>
        <w:rPr>
          <w:rFonts w:eastAsia="標楷體" w:hAnsi="標楷體"/>
          <w:color w:val="000000"/>
        </w:rPr>
      </w:pPr>
      <w:r w:rsidRPr="00944E3C">
        <w:rPr>
          <w:rFonts w:eastAsia="標楷體" w:hAnsi="標楷體"/>
          <w:color w:val="000000"/>
        </w:rPr>
        <w:t>有關回應民意方面，這牽涉到一個問題，所謂回應民意究竟要回應到什麼程度才是足夠的？如果回應程度太高，有時候便會喪失掉行政專業。感覺起來，目前政府機關每天都要花費很多資源在應付民意和</w:t>
      </w:r>
      <w:r>
        <w:rPr>
          <w:rFonts w:eastAsia="標楷體" w:hAnsi="標楷體"/>
          <w:color w:val="000000"/>
        </w:rPr>
        <w:t>媒體，施政往往沒有連貫性，致發生各忙各的而沒有完整性效果的現象</w:t>
      </w:r>
      <w:r>
        <w:rPr>
          <w:rFonts w:eastAsia="標楷體" w:hAnsi="標楷體" w:hint="eastAsia"/>
          <w:color w:val="000000"/>
        </w:rPr>
        <w:t>……</w:t>
      </w:r>
      <w:r w:rsidRPr="003054E6">
        <w:rPr>
          <w:rFonts w:eastAsia="標楷體" w:hAnsi="標楷體"/>
          <w:color w:val="000000"/>
        </w:rPr>
        <w:t>中央與地方機關都面臨到兩個問題：第一個問題</w:t>
      </w:r>
      <w:r>
        <w:rPr>
          <w:rFonts w:eastAsia="標楷體" w:hint="eastAsia"/>
          <w:color w:val="000000"/>
        </w:rPr>
        <w:t>，</w:t>
      </w:r>
      <w:r w:rsidRPr="003054E6">
        <w:rPr>
          <w:rFonts w:eastAsia="標楷體" w:hAnsi="標楷體"/>
          <w:color w:val="000000"/>
        </w:rPr>
        <w:t>向政府機關反映的人是否代表著真正的民意</w:t>
      </w:r>
      <w:r w:rsidRPr="003054E6">
        <w:rPr>
          <w:rFonts w:eastAsia="標楷體"/>
          <w:color w:val="000000"/>
        </w:rPr>
        <w:t>?</w:t>
      </w:r>
      <w:r>
        <w:rPr>
          <w:rFonts w:eastAsia="標楷體" w:hint="eastAsia"/>
          <w:color w:val="000000"/>
        </w:rPr>
        <w:t xml:space="preserve"> </w:t>
      </w:r>
      <w:r w:rsidRPr="003054E6">
        <w:rPr>
          <w:rFonts w:eastAsia="標楷體"/>
          <w:color w:val="000000"/>
        </w:rPr>
        <w:t>(</w:t>
      </w:r>
      <w:r w:rsidRPr="003054E6">
        <w:rPr>
          <w:rFonts w:eastAsia="標楷體" w:hAnsi="標楷體"/>
          <w:color w:val="000000"/>
        </w:rPr>
        <w:t>政策容易搖擺不定</w:t>
      </w:r>
      <w:r w:rsidRPr="003054E6">
        <w:rPr>
          <w:rFonts w:eastAsia="標楷體"/>
          <w:color w:val="000000"/>
        </w:rPr>
        <w:t>)</w:t>
      </w:r>
      <w:r>
        <w:rPr>
          <w:rFonts w:eastAsia="標楷體" w:hint="eastAsia"/>
          <w:color w:val="000000"/>
        </w:rPr>
        <w:t>；</w:t>
      </w:r>
      <w:r w:rsidRPr="003054E6">
        <w:rPr>
          <w:rFonts w:eastAsia="標楷體" w:hAnsi="標楷體"/>
          <w:color w:val="000000"/>
        </w:rPr>
        <w:t>第二個問題</w:t>
      </w:r>
      <w:r>
        <w:rPr>
          <w:rFonts w:eastAsia="標楷體" w:hint="eastAsia"/>
          <w:color w:val="000000"/>
        </w:rPr>
        <w:t>，</w:t>
      </w:r>
      <w:r w:rsidRPr="003054E6">
        <w:rPr>
          <w:rFonts w:eastAsia="標楷體" w:hAnsi="標楷體"/>
          <w:color w:val="000000"/>
        </w:rPr>
        <w:t>假如真的是真民意</w:t>
      </w:r>
      <w:r>
        <w:rPr>
          <w:rFonts w:eastAsia="標楷體" w:hint="eastAsia"/>
          <w:color w:val="000000"/>
        </w:rPr>
        <w:t>，</w:t>
      </w:r>
      <w:r w:rsidRPr="003054E6">
        <w:rPr>
          <w:rFonts w:eastAsia="標楷體" w:hAnsi="標楷體"/>
          <w:color w:val="000000"/>
        </w:rPr>
        <w:t>政府可以回應到什麼程度</w:t>
      </w:r>
      <w:r w:rsidRPr="003054E6">
        <w:rPr>
          <w:rFonts w:eastAsia="標楷體"/>
          <w:color w:val="000000"/>
        </w:rPr>
        <w:t>?</w:t>
      </w:r>
      <w:r>
        <w:rPr>
          <w:rFonts w:eastAsia="標楷體" w:hint="eastAsia"/>
          <w:color w:val="000000"/>
        </w:rPr>
        <w:t xml:space="preserve"> </w:t>
      </w:r>
      <w:r w:rsidRPr="003054E6">
        <w:rPr>
          <w:rFonts w:eastAsia="標楷體"/>
          <w:color w:val="000000"/>
        </w:rPr>
        <w:t>(</w:t>
      </w:r>
      <w:r w:rsidRPr="003054E6">
        <w:rPr>
          <w:rFonts w:eastAsia="標楷體" w:hAnsi="標楷體"/>
          <w:color w:val="000000"/>
        </w:rPr>
        <w:t>資源有限</w:t>
      </w:r>
      <w:r w:rsidRPr="003054E6">
        <w:rPr>
          <w:rFonts w:eastAsia="標楷體"/>
          <w:color w:val="000000"/>
        </w:rPr>
        <w:t>)</w:t>
      </w:r>
      <w:r w:rsidRPr="003054E6">
        <w:rPr>
          <w:rFonts w:eastAsia="標楷體" w:hAnsi="標楷體"/>
          <w:color w:val="000000"/>
        </w:rPr>
        <w:t>（與談者</w:t>
      </w:r>
      <w:r w:rsidRPr="003054E6">
        <w:rPr>
          <w:rFonts w:eastAsia="標楷體"/>
          <w:color w:val="000000"/>
        </w:rPr>
        <w:t>E</w:t>
      </w:r>
      <w:r w:rsidRPr="003054E6">
        <w:rPr>
          <w:rFonts w:eastAsia="標楷體" w:hAnsi="標楷體"/>
          <w:color w:val="000000"/>
        </w:rPr>
        <w:t>）</w:t>
      </w:r>
    </w:p>
    <w:p w:rsidR="00FA6190" w:rsidRDefault="00FA6190" w:rsidP="00D27C5D">
      <w:pPr>
        <w:spacing w:line="440" w:lineRule="exact"/>
        <w:rPr>
          <w:rFonts w:eastAsia="標楷體"/>
          <w:color w:val="000000"/>
          <w:sz w:val="28"/>
          <w:szCs w:val="28"/>
        </w:rPr>
      </w:pPr>
    </w:p>
    <w:p w:rsidR="00FA6190" w:rsidRDefault="00FA6190" w:rsidP="00B96589">
      <w:pPr>
        <w:spacing w:line="440" w:lineRule="exact"/>
        <w:rPr>
          <w:rFonts w:eastAsia="標楷體"/>
          <w:color w:val="000000"/>
          <w:sz w:val="28"/>
          <w:szCs w:val="28"/>
        </w:rPr>
      </w:pPr>
      <w:r w:rsidRPr="00B96589">
        <w:rPr>
          <w:rFonts w:eastAsia="標楷體" w:hint="eastAsia"/>
          <w:color w:val="000000"/>
          <w:sz w:val="28"/>
          <w:szCs w:val="28"/>
        </w:rPr>
        <w:t>可知民意具有複雜性、多變性、不普遍性、不一致性、不可靠性及潛在性等特質。</w:t>
      </w:r>
      <w:r w:rsidRPr="00B96589">
        <w:rPr>
          <w:rFonts w:ascii="標楷體" w:eastAsia="標楷體" w:hAnsi="標楷體"/>
          <w:color w:val="000000"/>
          <w:sz w:val="28"/>
          <w:szCs w:val="28"/>
        </w:rPr>
        <w:t>民意</w:t>
      </w:r>
      <w:r w:rsidRPr="00B96589">
        <w:rPr>
          <w:rFonts w:ascii="標楷體" w:eastAsia="標楷體" w:hAnsi="標楷體" w:hint="eastAsia"/>
          <w:color w:val="000000"/>
          <w:sz w:val="28"/>
          <w:szCs w:val="28"/>
        </w:rPr>
        <w:t>也可能</w:t>
      </w:r>
      <w:r w:rsidRPr="00B96589">
        <w:rPr>
          <w:rFonts w:ascii="標楷體" w:eastAsia="標楷體" w:hAnsi="標楷體"/>
          <w:color w:val="000000"/>
          <w:sz w:val="28"/>
          <w:szCs w:val="28"/>
        </w:rPr>
        <w:t>如流水，更何況所謂的民意，是少數利害團體的民意？或是廣大人民的民意？</w:t>
      </w:r>
      <w:r w:rsidRPr="00B96589">
        <w:rPr>
          <w:rFonts w:ascii="標楷體" w:eastAsia="標楷體" w:hAnsi="標楷體" w:hint="eastAsia"/>
          <w:color w:val="000000"/>
          <w:sz w:val="28"/>
          <w:szCs w:val="28"/>
        </w:rPr>
        <w:t>民意如何得知呢？</w:t>
      </w:r>
      <w:r w:rsidRPr="00B96589">
        <w:rPr>
          <w:rFonts w:ascii="標楷體" w:eastAsia="標楷體" w:hAnsi="標楷體"/>
          <w:color w:val="000000"/>
          <w:sz w:val="28"/>
          <w:szCs w:val="28"/>
        </w:rPr>
        <w:t>民意是否受</w:t>
      </w:r>
      <w:r w:rsidRPr="00B96589">
        <w:rPr>
          <w:rFonts w:ascii="標楷體" w:eastAsia="標楷體" w:hAnsi="標楷體" w:hint="eastAsia"/>
          <w:color w:val="000000"/>
          <w:sz w:val="28"/>
          <w:szCs w:val="28"/>
        </w:rPr>
        <w:t>到</w:t>
      </w:r>
      <w:r w:rsidRPr="00B96589">
        <w:rPr>
          <w:rFonts w:ascii="標楷體" w:eastAsia="標楷體" w:hAnsi="標楷體"/>
          <w:color w:val="000000"/>
          <w:sz w:val="28"/>
          <w:szCs w:val="28"/>
        </w:rPr>
        <w:t>操弄、受</w:t>
      </w:r>
      <w:r w:rsidRPr="00B96589">
        <w:rPr>
          <w:rFonts w:ascii="標楷體" w:eastAsia="標楷體" w:hAnsi="標楷體" w:hint="eastAsia"/>
          <w:color w:val="000000"/>
          <w:sz w:val="28"/>
          <w:szCs w:val="28"/>
        </w:rPr>
        <w:t>到</w:t>
      </w:r>
      <w:r w:rsidRPr="00B96589">
        <w:rPr>
          <w:rFonts w:ascii="標楷體" w:eastAsia="標楷體" w:hAnsi="標楷體"/>
          <w:color w:val="000000"/>
          <w:sz w:val="28"/>
          <w:szCs w:val="28"/>
        </w:rPr>
        <w:t>扭曲</w:t>
      </w:r>
      <w:r w:rsidRPr="00B96589">
        <w:rPr>
          <w:rFonts w:ascii="標楷體" w:eastAsia="標楷體" w:hAnsi="標楷體" w:hint="eastAsia"/>
          <w:color w:val="000000"/>
          <w:sz w:val="28"/>
          <w:szCs w:val="28"/>
        </w:rPr>
        <w:t>？</w:t>
      </w:r>
      <w:r w:rsidRPr="00B96589">
        <w:rPr>
          <w:rFonts w:ascii="標楷體" w:eastAsia="標楷體" w:hAnsi="標楷體"/>
          <w:color w:val="000000"/>
          <w:sz w:val="28"/>
          <w:szCs w:val="28"/>
        </w:rPr>
        <w:t>就長</w:t>
      </w:r>
      <w:r w:rsidRPr="00B96589">
        <w:rPr>
          <w:rFonts w:ascii="標楷體" w:eastAsia="標楷體" w:hAnsi="標楷體" w:hint="eastAsia"/>
          <w:color w:val="000000"/>
          <w:sz w:val="28"/>
          <w:szCs w:val="28"/>
        </w:rPr>
        <w:t>期</w:t>
      </w:r>
      <w:r w:rsidRPr="00B96589">
        <w:rPr>
          <w:rFonts w:ascii="標楷體" w:eastAsia="標楷體" w:hAnsi="標楷體"/>
          <w:color w:val="000000"/>
          <w:sz w:val="28"/>
          <w:szCs w:val="28"/>
        </w:rPr>
        <w:t>短期而言，</w:t>
      </w:r>
      <w:r w:rsidRPr="00B96589">
        <w:rPr>
          <w:rFonts w:ascii="標楷體" w:eastAsia="標楷體" w:hAnsi="標楷體" w:hint="eastAsia"/>
          <w:color w:val="000000"/>
          <w:sz w:val="28"/>
          <w:szCs w:val="28"/>
        </w:rPr>
        <w:t>民意也會產生質量上的改變。因此，政策行銷在以民意為基礎的前提下，可以運用民意調查、座談會、公聽會等方式，整合民意與專家</w:t>
      </w:r>
      <w:r>
        <w:rPr>
          <w:rFonts w:ascii="標楷體" w:eastAsia="標楷體" w:hAnsi="標楷體" w:hint="eastAsia"/>
          <w:color w:val="000000"/>
          <w:sz w:val="28"/>
          <w:szCs w:val="28"/>
        </w:rPr>
        <w:t>的</w:t>
      </w:r>
      <w:r w:rsidRPr="00B96589">
        <w:rPr>
          <w:rFonts w:ascii="標楷體" w:eastAsia="標楷體" w:hAnsi="標楷體" w:hint="eastAsia"/>
          <w:color w:val="000000"/>
          <w:sz w:val="28"/>
          <w:szCs w:val="28"/>
        </w:rPr>
        <w:t>意見，透過社會各方的對話與協調，讓政策更趨於可行，讓</w:t>
      </w:r>
      <w:r>
        <w:rPr>
          <w:rFonts w:ascii="標楷體" w:eastAsia="標楷體" w:hAnsi="標楷體" w:hint="eastAsia"/>
          <w:color w:val="000000"/>
          <w:sz w:val="28"/>
          <w:szCs w:val="28"/>
        </w:rPr>
        <w:t>政府</w:t>
      </w:r>
      <w:r w:rsidRPr="00B96589">
        <w:rPr>
          <w:rFonts w:ascii="標楷體" w:eastAsia="標楷體" w:hAnsi="標楷體" w:hint="eastAsia"/>
          <w:color w:val="000000"/>
          <w:sz w:val="28"/>
          <w:szCs w:val="28"/>
        </w:rPr>
        <w:t>行銷做法上更貼近民眾，以更能因應社會</w:t>
      </w:r>
      <w:r w:rsidRPr="00B96589">
        <w:rPr>
          <w:rFonts w:ascii="標楷體" w:eastAsia="標楷體" w:hAnsi="標楷體" w:hint="eastAsia"/>
          <w:color w:val="000000"/>
          <w:sz w:val="28"/>
          <w:szCs w:val="28"/>
        </w:rPr>
        <w:lastRenderedPageBreak/>
        <w:t>的變遷脈動</w:t>
      </w:r>
      <w:r>
        <w:rPr>
          <w:rFonts w:ascii="標楷體" w:eastAsia="標楷體" w:hAnsi="標楷體" w:hint="eastAsia"/>
          <w:color w:val="000000"/>
          <w:sz w:val="28"/>
          <w:szCs w:val="28"/>
        </w:rPr>
        <w:t xml:space="preserve">。 </w:t>
      </w:r>
    </w:p>
    <w:p w:rsidR="00FA6190" w:rsidRDefault="00FA6190" w:rsidP="00B96589">
      <w:pPr>
        <w:spacing w:line="440" w:lineRule="exact"/>
        <w:rPr>
          <w:rFonts w:eastAsia="標楷體"/>
          <w:color w:val="000000"/>
          <w:sz w:val="28"/>
          <w:szCs w:val="28"/>
        </w:rPr>
      </w:pPr>
    </w:p>
    <w:p w:rsidR="00FA6190" w:rsidRPr="00B96589" w:rsidRDefault="00FA6190" w:rsidP="00B96589">
      <w:pPr>
        <w:spacing w:line="440" w:lineRule="exact"/>
        <w:ind w:firstLine="480"/>
        <w:rPr>
          <w:rFonts w:eastAsia="標楷體"/>
          <w:color w:val="000000"/>
          <w:sz w:val="28"/>
          <w:szCs w:val="28"/>
        </w:rPr>
      </w:pPr>
      <w:r>
        <w:rPr>
          <w:rFonts w:eastAsia="標楷體" w:hAnsi="標楷體" w:hint="eastAsia"/>
          <w:color w:val="000000"/>
          <w:sz w:val="28"/>
          <w:szCs w:val="28"/>
        </w:rPr>
        <w:t>另一方面，這幾年來，台灣的各級政府舉辦了各式各樣的政府及政策行銷，</w:t>
      </w:r>
      <w:r w:rsidRPr="007923A1">
        <w:rPr>
          <w:rFonts w:ascii="標楷體" w:eastAsia="標楷體" w:hAnsi="標楷體" w:hint="eastAsia"/>
          <w:color w:val="000000"/>
          <w:sz w:val="28"/>
          <w:szCs w:val="28"/>
        </w:rPr>
        <w:t>行</w:t>
      </w:r>
      <w:r w:rsidRPr="00E66EF4">
        <w:rPr>
          <w:rFonts w:ascii="標楷體" w:eastAsia="標楷體" w:hAnsi="標楷體" w:hint="eastAsia"/>
          <w:color w:val="000000"/>
          <w:sz w:val="28"/>
          <w:szCs w:val="28"/>
        </w:rPr>
        <w:t>銷內容從</w:t>
      </w:r>
      <w:r>
        <w:rPr>
          <w:rFonts w:ascii="標楷體" w:eastAsia="標楷體" w:hAnsi="標楷體" w:hint="eastAsia"/>
          <w:color w:val="000000"/>
          <w:sz w:val="28"/>
          <w:szCs w:val="28"/>
        </w:rPr>
        <w:t>高科技廠區</w:t>
      </w:r>
      <w:r w:rsidRPr="009F52BE">
        <w:rPr>
          <w:rFonts w:ascii="標楷體" w:eastAsia="標楷體" w:hAnsi="標楷體" w:hint="eastAsia"/>
          <w:color w:val="000000"/>
          <w:sz w:val="28"/>
          <w:szCs w:val="28"/>
        </w:rPr>
        <w:t>的開發、</w:t>
      </w:r>
      <w:r w:rsidRPr="009F52BE">
        <w:rPr>
          <w:rFonts w:ascii="標楷體" w:eastAsia="標楷體" w:hAnsi="標楷體" w:cs="Arial"/>
          <w:color w:val="000000"/>
          <w:sz w:val="28"/>
          <w:szCs w:val="28"/>
        </w:rPr>
        <w:t>野生動物保育政策</w:t>
      </w:r>
      <w:r w:rsidRPr="009F52BE">
        <w:rPr>
          <w:rFonts w:ascii="標楷體" w:eastAsia="標楷體" w:hAnsi="標楷體" w:hint="eastAsia"/>
          <w:color w:val="000000"/>
          <w:sz w:val="28"/>
          <w:szCs w:val="28"/>
        </w:rPr>
        <w:t>、</w:t>
      </w:r>
      <w:r w:rsidRPr="009F52BE">
        <w:rPr>
          <w:rFonts w:ascii="標楷體" w:eastAsia="標楷體" w:hAnsi="標楷體" w:cs="Arial"/>
          <w:color w:val="000000"/>
          <w:sz w:val="28"/>
          <w:szCs w:val="28"/>
        </w:rPr>
        <w:t>垃圾費隨袋徵收政策、</w:t>
      </w:r>
      <w:r w:rsidRPr="009F52BE">
        <w:rPr>
          <w:rFonts w:ascii="標楷體" w:eastAsia="標楷體" w:hAnsi="標楷體" w:cs="Arial" w:hint="eastAsia"/>
          <w:color w:val="000000"/>
          <w:sz w:val="28"/>
          <w:szCs w:val="28"/>
        </w:rPr>
        <w:t>到各種地方節祭或食品特色的活動</w:t>
      </w:r>
      <w:r w:rsidRPr="00E66EF4">
        <w:rPr>
          <w:rFonts w:ascii="標楷體" w:eastAsia="標楷體" w:hAnsi="標楷體" w:cs="Arial" w:hint="eastAsia"/>
          <w:color w:val="000000"/>
          <w:sz w:val="28"/>
          <w:szCs w:val="28"/>
        </w:rPr>
        <w:t>行銷，可說是百花齊放</w:t>
      </w:r>
      <w:r>
        <w:rPr>
          <w:rFonts w:ascii="標楷體" w:eastAsia="標楷體" w:hAnsi="標楷體" w:cs="Arial" w:hint="eastAsia"/>
          <w:color w:val="000000"/>
          <w:sz w:val="28"/>
          <w:szCs w:val="28"/>
        </w:rPr>
        <w:t>、熱鬧非凡。然而，各級政府熱衷這種講究熱鬧、人潮、花俏等特色的行銷活動，卻也產生出為了競爭資源及</w:t>
      </w:r>
      <w:r>
        <w:rPr>
          <w:rFonts w:eastAsia="標楷體" w:hAnsi="標楷體"/>
          <w:color w:val="000000"/>
          <w:sz w:val="28"/>
          <w:szCs w:val="28"/>
        </w:rPr>
        <w:t>焦慮感的作祟下，越來越多的</w:t>
      </w:r>
      <w:r>
        <w:rPr>
          <w:rFonts w:eastAsia="標楷體" w:hAnsi="標楷體" w:hint="eastAsia"/>
          <w:color w:val="000000"/>
          <w:sz w:val="28"/>
          <w:szCs w:val="28"/>
        </w:rPr>
        <w:t>政府</w:t>
      </w:r>
      <w:r w:rsidRPr="00D27C5D">
        <w:rPr>
          <w:rFonts w:eastAsia="標楷體" w:hAnsi="標楷體"/>
          <w:color w:val="000000"/>
          <w:sz w:val="28"/>
          <w:szCs w:val="28"/>
        </w:rPr>
        <w:t>治理和</w:t>
      </w:r>
      <w:r>
        <w:rPr>
          <w:rFonts w:eastAsia="標楷體" w:hAnsi="標楷體" w:hint="eastAsia"/>
          <w:color w:val="000000"/>
          <w:sz w:val="28"/>
          <w:szCs w:val="28"/>
        </w:rPr>
        <w:t>政策</w:t>
      </w:r>
      <w:r w:rsidRPr="00D27C5D">
        <w:rPr>
          <w:rFonts w:eastAsia="標楷體" w:hAnsi="標楷體"/>
          <w:color w:val="000000"/>
          <w:sz w:val="28"/>
          <w:szCs w:val="28"/>
        </w:rPr>
        <w:t>行銷作法</w:t>
      </w:r>
      <w:r>
        <w:rPr>
          <w:rFonts w:eastAsia="標楷體" w:hAnsi="標楷體"/>
          <w:color w:val="000000"/>
          <w:sz w:val="28"/>
          <w:szCs w:val="28"/>
        </w:rPr>
        <w:t>，</w:t>
      </w:r>
      <w:r w:rsidRPr="00D27C5D">
        <w:rPr>
          <w:rFonts w:eastAsia="標楷體" w:hAnsi="標楷體"/>
          <w:color w:val="000000"/>
          <w:sz w:val="28"/>
          <w:szCs w:val="28"/>
        </w:rPr>
        <w:t>漸漸發展出一種</w:t>
      </w:r>
      <w:r>
        <w:rPr>
          <w:rFonts w:eastAsia="標楷體" w:hAnsi="標楷體" w:hint="eastAsia"/>
          <w:color w:val="000000"/>
          <w:sz w:val="28"/>
          <w:szCs w:val="28"/>
        </w:rPr>
        <w:t>追逐</w:t>
      </w:r>
      <w:r>
        <w:rPr>
          <w:rFonts w:eastAsia="標楷體" w:hAnsi="標楷體"/>
          <w:color w:val="000000"/>
          <w:sz w:val="28"/>
          <w:szCs w:val="28"/>
        </w:rPr>
        <w:t>「量化」</w:t>
      </w:r>
      <w:r>
        <w:rPr>
          <w:rFonts w:eastAsia="標楷體" w:hAnsi="標楷體" w:hint="eastAsia"/>
          <w:color w:val="000000"/>
          <w:sz w:val="28"/>
          <w:szCs w:val="28"/>
        </w:rPr>
        <w:t>及「量大」的表現</w:t>
      </w:r>
      <w:r w:rsidRPr="00D27C5D">
        <w:rPr>
          <w:rFonts w:eastAsia="標楷體" w:hAnsi="標楷體"/>
          <w:color w:val="000000"/>
          <w:sz w:val="28"/>
          <w:szCs w:val="28"/>
        </w:rPr>
        <w:t>模式</w:t>
      </w:r>
      <w:r>
        <w:rPr>
          <w:rFonts w:eastAsia="標楷體" w:hint="eastAsia"/>
          <w:color w:val="000000"/>
          <w:sz w:val="28"/>
          <w:szCs w:val="28"/>
        </w:rPr>
        <w:t>。</w:t>
      </w:r>
      <w:r w:rsidRPr="00D27C5D">
        <w:rPr>
          <w:rFonts w:eastAsia="標楷體" w:hAnsi="標楷體"/>
          <w:color w:val="000000"/>
          <w:sz w:val="28"/>
          <w:szCs w:val="28"/>
        </w:rPr>
        <w:t>例如，</w:t>
      </w:r>
      <w:r>
        <w:rPr>
          <w:rFonts w:eastAsia="標楷體" w:hAnsi="標楷體"/>
          <w:color w:val="000000"/>
          <w:sz w:val="28"/>
          <w:szCs w:val="28"/>
        </w:rPr>
        <w:t>各種節慶行銷</w:t>
      </w:r>
      <w:r>
        <w:rPr>
          <w:rFonts w:eastAsia="標楷體" w:hAnsi="標楷體" w:hint="eastAsia"/>
          <w:color w:val="000000"/>
          <w:sz w:val="28"/>
          <w:szCs w:val="28"/>
        </w:rPr>
        <w:t>中，</w:t>
      </w:r>
      <w:r w:rsidRPr="00D27C5D">
        <w:rPr>
          <w:rFonts w:eastAsia="標楷體" w:hAnsi="標楷體"/>
          <w:color w:val="000000"/>
          <w:sz w:val="28"/>
          <w:szCs w:val="28"/>
        </w:rPr>
        <w:t>強調節慶</w:t>
      </w:r>
      <w:r>
        <w:rPr>
          <w:rFonts w:eastAsia="標楷體" w:hAnsi="標楷體" w:hint="eastAsia"/>
          <w:color w:val="000000"/>
          <w:sz w:val="28"/>
          <w:szCs w:val="28"/>
        </w:rPr>
        <w:t>或祭典</w:t>
      </w:r>
      <w:r>
        <w:rPr>
          <w:rFonts w:eastAsia="標楷體" w:hAnsi="標楷體"/>
          <w:color w:val="000000"/>
          <w:sz w:val="28"/>
          <w:szCs w:val="28"/>
        </w:rPr>
        <w:t>活動龐大規模的表</w:t>
      </w:r>
      <w:r>
        <w:rPr>
          <w:rFonts w:eastAsia="標楷體" w:hAnsi="標楷體" w:hint="eastAsia"/>
          <w:color w:val="000000"/>
          <w:sz w:val="28"/>
          <w:szCs w:val="28"/>
        </w:rPr>
        <w:t>演</w:t>
      </w:r>
      <w:r>
        <w:rPr>
          <w:rFonts w:eastAsia="標楷體" w:hAnsi="標楷體"/>
          <w:color w:val="000000"/>
          <w:sz w:val="28"/>
          <w:szCs w:val="28"/>
        </w:rPr>
        <w:t>，</w:t>
      </w:r>
      <w:r>
        <w:rPr>
          <w:rFonts w:eastAsia="標楷體" w:hAnsi="標楷體" w:hint="eastAsia"/>
          <w:color w:val="000000"/>
          <w:sz w:val="28"/>
          <w:szCs w:val="28"/>
        </w:rPr>
        <w:t>或是</w:t>
      </w:r>
      <w:r>
        <w:rPr>
          <w:rFonts w:eastAsia="標楷體" w:hAnsi="標楷體"/>
          <w:color w:val="000000"/>
          <w:sz w:val="28"/>
          <w:szCs w:val="28"/>
        </w:rPr>
        <w:t>依賴</w:t>
      </w:r>
      <w:r>
        <w:rPr>
          <w:rFonts w:eastAsia="標楷體" w:hAnsi="標楷體" w:hint="eastAsia"/>
          <w:color w:val="000000"/>
          <w:sz w:val="28"/>
          <w:szCs w:val="28"/>
        </w:rPr>
        <w:t>宏偉</w:t>
      </w:r>
      <w:r>
        <w:rPr>
          <w:rFonts w:eastAsia="標楷體" w:hAnsi="標楷體"/>
          <w:color w:val="000000"/>
          <w:sz w:val="28"/>
          <w:szCs w:val="28"/>
        </w:rPr>
        <w:t>的硬體建設與巨額的經費開銷，</w:t>
      </w:r>
      <w:r>
        <w:rPr>
          <w:rFonts w:eastAsia="標楷體" w:hAnsi="標楷體" w:hint="eastAsia"/>
          <w:color w:val="000000"/>
          <w:sz w:val="28"/>
          <w:szCs w:val="28"/>
        </w:rPr>
        <w:t>或是</w:t>
      </w:r>
      <w:r w:rsidRPr="00D27C5D">
        <w:rPr>
          <w:rFonts w:eastAsia="標楷體" w:hAnsi="標楷體"/>
          <w:color w:val="000000"/>
          <w:sz w:val="28"/>
          <w:szCs w:val="28"/>
        </w:rPr>
        <w:t>迷信政治</w:t>
      </w:r>
      <w:r>
        <w:rPr>
          <w:rFonts w:eastAsia="標楷體" w:hAnsi="標楷體" w:hint="eastAsia"/>
          <w:color w:val="000000"/>
          <w:sz w:val="28"/>
          <w:szCs w:val="28"/>
        </w:rPr>
        <w:t>人物或</w:t>
      </w:r>
      <w:r>
        <w:rPr>
          <w:rFonts w:eastAsia="標楷體" w:hAnsi="標楷體"/>
          <w:color w:val="000000"/>
          <w:sz w:val="28"/>
          <w:szCs w:val="28"/>
        </w:rPr>
        <w:t>公眾人物的站台與串聯，</w:t>
      </w:r>
      <w:r>
        <w:rPr>
          <w:rFonts w:eastAsia="標楷體" w:hAnsi="標楷體" w:hint="eastAsia"/>
          <w:color w:val="000000"/>
          <w:sz w:val="28"/>
          <w:szCs w:val="28"/>
        </w:rPr>
        <w:t>或是廣邀大牌的演藝人員助陣演唱等等</w:t>
      </w:r>
      <w:r>
        <w:rPr>
          <w:rFonts w:eastAsia="標楷體" w:hAnsi="標楷體"/>
          <w:color w:val="000000"/>
          <w:sz w:val="28"/>
          <w:szCs w:val="28"/>
        </w:rPr>
        <w:t>，</w:t>
      </w:r>
      <w:r>
        <w:rPr>
          <w:rFonts w:eastAsia="標楷體" w:hAnsi="標楷體" w:hint="eastAsia"/>
          <w:color w:val="000000"/>
          <w:sz w:val="28"/>
          <w:szCs w:val="28"/>
        </w:rPr>
        <w:t>都在呈現出</w:t>
      </w:r>
      <w:r w:rsidRPr="00D27C5D">
        <w:rPr>
          <w:rFonts w:eastAsia="標楷體" w:hAnsi="標楷體"/>
          <w:color w:val="000000"/>
          <w:sz w:val="28"/>
          <w:szCs w:val="28"/>
        </w:rPr>
        <w:t>見樹不見林的績效競逐</w:t>
      </w:r>
      <w:r>
        <w:rPr>
          <w:rFonts w:eastAsia="標楷體" w:hAnsi="標楷體" w:hint="eastAsia"/>
          <w:color w:val="000000"/>
          <w:sz w:val="28"/>
          <w:szCs w:val="28"/>
        </w:rPr>
        <w:t>短暫效果</w:t>
      </w:r>
      <w:r w:rsidRPr="00D27C5D">
        <w:rPr>
          <w:rFonts w:eastAsia="標楷體" w:hAnsi="標楷體"/>
          <w:color w:val="000000"/>
          <w:sz w:val="28"/>
          <w:szCs w:val="28"/>
        </w:rPr>
        <w:t>。</w:t>
      </w:r>
      <w:r>
        <w:rPr>
          <w:rFonts w:eastAsia="標楷體" w:hAnsi="標楷體" w:hint="eastAsia"/>
          <w:color w:val="000000"/>
          <w:sz w:val="28"/>
          <w:szCs w:val="28"/>
        </w:rPr>
        <w:t>這些現象雖代表了政府行銷的表象成果，</w:t>
      </w:r>
      <w:r w:rsidRPr="00E74055">
        <w:rPr>
          <w:rFonts w:eastAsia="標楷體" w:hAnsi="標楷體" w:hint="eastAsia"/>
          <w:color w:val="000000"/>
          <w:sz w:val="28"/>
          <w:szCs w:val="28"/>
        </w:rPr>
        <w:t>然</w:t>
      </w:r>
      <w:r w:rsidRPr="00E74055">
        <w:rPr>
          <w:rFonts w:eastAsia="標楷體" w:hAnsi="標楷體"/>
          <w:color w:val="000000"/>
          <w:sz w:val="28"/>
          <w:szCs w:val="28"/>
        </w:rPr>
        <w:t>卻忽略了生活的品質、人力的素質、以及活動的價值，才是競爭力的基礎，更一進步而言，</w:t>
      </w:r>
      <w:r w:rsidRPr="00E74055">
        <w:rPr>
          <w:rFonts w:eastAsia="標楷體" w:hAnsi="標楷體" w:hint="eastAsia"/>
          <w:color w:val="000000"/>
          <w:sz w:val="28"/>
          <w:szCs w:val="28"/>
        </w:rPr>
        <w:t>各級</w:t>
      </w:r>
      <w:r w:rsidRPr="00E74055">
        <w:rPr>
          <w:rFonts w:eastAsia="標楷體" w:hAnsi="標楷體"/>
          <w:color w:val="000000"/>
          <w:sz w:val="28"/>
          <w:szCs w:val="28"/>
        </w:rPr>
        <w:t>政府的</w:t>
      </w:r>
      <w:r>
        <w:rPr>
          <w:rFonts w:eastAsia="標楷體" w:hAnsi="標楷體" w:hint="eastAsia"/>
          <w:color w:val="000000"/>
          <w:sz w:val="28"/>
          <w:szCs w:val="28"/>
        </w:rPr>
        <w:t>政策</w:t>
      </w:r>
      <w:r w:rsidRPr="00E74055">
        <w:rPr>
          <w:rFonts w:eastAsia="標楷體" w:hAnsi="標楷體"/>
          <w:color w:val="000000"/>
          <w:sz w:val="28"/>
          <w:szCs w:val="28"/>
        </w:rPr>
        <w:t>行銷表現不在於活動規模的大小或經費的多寡，而是如何以地方魅力取勝，創造競爭優勢</w:t>
      </w:r>
      <w:r w:rsidRPr="00B42728">
        <w:rPr>
          <w:rFonts w:eastAsia="標楷體" w:hAnsi="標楷體"/>
          <w:color w:val="000000"/>
          <w:sz w:val="28"/>
          <w:szCs w:val="28"/>
        </w:rPr>
        <w:t>，</w:t>
      </w:r>
      <w:r w:rsidRPr="00B42728">
        <w:rPr>
          <w:rFonts w:eastAsia="標楷體" w:hAnsi="標楷體" w:hint="eastAsia"/>
          <w:color w:val="000000"/>
          <w:sz w:val="28"/>
          <w:szCs w:val="28"/>
        </w:rPr>
        <w:t>進而能永續發展</w:t>
      </w:r>
      <w:r w:rsidRPr="00B42728">
        <w:rPr>
          <w:rFonts w:eastAsia="標楷體" w:hAnsi="標楷體"/>
          <w:color w:val="000000"/>
          <w:sz w:val="28"/>
          <w:szCs w:val="28"/>
        </w:rPr>
        <w:t>。</w:t>
      </w:r>
    </w:p>
    <w:p w:rsidR="00FA6190" w:rsidRDefault="00FA6190" w:rsidP="00B42728">
      <w:pPr>
        <w:spacing w:line="440" w:lineRule="exact"/>
        <w:ind w:firstLine="482"/>
        <w:rPr>
          <w:rFonts w:eastAsia="標楷體" w:hAnsi="標楷體"/>
          <w:color w:val="000000"/>
          <w:sz w:val="28"/>
          <w:szCs w:val="28"/>
        </w:rPr>
      </w:pPr>
    </w:p>
    <w:p w:rsidR="00FA6190" w:rsidRDefault="00FA6190" w:rsidP="006D303D">
      <w:pPr>
        <w:spacing w:line="440" w:lineRule="exact"/>
        <w:ind w:firstLine="482"/>
        <w:rPr>
          <w:rFonts w:ascii="標楷體" w:eastAsia="標楷體" w:hAnsi="標楷體" w:cs="夹发砰-WinCharSetFFFF-H"/>
          <w:color w:val="000000"/>
          <w:kern w:val="0"/>
          <w:sz w:val="28"/>
          <w:szCs w:val="28"/>
        </w:rPr>
      </w:pPr>
      <w:r>
        <w:rPr>
          <w:rFonts w:eastAsia="標楷體" w:hAnsi="標楷體" w:hint="eastAsia"/>
          <w:color w:val="000000"/>
          <w:sz w:val="28"/>
          <w:szCs w:val="28"/>
        </w:rPr>
        <w:t>這就如同</w:t>
      </w:r>
      <w:r w:rsidRPr="00D27C5D">
        <w:rPr>
          <w:rStyle w:val="af4"/>
          <w:rFonts w:eastAsia="標楷體"/>
          <w:color w:val="000000"/>
          <w:sz w:val="28"/>
          <w:szCs w:val="28"/>
        </w:rPr>
        <w:t>Philip Kotler</w:t>
      </w:r>
      <w:r>
        <w:rPr>
          <w:rStyle w:val="af4"/>
          <w:rFonts w:eastAsia="標楷體" w:hint="eastAsia"/>
          <w:color w:val="000000"/>
          <w:sz w:val="28"/>
          <w:szCs w:val="28"/>
        </w:rPr>
        <w:t>和</w:t>
      </w:r>
      <w:r w:rsidRPr="00D27C5D">
        <w:rPr>
          <w:rStyle w:val="af4"/>
          <w:rFonts w:eastAsia="標楷體"/>
          <w:color w:val="000000"/>
          <w:sz w:val="28"/>
          <w:szCs w:val="28"/>
        </w:rPr>
        <w:t>Nancy Lee</w:t>
      </w:r>
      <w:r w:rsidRPr="00D27C5D">
        <w:rPr>
          <w:rStyle w:val="af4"/>
          <w:rFonts w:eastAsia="標楷體" w:hAnsi="標楷體"/>
          <w:color w:val="000000"/>
          <w:sz w:val="28"/>
          <w:szCs w:val="28"/>
        </w:rPr>
        <w:t>在其</w:t>
      </w:r>
      <w:r w:rsidRPr="00D27C5D">
        <w:rPr>
          <w:rStyle w:val="af4"/>
          <w:rFonts w:eastAsia="標楷體"/>
          <w:color w:val="000000"/>
          <w:sz w:val="28"/>
          <w:szCs w:val="28"/>
        </w:rPr>
        <w:t>200</w:t>
      </w:r>
      <w:r>
        <w:rPr>
          <w:rStyle w:val="af4"/>
          <w:rFonts w:eastAsia="標楷體" w:hint="eastAsia"/>
          <w:color w:val="000000"/>
          <w:sz w:val="28"/>
          <w:szCs w:val="28"/>
        </w:rPr>
        <w:t>7</w:t>
      </w:r>
      <w:r w:rsidRPr="00D27C5D">
        <w:rPr>
          <w:rStyle w:val="af4"/>
          <w:rFonts w:eastAsia="標楷體" w:hAnsi="標楷體"/>
          <w:color w:val="000000"/>
          <w:sz w:val="28"/>
          <w:szCs w:val="28"/>
        </w:rPr>
        <w:t>年出版的</w:t>
      </w:r>
      <w:r w:rsidRPr="00D27C5D">
        <w:rPr>
          <w:rFonts w:eastAsia="標楷體" w:hAnsi="標楷體"/>
          <w:color w:val="000000"/>
          <w:sz w:val="28"/>
          <w:szCs w:val="28"/>
        </w:rPr>
        <w:t>《</w:t>
      </w:r>
      <w:r w:rsidRPr="00D27C5D">
        <w:rPr>
          <w:rFonts w:eastAsia="標楷體" w:hAnsi="標楷體"/>
          <w:bCs/>
          <w:color w:val="000000"/>
          <w:kern w:val="36"/>
          <w:sz w:val="28"/>
          <w:szCs w:val="28"/>
        </w:rPr>
        <w:t>科特勒談政府如何做行銷</w:t>
      </w:r>
      <w:r w:rsidRPr="00D27C5D">
        <w:rPr>
          <w:rFonts w:eastAsia="標楷體" w:hAnsi="標楷體"/>
          <w:color w:val="000000"/>
          <w:sz w:val="28"/>
          <w:szCs w:val="28"/>
        </w:rPr>
        <w:t>》（</w:t>
      </w:r>
      <w:r w:rsidRPr="00B92E9E">
        <w:rPr>
          <w:rFonts w:eastAsia="標楷體"/>
          <w:bCs/>
          <w:i/>
          <w:color w:val="000000"/>
          <w:kern w:val="36"/>
          <w:sz w:val="28"/>
          <w:szCs w:val="28"/>
        </w:rPr>
        <w:t>Marketing in the Public Sector</w:t>
      </w:r>
      <w:r w:rsidRPr="00B92E9E">
        <w:rPr>
          <w:rFonts w:eastAsia="標楷體" w:hAnsi="標楷體"/>
          <w:bCs/>
          <w:i/>
          <w:color w:val="000000"/>
          <w:kern w:val="36"/>
          <w:sz w:val="28"/>
          <w:szCs w:val="28"/>
        </w:rPr>
        <w:t>：</w:t>
      </w:r>
      <w:r w:rsidRPr="00D27C5D">
        <w:rPr>
          <w:rFonts w:eastAsia="標楷體"/>
          <w:bCs/>
          <w:i/>
          <w:color w:val="000000"/>
          <w:kern w:val="0"/>
          <w:sz w:val="28"/>
          <w:szCs w:val="28"/>
        </w:rPr>
        <w:t>A Roadmap for Improved Performance</w:t>
      </w:r>
      <w:r w:rsidRPr="00D27C5D">
        <w:rPr>
          <w:rFonts w:eastAsia="標楷體" w:hAnsi="標楷體"/>
          <w:color w:val="000000"/>
          <w:sz w:val="28"/>
          <w:szCs w:val="28"/>
        </w:rPr>
        <w:t>）</w:t>
      </w:r>
      <w:r>
        <w:rPr>
          <w:rStyle w:val="ab"/>
          <w:rFonts w:eastAsia="標楷體" w:hAnsi="標楷體"/>
          <w:color w:val="000000"/>
          <w:sz w:val="28"/>
          <w:szCs w:val="28"/>
        </w:rPr>
        <w:footnoteReference w:id="24"/>
      </w:r>
      <w:r w:rsidRPr="00D27C5D">
        <w:rPr>
          <w:rFonts w:eastAsia="標楷體" w:hAnsi="標楷體"/>
          <w:color w:val="000000"/>
          <w:sz w:val="28"/>
          <w:szCs w:val="28"/>
        </w:rPr>
        <w:t>一書中指出</w:t>
      </w:r>
      <w:r>
        <w:rPr>
          <w:rFonts w:eastAsia="標楷體" w:hAnsi="標楷體" w:hint="eastAsia"/>
          <w:color w:val="000000"/>
          <w:sz w:val="28"/>
          <w:szCs w:val="28"/>
        </w:rPr>
        <w:t>公部門行銷的</w:t>
      </w:r>
      <w:r w:rsidRPr="00E74055">
        <w:rPr>
          <w:rFonts w:eastAsia="標楷體" w:hAnsi="標楷體"/>
          <w:color w:val="000000"/>
          <w:kern w:val="0"/>
          <w:sz w:val="28"/>
          <w:szCs w:val="28"/>
        </w:rPr>
        <w:t>核心價值之重要性</w:t>
      </w:r>
      <w:r>
        <w:rPr>
          <w:rFonts w:eastAsia="標楷體" w:hAnsi="標楷體" w:hint="eastAsia"/>
          <w:color w:val="000000"/>
          <w:kern w:val="0"/>
          <w:sz w:val="28"/>
          <w:szCs w:val="28"/>
        </w:rPr>
        <w:t>，主張政府</w:t>
      </w:r>
      <w:r w:rsidRPr="00E74055">
        <w:rPr>
          <w:rFonts w:eastAsia="標楷體" w:hAnsi="標楷體"/>
          <w:color w:val="000000"/>
          <w:kern w:val="0"/>
          <w:sz w:val="28"/>
          <w:szCs w:val="28"/>
        </w:rPr>
        <w:t>產品</w:t>
      </w:r>
      <w:r>
        <w:rPr>
          <w:rFonts w:eastAsia="標楷體" w:hAnsi="標楷體" w:hint="eastAsia"/>
          <w:color w:val="000000"/>
          <w:kern w:val="0"/>
          <w:sz w:val="28"/>
          <w:szCs w:val="28"/>
        </w:rPr>
        <w:t>或服務</w:t>
      </w:r>
      <w:r w:rsidRPr="00E74055">
        <w:rPr>
          <w:rFonts w:eastAsia="標楷體" w:hAnsi="標楷體"/>
          <w:color w:val="000000"/>
          <w:kern w:val="0"/>
          <w:sz w:val="28"/>
          <w:szCs w:val="28"/>
        </w:rPr>
        <w:t>的核心價值部分，</w:t>
      </w:r>
      <w:r>
        <w:rPr>
          <w:rFonts w:eastAsia="標楷體" w:hAnsi="標楷體" w:hint="eastAsia"/>
          <w:color w:val="000000"/>
          <w:kern w:val="0"/>
          <w:sz w:val="28"/>
          <w:szCs w:val="28"/>
        </w:rPr>
        <w:t>是</w:t>
      </w:r>
      <w:r w:rsidRPr="00E74055">
        <w:rPr>
          <w:rFonts w:eastAsia="標楷體" w:hAnsi="標楷體"/>
          <w:color w:val="000000"/>
          <w:kern w:val="0"/>
          <w:sz w:val="28"/>
          <w:szCs w:val="28"/>
        </w:rPr>
        <w:t>一種無形的產品價值。政策行銷策略的主軸必須包含政策核心的價值部分，進而以此價值作為公共政策行銷的規劃與執行</w:t>
      </w:r>
      <w:r>
        <w:rPr>
          <w:rFonts w:eastAsia="標楷體" w:hAnsi="標楷體" w:hint="eastAsia"/>
          <w:color w:val="000000"/>
          <w:kern w:val="0"/>
          <w:sz w:val="28"/>
          <w:szCs w:val="28"/>
        </w:rPr>
        <w:t>的</w:t>
      </w:r>
      <w:r w:rsidRPr="00E74055">
        <w:rPr>
          <w:rFonts w:eastAsia="標楷體" w:hAnsi="標楷體"/>
          <w:color w:val="000000"/>
          <w:kern w:val="0"/>
          <w:sz w:val="28"/>
          <w:szCs w:val="28"/>
        </w:rPr>
        <w:t>依據主軸。</w:t>
      </w:r>
      <w:r>
        <w:rPr>
          <w:rFonts w:eastAsia="標楷體" w:hAnsi="標楷體" w:hint="eastAsia"/>
          <w:color w:val="000000"/>
          <w:kern w:val="0"/>
          <w:sz w:val="28"/>
          <w:szCs w:val="28"/>
        </w:rPr>
        <w:t>雖然應用私部門的行銷策略組合，</w:t>
      </w:r>
      <w:r>
        <w:rPr>
          <w:rFonts w:eastAsia="標楷體" w:hAnsi="標楷體"/>
          <w:color w:val="000000"/>
          <w:kern w:val="0"/>
          <w:sz w:val="28"/>
          <w:szCs w:val="28"/>
        </w:rPr>
        <w:t>政策行銷</w:t>
      </w:r>
      <w:r>
        <w:rPr>
          <w:rFonts w:eastAsia="標楷體" w:hAnsi="標楷體" w:hint="eastAsia"/>
          <w:color w:val="000000"/>
          <w:kern w:val="0"/>
          <w:sz w:val="28"/>
          <w:szCs w:val="28"/>
        </w:rPr>
        <w:t>仍須將</w:t>
      </w:r>
      <w:r w:rsidRPr="00E74055">
        <w:rPr>
          <w:rFonts w:eastAsia="標楷體" w:hAnsi="標楷體"/>
          <w:color w:val="000000"/>
          <w:kern w:val="0"/>
          <w:sz w:val="28"/>
          <w:szCs w:val="28"/>
        </w:rPr>
        <w:t>商業行銷理論基礎結合策略</w:t>
      </w:r>
      <w:r>
        <w:rPr>
          <w:rFonts w:eastAsia="標楷體" w:hAnsi="標楷體" w:hint="eastAsia"/>
          <w:color w:val="000000"/>
          <w:kern w:val="0"/>
          <w:sz w:val="28"/>
          <w:szCs w:val="28"/>
        </w:rPr>
        <w:t>加以</w:t>
      </w:r>
      <w:r>
        <w:rPr>
          <w:rFonts w:eastAsia="標楷體" w:hAnsi="標楷體"/>
          <w:color w:val="000000"/>
          <w:kern w:val="0"/>
          <w:sz w:val="28"/>
          <w:szCs w:val="28"/>
        </w:rPr>
        <w:t>擴大化應用與轉化。</w:t>
      </w:r>
      <w:r>
        <w:rPr>
          <w:rFonts w:eastAsia="標楷體" w:hAnsi="標楷體" w:hint="eastAsia"/>
          <w:color w:val="000000"/>
          <w:kern w:val="0"/>
          <w:sz w:val="28"/>
          <w:szCs w:val="28"/>
        </w:rPr>
        <w:t>在運作上，</w:t>
      </w:r>
      <w:r w:rsidRPr="00E74055">
        <w:rPr>
          <w:rFonts w:eastAsia="標楷體" w:hAnsi="標楷體"/>
          <w:color w:val="000000"/>
          <w:kern w:val="0"/>
          <w:sz w:val="28"/>
          <w:szCs w:val="28"/>
        </w:rPr>
        <w:t>是將商業性</w:t>
      </w:r>
      <w:r>
        <w:rPr>
          <w:rFonts w:eastAsia="標楷體" w:hAnsi="標楷體"/>
          <w:color w:val="000000"/>
          <w:kern w:val="0"/>
          <w:sz w:val="28"/>
          <w:szCs w:val="28"/>
        </w:rPr>
        <w:t>質的行銷觀念和策略方法，應用到公</w:t>
      </w:r>
      <w:r>
        <w:rPr>
          <w:rFonts w:eastAsia="標楷體" w:hAnsi="標楷體" w:hint="eastAsia"/>
          <w:color w:val="000000"/>
          <w:kern w:val="0"/>
          <w:sz w:val="28"/>
          <w:szCs w:val="28"/>
        </w:rPr>
        <w:t>部門</w:t>
      </w:r>
      <w:r w:rsidRPr="00E74055">
        <w:rPr>
          <w:rFonts w:eastAsia="標楷體" w:hAnsi="標楷體"/>
          <w:color w:val="000000"/>
          <w:kern w:val="0"/>
          <w:sz w:val="28"/>
          <w:szCs w:val="28"/>
        </w:rPr>
        <w:t>政策的規劃與執行中。</w:t>
      </w:r>
      <w:r>
        <w:rPr>
          <w:rFonts w:eastAsia="標楷體" w:hAnsi="標楷體" w:hint="eastAsia"/>
          <w:color w:val="000000"/>
          <w:kern w:val="0"/>
          <w:sz w:val="28"/>
          <w:szCs w:val="28"/>
        </w:rPr>
        <w:t>因此，基於公部門的先天性侷限下，政府的</w:t>
      </w:r>
      <w:r w:rsidRPr="00E60298">
        <w:rPr>
          <w:rFonts w:ascii="標楷體" w:eastAsia="標楷體" w:hAnsi="標楷體" w:cs="Arial"/>
          <w:color w:val="000000"/>
          <w:sz w:val="28"/>
          <w:szCs w:val="28"/>
        </w:rPr>
        <w:t>行銷不只是</w:t>
      </w:r>
      <w:r>
        <w:rPr>
          <w:rFonts w:ascii="標楷體" w:eastAsia="標楷體" w:hAnsi="標楷體" w:cs="Arial" w:hint="eastAsia"/>
          <w:color w:val="000000"/>
          <w:sz w:val="28"/>
          <w:szCs w:val="28"/>
        </w:rPr>
        <w:t>產品、價格或</w:t>
      </w:r>
      <w:r w:rsidRPr="00E60298">
        <w:rPr>
          <w:rFonts w:ascii="標楷體" w:eastAsia="標楷體" w:hAnsi="標楷體" w:cs="Arial"/>
          <w:color w:val="000000"/>
          <w:sz w:val="28"/>
          <w:szCs w:val="28"/>
        </w:rPr>
        <w:t>溝通，而是一種公民導向的思維</w:t>
      </w:r>
      <w:r w:rsidRPr="00E60298">
        <w:rPr>
          <w:rFonts w:ascii="標楷體" w:eastAsia="標楷體" w:hAnsi="標楷體" w:cs="Arial" w:hint="eastAsia"/>
          <w:color w:val="000000"/>
          <w:sz w:val="28"/>
          <w:szCs w:val="28"/>
        </w:rPr>
        <w:t>，</w:t>
      </w:r>
      <w:r>
        <w:rPr>
          <w:rFonts w:ascii="標楷體" w:eastAsia="標楷體" w:hAnsi="標楷體" w:cs="Arial"/>
          <w:color w:val="000000"/>
          <w:sz w:val="28"/>
          <w:szCs w:val="28"/>
        </w:rPr>
        <w:t>利用這些行銷手法來為</w:t>
      </w:r>
      <w:r>
        <w:rPr>
          <w:rFonts w:ascii="標楷體" w:eastAsia="標楷體" w:hAnsi="標楷體" w:cs="Arial" w:hint="eastAsia"/>
          <w:color w:val="000000"/>
          <w:sz w:val="28"/>
          <w:szCs w:val="28"/>
        </w:rPr>
        <w:t>政府</w:t>
      </w:r>
      <w:r>
        <w:rPr>
          <w:rFonts w:ascii="標楷體" w:eastAsia="標楷體" w:hAnsi="標楷體" w:cs="Arial"/>
          <w:color w:val="000000"/>
          <w:sz w:val="28"/>
          <w:szCs w:val="28"/>
        </w:rPr>
        <w:t>機構贏得公民的支持，</w:t>
      </w:r>
      <w:r>
        <w:rPr>
          <w:rFonts w:ascii="標楷體" w:eastAsia="標楷體" w:hAnsi="標楷體" w:cs="Arial" w:hint="eastAsia"/>
          <w:color w:val="000000"/>
          <w:sz w:val="28"/>
          <w:szCs w:val="28"/>
        </w:rPr>
        <w:t>藉以</w:t>
      </w:r>
      <w:r>
        <w:rPr>
          <w:rFonts w:ascii="標楷體" w:eastAsia="標楷體" w:hAnsi="標楷體" w:cs="Arial"/>
          <w:color w:val="000000"/>
          <w:sz w:val="28"/>
          <w:szCs w:val="28"/>
        </w:rPr>
        <w:t>提高產品和服務的使用程度，</w:t>
      </w:r>
      <w:r>
        <w:rPr>
          <w:rFonts w:ascii="標楷體" w:eastAsia="標楷體" w:hAnsi="標楷體" w:cs="Arial" w:hint="eastAsia"/>
          <w:color w:val="000000"/>
          <w:sz w:val="28"/>
          <w:szCs w:val="28"/>
        </w:rPr>
        <w:t>並</w:t>
      </w:r>
      <w:r>
        <w:rPr>
          <w:rFonts w:ascii="標楷體" w:eastAsia="標楷體" w:hAnsi="標楷體" w:cs="Arial"/>
          <w:color w:val="000000"/>
          <w:sz w:val="28"/>
          <w:szCs w:val="28"/>
        </w:rPr>
        <w:t>為</w:t>
      </w:r>
      <w:r>
        <w:rPr>
          <w:rFonts w:ascii="標楷體" w:eastAsia="標楷體" w:hAnsi="標楷體" w:cs="Arial" w:hint="eastAsia"/>
          <w:color w:val="000000"/>
          <w:sz w:val="28"/>
          <w:szCs w:val="28"/>
        </w:rPr>
        <w:t>民眾的</w:t>
      </w:r>
      <w:r w:rsidRPr="00E60298">
        <w:rPr>
          <w:rFonts w:ascii="標楷體" w:eastAsia="標楷體" w:hAnsi="標楷體" w:cs="Arial"/>
          <w:color w:val="000000"/>
          <w:sz w:val="28"/>
          <w:szCs w:val="28"/>
        </w:rPr>
        <w:t>行為帶來正面</w:t>
      </w:r>
      <w:r>
        <w:rPr>
          <w:rFonts w:ascii="標楷體" w:eastAsia="標楷體" w:hAnsi="標楷體" w:cs="Arial" w:hint="eastAsia"/>
          <w:color w:val="000000"/>
          <w:sz w:val="28"/>
          <w:szCs w:val="28"/>
        </w:rPr>
        <w:t>的</w:t>
      </w:r>
      <w:r w:rsidRPr="00E60298">
        <w:rPr>
          <w:rFonts w:ascii="標楷體" w:eastAsia="標楷體" w:hAnsi="標楷體" w:cs="Arial"/>
          <w:color w:val="000000"/>
          <w:sz w:val="28"/>
          <w:szCs w:val="28"/>
        </w:rPr>
        <w:t>影響，甚至為組織</w:t>
      </w:r>
      <w:r>
        <w:rPr>
          <w:rFonts w:ascii="標楷體" w:eastAsia="標楷體" w:hAnsi="標楷體" w:cs="Arial" w:hint="eastAsia"/>
          <w:color w:val="000000"/>
          <w:sz w:val="28"/>
          <w:szCs w:val="28"/>
        </w:rPr>
        <w:t>本身</w:t>
      </w:r>
      <w:r w:rsidRPr="00E60298">
        <w:rPr>
          <w:rFonts w:ascii="標楷體" w:eastAsia="標楷體" w:hAnsi="標楷體" w:cs="Arial"/>
          <w:color w:val="000000"/>
          <w:sz w:val="28"/>
          <w:szCs w:val="28"/>
        </w:rPr>
        <w:t>帶來更多的利</w:t>
      </w:r>
      <w:r w:rsidRPr="00E60298">
        <w:rPr>
          <w:rFonts w:ascii="標楷體" w:eastAsia="標楷體" w:hAnsi="標楷體" w:cs="Arial"/>
          <w:color w:val="000000"/>
          <w:sz w:val="28"/>
          <w:szCs w:val="28"/>
        </w:rPr>
        <w:lastRenderedPageBreak/>
        <w:t>潤</w:t>
      </w:r>
      <w:r>
        <w:rPr>
          <w:rFonts w:ascii="標楷體" w:eastAsia="標楷體" w:hAnsi="標楷體" w:cs="Arial"/>
          <w:color w:val="000000"/>
          <w:sz w:val="28"/>
          <w:szCs w:val="28"/>
        </w:rPr>
        <w:t>，</w:t>
      </w:r>
      <w:r w:rsidRPr="00E60298">
        <w:rPr>
          <w:rFonts w:ascii="標楷體" w:eastAsia="標楷體" w:hAnsi="標楷體" w:cs="Arial"/>
          <w:color w:val="000000"/>
          <w:sz w:val="28"/>
          <w:szCs w:val="28"/>
        </w:rPr>
        <w:t>以及降低營運</w:t>
      </w:r>
      <w:r>
        <w:rPr>
          <w:rFonts w:ascii="標楷體" w:eastAsia="標楷體" w:hAnsi="標楷體" w:cs="Arial" w:hint="eastAsia"/>
          <w:color w:val="000000"/>
          <w:sz w:val="28"/>
          <w:szCs w:val="28"/>
        </w:rPr>
        <w:t>的</w:t>
      </w:r>
      <w:r w:rsidRPr="00E60298">
        <w:rPr>
          <w:rFonts w:ascii="標楷體" w:eastAsia="標楷體" w:hAnsi="標楷體" w:cs="Arial"/>
          <w:color w:val="000000"/>
          <w:sz w:val="28"/>
          <w:szCs w:val="28"/>
        </w:rPr>
        <w:t>成本</w:t>
      </w:r>
      <w:r>
        <w:rPr>
          <w:rFonts w:ascii="標楷體" w:eastAsia="標楷體" w:hAnsi="標楷體" w:cs="Arial"/>
          <w:color w:val="000000"/>
          <w:sz w:val="28"/>
          <w:szCs w:val="28"/>
        </w:rPr>
        <w:t>。</w:t>
      </w:r>
      <w:r w:rsidRPr="00D46E21">
        <w:rPr>
          <w:rFonts w:ascii="標楷體" w:eastAsia="標楷體" w:hAnsi="標楷體" w:cs="Arial" w:hint="eastAsia"/>
          <w:color w:val="000000"/>
          <w:sz w:val="28"/>
          <w:szCs w:val="28"/>
        </w:rPr>
        <w:t>這些過程表現在若干概念基礎與實務操作上：首先，</w:t>
      </w:r>
      <w:r>
        <w:rPr>
          <w:rFonts w:eastAsia="標楷體" w:hAnsi="標楷體" w:hint="eastAsia"/>
          <w:color w:val="000000"/>
          <w:kern w:val="0"/>
          <w:sz w:val="28"/>
          <w:szCs w:val="28"/>
        </w:rPr>
        <w:t>由於</w:t>
      </w:r>
      <w:r w:rsidRPr="00D27C5D">
        <w:rPr>
          <w:rFonts w:eastAsia="標楷體" w:hAnsi="標楷體"/>
          <w:color w:val="000000"/>
          <w:kern w:val="0"/>
          <w:sz w:val="28"/>
          <w:szCs w:val="28"/>
        </w:rPr>
        <w:t>民間及企業無法利用既有資源來管</w:t>
      </w:r>
      <w:r>
        <w:rPr>
          <w:rFonts w:eastAsia="標楷體" w:hAnsi="標楷體"/>
          <w:color w:val="000000"/>
          <w:kern w:val="0"/>
          <w:sz w:val="28"/>
          <w:szCs w:val="28"/>
        </w:rPr>
        <w:t>理</w:t>
      </w:r>
      <w:r w:rsidRPr="00912287">
        <w:rPr>
          <w:rFonts w:eastAsia="標楷體" w:hAnsi="標楷體"/>
          <w:color w:val="000000"/>
          <w:kern w:val="0"/>
          <w:sz w:val="28"/>
          <w:szCs w:val="28"/>
        </w:rPr>
        <w:t>必要</w:t>
      </w:r>
      <w:r>
        <w:rPr>
          <w:rFonts w:eastAsia="標楷體" w:hAnsi="標楷體" w:hint="eastAsia"/>
          <w:color w:val="000000"/>
          <w:kern w:val="0"/>
          <w:sz w:val="28"/>
          <w:szCs w:val="28"/>
        </w:rPr>
        <w:t>的</w:t>
      </w:r>
      <w:r w:rsidRPr="00912287">
        <w:rPr>
          <w:rFonts w:eastAsia="標楷體" w:hAnsi="標楷體"/>
          <w:color w:val="000000"/>
          <w:kern w:val="0"/>
          <w:sz w:val="28"/>
          <w:szCs w:val="28"/>
        </w:rPr>
        <w:t>公共服務</w:t>
      </w:r>
      <w:r>
        <w:rPr>
          <w:rFonts w:eastAsia="標楷體" w:hAnsi="標楷體" w:hint="eastAsia"/>
          <w:color w:val="000000"/>
          <w:kern w:val="0"/>
          <w:sz w:val="28"/>
          <w:szCs w:val="28"/>
        </w:rPr>
        <w:t>之傳輸</w:t>
      </w:r>
      <w:r>
        <w:rPr>
          <w:rFonts w:eastAsia="標楷體" w:hAnsi="標楷體"/>
          <w:color w:val="000000"/>
          <w:kern w:val="0"/>
          <w:sz w:val="28"/>
          <w:szCs w:val="28"/>
        </w:rPr>
        <w:t>，</w:t>
      </w:r>
      <w:r>
        <w:rPr>
          <w:rFonts w:eastAsia="標楷體" w:hAnsi="標楷體" w:hint="eastAsia"/>
          <w:color w:val="000000"/>
          <w:kern w:val="0"/>
          <w:sz w:val="28"/>
          <w:szCs w:val="28"/>
        </w:rPr>
        <w:t>所以政府必須</w:t>
      </w:r>
      <w:r>
        <w:rPr>
          <w:rFonts w:eastAsia="標楷體" w:hAnsi="標楷體"/>
          <w:color w:val="000000"/>
          <w:kern w:val="0"/>
          <w:sz w:val="28"/>
          <w:szCs w:val="28"/>
        </w:rPr>
        <w:t>提供對</w:t>
      </w:r>
      <w:r>
        <w:rPr>
          <w:rFonts w:eastAsia="標楷體" w:hAnsi="標楷體" w:hint="eastAsia"/>
          <w:color w:val="000000"/>
          <w:kern w:val="0"/>
          <w:sz w:val="28"/>
          <w:szCs w:val="28"/>
        </w:rPr>
        <w:t>大</w:t>
      </w:r>
      <w:r>
        <w:rPr>
          <w:rFonts w:eastAsia="標楷體" w:hAnsi="標楷體"/>
          <w:color w:val="000000"/>
          <w:kern w:val="0"/>
          <w:sz w:val="28"/>
          <w:szCs w:val="28"/>
        </w:rPr>
        <w:t>眾利益不可或缺的服務。</w:t>
      </w:r>
      <w:r>
        <w:rPr>
          <w:rFonts w:eastAsia="標楷體" w:hAnsi="標楷體" w:hint="eastAsia"/>
          <w:color w:val="000000"/>
          <w:kern w:val="0"/>
          <w:sz w:val="28"/>
          <w:szCs w:val="28"/>
        </w:rPr>
        <w:t>換言之，</w:t>
      </w:r>
      <w:r w:rsidRPr="00E74055">
        <w:rPr>
          <w:rFonts w:eastAsia="標楷體" w:hAnsi="標楷體"/>
          <w:color w:val="000000"/>
          <w:kern w:val="0"/>
          <w:sz w:val="28"/>
          <w:szCs w:val="28"/>
        </w:rPr>
        <w:t>不同於商業行銷</w:t>
      </w:r>
      <w:r>
        <w:rPr>
          <w:rFonts w:eastAsia="標楷體" w:hAnsi="標楷體" w:hint="eastAsia"/>
          <w:color w:val="000000"/>
          <w:kern w:val="0"/>
          <w:sz w:val="28"/>
          <w:szCs w:val="28"/>
        </w:rPr>
        <w:t>的利潤目標</w:t>
      </w:r>
      <w:r>
        <w:rPr>
          <w:rFonts w:eastAsia="標楷體" w:hAnsi="標楷體"/>
          <w:color w:val="000000"/>
          <w:kern w:val="0"/>
          <w:sz w:val="28"/>
          <w:szCs w:val="28"/>
        </w:rPr>
        <w:t>，政策產品</w:t>
      </w:r>
      <w:r>
        <w:rPr>
          <w:rFonts w:eastAsia="標楷體" w:hAnsi="標楷體" w:hint="eastAsia"/>
          <w:color w:val="000000"/>
          <w:kern w:val="0"/>
          <w:sz w:val="28"/>
          <w:szCs w:val="28"/>
        </w:rPr>
        <w:t>必須針對公民的</w:t>
      </w:r>
      <w:r w:rsidRPr="00E74055">
        <w:rPr>
          <w:rFonts w:eastAsia="標楷體" w:hAnsi="標楷體"/>
          <w:color w:val="000000"/>
          <w:kern w:val="0"/>
          <w:sz w:val="28"/>
          <w:szCs w:val="28"/>
        </w:rPr>
        <w:t>需求導向，</w:t>
      </w:r>
      <w:r>
        <w:rPr>
          <w:rFonts w:eastAsia="標楷體" w:hAnsi="標楷體"/>
          <w:color w:val="000000"/>
          <w:kern w:val="0"/>
          <w:sz w:val="28"/>
          <w:szCs w:val="28"/>
        </w:rPr>
        <w:t>在於</w:t>
      </w:r>
      <w:r w:rsidRPr="00E74055">
        <w:rPr>
          <w:rFonts w:eastAsia="標楷體" w:hAnsi="標楷體"/>
          <w:color w:val="000000"/>
          <w:kern w:val="0"/>
          <w:sz w:val="28"/>
          <w:szCs w:val="28"/>
        </w:rPr>
        <w:t>政策行銷的產品就是政策本身</w:t>
      </w:r>
      <w:r>
        <w:rPr>
          <w:rFonts w:eastAsia="標楷體" w:hAnsi="標楷體"/>
          <w:color w:val="000000"/>
          <w:kern w:val="0"/>
          <w:sz w:val="28"/>
          <w:szCs w:val="28"/>
        </w:rPr>
        <w:t>，</w:t>
      </w:r>
      <w:r w:rsidRPr="00E74055">
        <w:rPr>
          <w:rFonts w:eastAsia="標楷體" w:hAnsi="標楷體"/>
          <w:color w:val="000000"/>
          <w:kern w:val="0"/>
          <w:sz w:val="28"/>
          <w:szCs w:val="28"/>
        </w:rPr>
        <w:t>為了獲致民眾</w:t>
      </w:r>
      <w:r>
        <w:rPr>
          <w:rFonts w:eastAsia="標楷體" w:hAnsi="標楷體" w:hint="eastAsia"/>
          <w:color w:val="000000"/>
          <w:kern w:val="0"/>
          <w:sz w:val="28"/>
          <w:szCs w:val="28"/>
        </w:rPr>
        <w:t>的</w:t>
      </w:r>
      <w:r w:rsidRPr="00E74055">
        <w:rPr>
          <w:rFonts w:eastAsia="標楷體" w:hAnsi="標楷體"/>
          <w:color w:val="000000"/>
          <w:kern w:val="0"/>
          <w:sz w:val="28"/>
          <w:szCs w:val="28"/>
        </w:rPr>
        <w:t>順服</w:t>
      </w:r>
      <w:r>
        <w:rPr>
          <w:rFonts w:eastAsia="標楷體" w:hAnsi="標楷體" w:hint="eastAsia"/>
          <w:color w:val="000000"/>
          <w:kern w:val="0"/>
          <w:sz w:val="28"/>
          <w:szCs w:val="28"/>
        </w:rPr>
        <w:t>與接受</w:t>
      </w:r>
      <w:r w:rsidRPr="00E74055">
        <w:rPr>
          <w:rFonts w:eastAsia="標楷體" w:hAnsi="標楷體"/>
          <w:color w:val="000000"/>
          <w:kern w:val="0"/>
          <w:sz w:val="28"/>
          <w:szCs w:val="28"/>
        </w:rPr>
        <w:t>，必須仰賴民眾對政策</w:t>
      </w:r>
      <w:r>
        <w:rPr>
          <w:rFonts w:eastAsia="標楷體" w:hAnsi="標楷體" w:hint="eastAsia"/>
          <w:color w:val="000000"/>
          <w:kern w:val="0"/>
          <w:sz w:val="28"/>
          <w:szCs w:val="28"/>
        </w:rPr>
        <w:t>產生</w:t>
      </w:r>
      <w:r w:rsidRPr="00E74055">
        <w:rPr>
          <w:rFonts w:eastAsia="標楷體" w:hAnsi="標楷體"/>
          <w:color w:val="000000"/>
          <w:kern w:val="0"/>
          <w:sz w:val="28"/>
          <w:szCs w:val="28"/>
        </w:rPr>
        <w:t>信任與認同</w:t>
      </w:r>
      <w:r>
        <w:rPr>
          <w:rFonts w:eastAsia="標楷體" w:hAnsi="標楷體"/>
          <w:color w:val="000000"/>
          <w:kern w:val="0"/>
          <w:sz w:val="28"/>
          <w:szCs w:val="28"/>
        </w:rPr>
        <w:t>；</w:t>
      </w:r>
      <w:r>
        <w:rPr>
          <w:rFonts w:eastAsia="標楷體" w:hAnsi="標楷體" w:hint="eastAsia"/>
          <w:color w:val="000000"/>
          <w:kern w:val="0"/>
          <w:sz w:val="28"/>
          <w:szCs w:val="28"/>
        </w:rPr>
        <w:t>其次，政策</w:t>
      </w:r>
      <w:r w:rsidRPr="00912287">
        <w:rPr>
          <w:rFonts w:eastAsia="標楷體" w:hAnsi="標楷體"/>
          <w:color w:val="000000"/>
          <w:kern w:val="0"/>
          <w:sz w:val="28"/>
          <w:szCs w:val="28"/>
        </w:rPr>
        <w:t>行</w:t>
      </w:r>
      <w:r>
        <w:rPr>
          <w:rFonts w:ascii="標楷體" w:eastAsia="標楷體" w:hAnsi="標楷體" w:cs="夹发砰-WinCharSetFFFF-H" w:hint="eastAsia"/>
          <w:color w:val="000000"/>
          <w:kern w:val="0"/>
          <w:sz w:val="28"/>
          <w:szCs w:val="28"/>
        </w:rPr>
        <w:t>銷的核心是目標成果，以顧客（公民</w:t>
      </w:r>
      <w:r w:rsidRPr="00912287">
        <w:rPr>
          <w:rFonts w:ascii="標楷體" w:eastAsia="標楷體" w:hAnsi="標楷體" w:cs="夹发砰-WinCharSetFFFF-H" w:hint="eastAsia"/>
          <w:color w:val="000000"/>
          <w:kern w:val="0"/>
          <w:sz w:val="28"/>
          <w:szCs w:val="28"/>
        </w:rPr>
        <w:t>）為中心</w:t>
      </w:r>
      <w:r>
        <w:rPr>
          <w:rFonts w:ascii="標楷體" w:eastAsia="標楷體" w:hAnsi="標楷體" w:cs="夹发砰-WinCharSetFFFF-H" w:hint="eastAsia"/>
          <w:color w:val="000000"/>
          <w:kern w:val="0"/>
          <w:sz w:val="28"/>
          <w:szCs w:val="28"/>
        </w:rPr>
        <w:t>來</w:t>
      </w:r>
      <w:r w:rsidRPr="00912287">
        <w:rPr>
          <w:rFonts w:ascii="標楷體" w:eastAsia="標楷體" w:hAnsi="標楷體" w:cs="夹发砰-WinCharSetFFFF-H" w:hint="eastAsia"/>
          <w:color w:val="000000"/>
          <w:kern w:val="0"/>
          <w:sz w:val="28"/>
          <w:szCs w:val="28"/>
        </w:rPr>
        <w:t>協助傳達民眾的抱怨、改變他們的感受，</w:t>
      </w:r>
      <w:r>
        <w:rPr>
          <w:rFonts w:ascii="標楷體" w:eastAsia="標楷體" w:hAnsi="標楷體" w:cs="夹发砰-WinCharSetFFFF-H" w:hint="eastAsia"/>
          <w:color w:val="000000"/>
          <w:kern w:val="0"/>
          <w:sz w:val="28"/>
          <w:szCs w:val="28"/>
        </w:rPr>
        <w:t>進而</w:t>
      </w:r>
      <w:r w:rsidRPr="00912287">
        <w:rPr>
          <w:rFonts w:ascii="標楷體" w:eastAsia="標楷體" w:hAnsi="標楷體" w:cs="夹发砰-WinCharSetFFFF-H" w:hint="eastAsia"/>
          <w:color w:val="000000"/>
          <w:kern w:val="0"/>
          <w:sz w:val="28"/>
          <w:szCs w:val="28"/>
        </w:rPr>
        <w:t>提升政府機構</w:t>
      </w:r>
      <w:r>
        <w:rPr>
          <w:rFonts w:ascii="標楷體" w:eastAsia="標楷體" w:hAnsi="標楷體" w:cs="夹发砰-WinCharSetFFFF-H" w:hint="eastAsia"/>
          <w:color w:val="000000"/>
          <w:kern w:val="0"/>
          <w:sz w:val="28"/>
          <w:szCs w:val="28"/>
        </w:rPr>
        <w:t>之</w:t>
      </w:r>
      <w:r w:rsidRPr="00912287">
        <w:rPr>
          <w:rFonts w:ascii="標楷體" w:eastAsia="標楷體" w:hAnsi="標楷體" w:cs="夹发砰-WinCharSetFFFF-H" w:hint="eastAsia"/>
          <w:color w:val="000000"/>
          <w:kern w:val="0"/>
          <w:sz w:val="28"/>
          <w:szCs w:val="28"/>
        </w:rPr>
        <w:t>表現。</w:t>
      </w:r>
      <w:r>
        <w:rPr>
          <w:rFonts w:ascii="標楷體" w:eastAsia="標楷體" w:hAnsi="標楷體" w:cs="夹发砰-WinCharSetFFFF-H" w:hint="eastAsia"/>
          <w:color w:val="000000"/>
          <w:kern w:val="0"/>
          <w:sz w:val="28"/>
          <w:szCs w:val="28"/>
        </w:rPr>
        <w:t>這些過程</w:t>
      </w:r>
      <w:r w:rsidRPr="00912287">
        <w:rPr>
          <w:rFonts w:ascii="標楷體" w:eastAsia="標楷體" w:hAnsi="標楷體" w:cs="夹发砰-WinCharSetFFFF-H" w:hint="eastAsia"/>
          <w:color w:val="000000"/>
          <w:kern w:val="0"/>
          <w:sz w:val="28"/>
          <w:szCs w:val="28"/>
        </w:rPr>
        <w:t>需要由情境分析、目標設立、市場區隔、行銷研究、品牌定位、策略性使用行銷工具</w:t>
      </w:r>
      <w:r>
        <w:rPr>
          <w:rFonts w:ascii="標楷體" w:eastAsia="標楷體" w:hAnsi="標楷體" w:cs="夹发砰-WinCharSetFFFF-H" w:hint="eastAsia"/>
          <w:color w:val="000000"/>
          <w:kern w:val="0"/>
          <w:sz w:val="28"/>
          <w:szCs w:val="28"/>
        </w:rPr>
        <w:t>組合</w:t>
      </w:r>
      <w:r w:rsidRPr="00912287">
        <w:rPr>
          <w:rFonts w:ascii="標楷體" w:eastAsia="標楷體" w:hAnsi="標楷體" w:cs="夹发砰-WinCharSetFFFF-H" w:hint="eastAsia"/>
          <w:color w:val="000000"/>
          <w:kern w:val="0"/>
          <w:sz w:val="28"/>
          <w:szCs w:val="28"/>
        </w:rPr>
        <w:t>，以及建立評估、預算和執行的方案來發展正式</w:t>
      </w:r>
      <w:r>
        <w:rPr>
          <w:rFonts w:ascii="標楷體" w:eastAsia="標楷體" w:hAnsi="標楷體" w:cs="夹发砰-WinCharSetFFFF-H" w:hint="eastAsia"/>
          <w:color w:val="000000"/>
          <w:kern w:val="0"/>
          <w:sz w:val="28"/>
          <w:szCs w:val="28"/>
        </w:rPr>
        <w:t>的政策</w:t>
      </w:r>
      <w:r w:rsidRPr="00912287">
        <w:rPr>
          <w:rFonts w:ascii="標楷體" w:eastAsia="標楷體" w:hAnsi="標楷體" w:cs="夹发砰-WinCharSetFFFF-H" w:hint="eastAsia"/>
          <w:color w:val="000000"/>
          <w:kern w:val="0"/>
          <w:sz w:val="28"/>
          <w:szCs w:val="28"/>
        </w:rPr>
        <w:t>計畫</w:t>
      </w:r>
      <w:r>
        <w:rPr>
          <w:rFonts w:ascii="標楷體" w:eastAsia="標楷體" w:hAnsi="標楷體" w:cs="夹发砰-WinCharSetFFFF-H" w:hint="eastAsia"/>
          <w:color w:val="000000"/>
          <w:kern w:val="0"/>
          <w:sz w:val="28"/>
          <w:szCs w:val="28"/>
        </w:rPr>
        <w:t>；最後，區隔政府服務對象，以提供客製化的服務。客製化的服務需要了解目標公民的願望與需求，提供比</w:t>
      </w:r>
      <w:r w:rsidRPr="00912287">
        <w:rPr>
          <w:rFonts w:ascii="標楷體" w:eastAsia="標楷體" w:hAnsi="標楷體" w:cs="夹发砰-WinCharSetFFFF-H" w:hint="eastAsia"/>
          <w:color w:val="000000"/>
          <w:kern w:val="0"/>
          <w:sz w:val="28"/>
          <w:szCs w:val="28"/>
        </w:rPr>
        <w:t>競爭者更好的表現</w:t>
      </w:r>
      <w:r>
        <w:rPr>
          <w:rFonts w:ascii="標楷體" w:eastAsia="標楷體" w:hAnsi="標楷體" w:cs="夹发砰-WinCharSetFFFF-H" w:hint="eastAsia"/>
          <w:color w:val="000000"/>
          <w:kern w:val="0"/>
          <w:sz w:val="28"/>
          <w:szCs w:val="28"/>
        </w:rPr>
        <w:t>來</w:t>
      </w:r>
      <w:r w:rsidRPr="00912287">
        <w:rPr>
          <w:rFonts w:ascii="標楷體" w:eastAsia="標楷體" w:hAnsi="標楷體" w:cs="夹发砰-WinCharSetFFFF-H" w:hint="eastAsia"/>
          <w:color w:val="000000"/>
          <w:kern w:val="0"/>
          <w:sz w:val="28"/>
          <w:szCs w:val="28"/>
        </w:rPr>
        <w:t>滿足他們的需求。用社會行銷觀念讓消費者了</w:t>
      </w:r>
      <w:r>
        <w:rPr>
          <w:rFonts w:ascii="標楷體" w:eastAsia="標楷體" w:hAnsi="標楷體" w:cs="夹发砰-WinCharSetFFFF-H" w:hint="eastAsia"/>
          <w:color w:val="000000"/>
          <w:kern w:val="0"/>
          <w:sz w:val="28"/>
          <w:szCs w:val="28"/>
        </w:rPr>
        <w:t>解政府提供產品或服務，在維持或提升民眾與社會的福利。用交換理論</w:t>
      </w:r>
      <w:r w:rsidRPr="00912287">
        <w:rPr>
          <w:rFonts w:ascii="標楷體" w:eastAsia="標楷體" w:hAnsi="標楷體" w:cs="夹发砰-WinCharSetFFFF-H" w:hint="eastAsia"/>
          <w:color w:val="000000"/>
          <w:kern w:val="0"/>
          <w:sz w:val="28"/>
          <w:szCs w:val="28"/>
        </w:rPr>
        <w:t>的概念</w:t>
      </w:r>
      <w:r>
        <w:rPr>
          <w:rFonts w:ascii="標楷體" w:eastAsia="標楷體" w:hAnsi="標楷體" w:cs="夹发砰-WinCharSetFFFF-H" w:hint="eastAsia"/>
          <w:color w:val="000000"/>
          <w:kern w:val="0"/>
          <w:sz w:val="28"/>
          <w:szCs w:val="28"/>
        </w:rPr>
        <w:t>，</w:t>
      </w:r>
      <w:r w:rsidRPr="00912287">
        <w:rPr>
          <w:rFonts w:ascii="標楷體" w:eastAsia="標楷體" w:hAnsi="標楷體" w:cs="夹发砰-WinCharSetFFFF-H" w:hint="eastAsia"/>
          <w:color w:val="000000"/>
          <w:kern w:val="0"/>
          <w:sz w:val="28"/>
          <w:szCs w:val="28"/>
        </w:rPr>
        <w:t>使政府</w:t>
      </w:r>
      <w:r>
        <w:rPr>
          <w:rFonts w:ascii="標楷體" w:eastAsia="標楷體" w:hAnsi="標楷體" w:cs="夹发砰-WinCharSetFFFF-H" w:hint="eastAsia"/>
          <w:color w:val="000000"/>
          <w:kern w:val="0"/>
          <w:sz w:val="28"/>
          <w:szCs w:val="28"/>
        </w:rPr>
        <w:t>所</w:t>
      </w:r>
      <w:r w:rsidRPr="00912287">
        <w:rPr>
          <w:rFonts w:ascii="標楷體" w:eastAsia="標楷體" w:hAnsi="標楷體" w:cs="夹发砰-WinCharSetFFFF-H" w:hint="eastAsia"/>
          <w:color w:val="000000"/>
          <w:kern w:val="0"/>
          <w:sz w:val="28"/>
          <w:szCs w:val="28"/>
        </w:rPr>
        <w:t>提供</w:t>
      </w:r>
      <w:r>
        <w:rPr>
          <w:rFonts w:ascii="標楷體" w:eastAsia="標楷體" w:hAnsi="標楷體" w:cs="夹发砰-WinCharSetFFFF-H" w:hint="eastAsia"/>
          <w:color w:val="000000"/>
          <w:kern w:val="0"/>
          <w:sz w:val="28"/>
          <w:szCs w:val="28"/>
        </w:rPr>
        <w:t>的</w:t>
      </w:r>
      <w:r w:rsidRPr="00912287">
        <w:rPr>
          <w:rFonts w:ascii="標楷體" w:eastAsia="標楷體" w:hAnsi="標楷體" w:cs="夹发砰-WinCharSetFFFF-H" w:hint="eastAsia"/>
          <w:color w:val="000000"/>
          <w:kern w:val="0"/>
          <w:sz w:val="28"/>
          <w:szCs w:val="28"/>
        </w:rPr>
        <w:t>產品或服務大於民眾</w:t>
      </w:r>
      <w:r>
        <w:rPr>
          <w:rFonts w:ascii="標楷體" w:eastAsia="標楷體" w:hAnsi="標楷體" w:cs="夹发砰-WinCharSetFFFF-H" w:hint="eastAsia"/>
          <w:color w:val="000000"/>
          <w:kern w:val="0"/>
          <w:sz w:val="28"/>
          <w:szCs w:val="28"/>
        </w:rPr>
        <w:t>所</w:t>
      </w:r>
      <w:r w:rsidRPr="00912287">
        <w:rPr>
          <w:rFonts w:ascii="標楷體" w:eastAsia="標楷體" w:hAnsi="標楷體" w:cs="夹发砰-WinCharSetFFFF-H" w:hint="eastAsia"/>
          <w:color w:val="000000"/>
          <w:kern w:val="0"/>
          <w:sz w:val="28"/>
          <w:szCs w:val="28"/>
        </w:rPr>
        <w:t>付出的成本</w:t>
      </w:r>
      <w:r>
        <w:rPr>
          <w:rFonts w:ascii="標楷體" w:eastAsia="標楷體" w:hAnsi="標楷體" w:cs="夹发砰-WinCharSetFFFF-H" w:hint="eastAsia"/>
          <w:color w:val="000000"/>
          <w:kern w:val="0"/>
          <w:sz w:val="28"/>
          <w:szCs w:val="28"/>
        </w:rPr>
        <w:t>。</w:t>
      </w:r>
    </w:p>
    <w:p w:rsidR="00FA6190" w:rsidRDefault="00FA6190" w:rsidP="006D303D">
      <w:pPr>
        <w:spacing w:line="440" w:lineRule="exact"/>
        <w:rPr>
          <w:rFonts w:ascii="標楷體" w:eastAsia="標楷體" w:hAnsi="標楷體" w:cs="夹发砰-WinCharSetFFFF-H"/>
          <w:color w:val="000000"/>
          <w:kern w:val="0"/>
          <w:sz w:val="28"/>
          <w:szCs w:val="28"/>
        </w:rPr>
      </w:pPr>
    </w:p>
    <w:p w:rsidR="00FA6190" w:rsidRDefault="00FA6190" w:rsidP="0010404D">
      <w:pPr>
        <w:spacing w:line="440" w:lineRule="exact"/>
        <w:ind w:firstLine="482"/>
        <w:rPr>
          <w:rFonts w:eastAsia="標楷體" w:hAnsi="標楷體"/>
          <w:color w:val="000000"/>
          <w:kern w:val="0"/>
          <w:sz w:val="28"/>
          <w:szCs w:val="28"/>
        </w:rPr>
      </w:pPr>
      <w:r>
        <w:rPr>
          <w:rFonts w:ascii="標楷體" w:eastAsia="標楷體" w:hAnsi="標楷體" w:cs="夹发砰-WinCharSetFFFF-H" w:hint="eastAsia"/>
          <w:color w:val="000000"/>
          <w:kern w:val="0"/>
          <w:sz w:val="28"/>
          <w:szCs w:val="28"/>
        </w:rPr>
        <w:t>政府或政策行銷的過程中，除了技術性的行銷工具組合運用外，本研究認為，</w:t>
      </w:r>
      <w:r w:rsidRPr="00873AC6">
        <w:rPr>
          <w:rFonts w:ascii="標楷體" w:eastAsia="標楷體" w:hAnsi="標楷體" w:cs="夹发砰-WinCharSetFFFF-H" w:hint="eastAsia"/>
          <w:color w:val="000000"/>
          <w:kern w:val="0"/>
          <w:sz w:val="28"/>
          <w:szCs w:val="28"/>
        </w:rPr>
        <w:t>最核心也是難度最高的是「</w:t>
      </w:r>
      <w:r w:rsidRPr="00873AC6">
        <w:rPr>
          <w:rFonts w:eastAsia="標楷體" w:hint="eastAsia"/>
          <w:color w:val="000000"/>
          <w:sz w:val="28"/>
          <w:szCs w:val="28"/>
        </w:rPr>
        <w:t>品牌</w:t>
      </w:r>
      <w:r w:rsidRPr="00873AC6">
        <w:rPr>
          <w:rFonts w:ascii="標楷體" w:eastAsia="標楷體" w:hAnsi="標楷體" w:cs="夹发砰-WinCharSetFFFF-H" w:hint="eastAsia"/>
          <w:color w:val="000000"/>
          <w:kern w:val="0"/>
          <w:sz w:val="28"/>
          <w:szCs w:val="28"/>
        </w:rPr>
        <w:t>」</w:t>
      </w:r>
      <w:r>
        <w:rPr>
          <w:rFonts w:ascii="標楷體" w:eastAsia="標楷體" w:hAnsi="標楷體" w:cs="夹发砰-WinCharSetFFFF-H" w:hint="eastAsia"/>
          <w:color w:val="000000"/>
          <w:kern w:val="0"/>
          <w:sz w:val="28"/>
          <w:szCs w:val="28"/>
        </w:rPr>
        <w:t>（</w:t>
      </w:r>
      <w:r>
        <w:rPr>
          <w:rFonts w:eastAsia="標楷體" w:hint="eastAsia"/>
          <w:color w:val="000000"/>
          <w:kern w:val="0"/>
          <w:sz w:val="28"/>
          <w:szCs w:val="28"/>
        </w:rPr>
        <w:t>brand</w:t>
      </w:r>
      <w:r>
        <w:rPr>
          <w:rFonts w:ascii="標楷體" w:eastAsia="標楷體" w:hAnsi="標楷體" w:cs="夹发砰-WinCharSetFFFF-H" w:hint="eastAsia"/>
          <w:color w:val="000000"/>
          <w:kern w:val="0"/>
          <w:sz w:val="28"/>
          <w:szCs w:val="28"/>
        </w:rPr>
        <w:t>）</w:t>
      </w:r>
      <w:r w:rsidRPr="00873AC6">
        <w:rPr>
          <w:rFonts w:ascii="標楷體" w:eastAsia="標楷體" w:hAnsi="標楷體" w:cs="夹发砰-WinCharSetFFFF-H" w:hint="eastAsia"/>
          <w:color w:val="000000"/>
          <w:kern w:val="0"/>
          <w:sz w:val="28"/>
          <w:szCs w:val="28"/>
        </w:rPr>
        <w:t>的建立。</w:t>
      </w:r>
      <w:r>
        <w:rPr>
          <w:rFonts w:ascii="標楷體" w:eastAsia="標楷體" w:hAnsi="標楷體" w:cs="夹发砰-WinCharSetFFFF-H" w:hint="eastAsia"/>
          <w:color w:val="000000"/>
          <w:kern w:val="0"/>
          <w:sz w:val="28"/>
          <w:szCs w:val="28"/>
        </w:rPr>
        <w:t>品牌之所以重要，因為它代表著形象，是大眾對一個組織或產品的籠統概念，這個概念是由該組織針對某些方面建構的結果，並根深蒂固的成為大眾的共同印象。</w:t>
      </w:r>
      <w:r>
        <w:rPr>
          <w:rFonts w:eastAsia="標楷體" w:hAnsi="標楷體"/>
          <w:color w:val="000000"/>
          <w:sz w:val="28"/>
          <w:szCs w:val="28"/>
        </w:rPr>
        <w:t>建立品牌不是</w:t>
      </w:r>
      <w:r w:rsidRPr="001869F3">
        <w:rPr>
          <w:rFonts w:eastAsia="標楷體" w:hAnsi="標楷體"/>
          <w:color w:val="000000"/>
          <w:sz w:val="28"/>
          <w:szCs w:val="28"/>
        </w:rPr>
        <w:t>單一獨立</w:t>
      </w:r>
      <w:r>
        <w:rPr>
          <w:rFonts w:eastAsia="標楷體" w:hAnsi="標楷體" w:hint="eastAsia"/>
          <w:color w:val="000000"/>
          <w:sz w:val="28"/>
          <w:szCs w:val="28"/>
        </w:rPr>
        <w:t>的工作</w:t>
      </w:r>
      <w:r>
        <w:rPr>
          <w:rFonts w:eastAsia="標楷體" w:hAnsi="標楷體"/>
          <w:color w:val="000000"/>
          <w:sz w:val="28"/>
          <w:szCs w:val="28"/>
        </w:rPr>
        <w:t>，它是</w:t>
      </w:r>
      <w:r>
        <w:rPr>
          <w:rFonts w:eastAsia="標楷體" w:hAnsi="標楷體" w:hint="eastAsia"/>
          <w:color w:val="000000"/>
          <w:sz w:val="28"/>
          <w:szCs w:val="28"/>
        </w:rPr>
        <w:t>組織</w:t>
      </w:r>
      <w:r w:rsidRPr="001869F3">
        <w:rPr>
          <w:rFonts w:eastAsia="標楷體" w:hAnsi="標楷體"/>
          <w:color w:val="000000"/>
          <w:sz w:val="28"/>
          <w:szCs w:val="28"/>
        </w:rPr>
        <w:t>整體</w:t>
      </w:r>
      <w:r>
        <w:rPr>
          <w:rFonts w:ascii="標楷體" w:eastAsia="標楷體" w:hAnsi="標楷體"/>
          <w:color w:val="000000"/>
          <w:sz w:val="28"/>
          <w:szCs w:val="28"/>
        </w:rPr>
        <w:t>策略嵌入</w:t>
      </w:r>
      <w:r w:rsidRPr="0096117C">
        <w:rPr>
          <w:rFonts w:ascii="標楷體" w:eastAsia="標楷體" w:hAnsi="標楷體"/>
          <w:color w:val="000000"/>
          <w:sz w:val="28"/>
          <w:szCs w:val="28"/>
        </w:rPr>
        <w:t>於外</w:t>
      </w:r>
      <w:r>
        <w:rPr>
          <w:rFonts w:ascii="標楷體" w:eastAsia="標楷體" w:hAnsi="標楷體" w:hint="eastAsia"/>
          <w:color w:val="000000"/>
          <w:sz w:val="28"/>
          <w:szCs w:val="28"/>
        </w:rPr>
        <w:t>在</w:t>
      </w:r>
      <w:r w:rsidRPr="001869F3">
        <w:rPr>
          <w:rFonts w:eastAsia="標楷體" w:hAnsi="標楷體"/>
          <w:color w:val="000000"/>
          <w:sz w:val="28"/>
          <w:szCs w:val="28"/>
        </w:rPr>
        <w:t>的全方位努力，從創</w:t>
      </w:r>
      <w:r>
        <w:rPr>
          <w:rFonts w:ascii="標楷體" w:eastAsia="標楷體" w:hAnsi="標楷體"/>
          <w:color w:val="000000"/>
          <w:sz w:val="28"/>
          <w:szCs w:val="28"/>
        </w:rPr>
        <w:t>造到製造，從品質到服務，</w:t>
      </w:r>
      <w:r>
        <w:rPr>
          <w:rFonts w:ascii="標楷體" w:eastAsia="標楷體" w:hAnsi="標楷體" w:hint="eastAsia"/>
          <w:color w:val="000000"/>
          <w:sz w:val="28"/>
          <w:szCs w:val="28"/>
        </w:rPr>
        <w:t>涵蓋組織</w:t>
      </w:r>
      <w:r>
        <w:rPr>
          <w:rFonts w:ascii="標楷體" w:eastAsia="標楷體" w:hAnsi="標楷體"/>
          <w:color w:val="000000"/>
          <w:sz w:val="28"/>
          <w:szCs w:val="28"/>
        </w:rPr>
        <w:t>文化、</w:t>
      </w:r>
      <w:r w:rsidRPr="0096117C">
        <w:rPr>
          <w:rFonts w:ascii="標楷體" w:eastAsia="標楷體" w:hAnsi="標楷體"/>
          <w:color w:val="000000"/>
          <w:sz w:val="28"/>
          <w:szCs w:val="28"/>
        </w:rPr>
        <w:t>經營團隊</w:t>
      </w:r>
      <w:r>
        <w:rPr>
          <w:rFonts w:ascii="標楷體" w:eastAsia="標楷體" w:hAnsi="標楷體"/>
          <w:color w:val="000000"/>
          <w:sz w:val="28"/>
          <w:szCs w:val="28"/>
        </w:rPr>
        <w:t>與</w:t>
      </w:r>
      <w:r>
        <w:rPr>
          <w:rFonts w:ascii="標楷體" w:eastAsia="標楷體" w:hAnsi="標楷體" w:hint="eastAsia"/>
          <w:color w:val="000000"/>
          <w:sz w:val="28"/>
          <w:szCs w:val="28"/>
        </w:rPr>
        <w:t>成長</w:t>
      </w:r>
      <w:r>
        <w:rPr>
          <w:rFonts w:ascii="標楷體" w:eastAsia="標楷體" w:hAnsi="標楷體"/>
          <w:color w:val="000000"/>
          <w:sz w:val="28"/>
          <w:szCs w:val="28"/>
        </w:rPr>
        <w:t>願景的</w:t>
      </w:r>
      <w:r>
        <w:rPr>
          <w:rFonts w:ascii="標楷體" w:eastAsia="標楷體" w:hAnsi="標楷體" w:hint="eastAsia"/>
          <w:color w:val="000000"/>
          <w:sz w:val="28"/>
          <w:szCs w:val="28"/>
        </w:rPr>
        <w:t>永續</w:t>
      </w:r>
      <w:r>
        <w:rPr>
          <w:rFonts w:ascii="標楷體" w:eastAsia="標楷體" w:hAnsi="標楷體"/>
          <w:color w:val="000000"/>
          <w:sz w:val="28"/>
          <w:szCs w:val="28"/>
        </w:rPr>
        <w:t>結合表現。</w:t>
      </w:r>
      <w:r>
        <w:rPr>
          <w:rFonts w:ascii="標楷體" w:eastAsia="標楷體" w:hAnsi="標楷體" w:hint="eastAsia"/>
          <w:color w:val="000000"/>
          <w:sz w:val="28"/>
          <w:szCs w:val="28"/>
        </w:rPr>
        <w:t>這其中，建構</w:t>
      </w:r>
      <w:r>
        <w:rPr>
          <w:rFonts w:eastAsia="標楷體" w:hAnsi="標楷體" w:hint="eastAsia"/>
          <w:color w:val="000000"/>
          <w:sz w:val="28"/>
          <w:szCs w:val="28"/>
        </w:rPr>
        <w:t>「</w:t>
      </w:r>
      <w:bookmarkStart w:id="41" w:name="OLE_LINK9"/>
      <w:bookmarkStart w:id="42" w:name="OLE_LINK10"/>
      <w:r>
        <w:rPr>
          <w:rFonts w:eastAsia="標楷體" w:hAnsi="標楷體"/>
          <w:color w:val="000000"/>
          <w:sz w:val="28"/>
          <w:szCs w:val="28"/>
        </w:rPr>
        <w:t>品牌認同</w:t>
      </w:r>
      <w:bookmarkEnd w:id="41"/>
      <w:bookmarkEnd w:id="42"/>
      <w:r>
        <w:rPr>
          <w:rFonts w:eastAsia="標楷體" w:hAnsi="標楷體" w:hint="eastAsia"/>
          <w:color w:val="000000"/>
          <w:sz w:val="28"/>
          <w:szCs w:val="28"/>
        </w:rPr>
        <w:t>」（</w:t>
      </w:r>
      <w:r w:rsidRPr="001350AD">
        <w:rPr>
          <w:color w:val="000000"/>
          <w:sz w:val="28"/>
          <w:szCs w:val="28"/>
        </w:rPr>
        <w:t>brand identification</w:t>
      </w:r>
      <w:r>
        <w:rPr>
          <w:rFonts w:eastAsia="標楷體" w:hAnsi="標楷體" w:hint="eastAsia"/>
          <w:color w:val="000000"/>
          <w:sz w:val="28"/>
          <w:szCs w:val="28"/>
        </w:rPr>
        <w:t>）則</w:t>
      </w:r>
      <w:r w:rsidRPr="001869F3">
        <w:rPr>
          <w:rFonts w:eastAsia="標楷體" w:hAnsi="標楷體"/>
          <w:color w:val="000000"/>
          <w:sz w:val="28"/>
          <w:szCs w:val="28"/>
        </w:rPr>
        <w:t>是反應</w:t>
      </w:r>
      <w:r>
        <w:rPr>
          <w:rFonts w:eastAsia="標楷體" w:hAnsi="標楷體" w:hint="eastAsia"/>
          <w:color w:val="000000"/>
          <w:sz w:val="28"/>
          <w:szCs w:val="28"/>
        </w:rPr>
        <w:t>出組織</w:t>
      </w:r>
      <w:r>
        <w:rPr>
          <w:rFonts w:eastAsia="標楷體" w:hAnsi="標楷體"/>
          <w:color w:val="000000"/>
          <w:sz w:val="28"/>
          <w:szCs w:val="28"/>
        </w:rPr>
        <w:t>或</w:t>
      </w:r>
      <w:r>
        <w:rPr>
          <w:rFonts w:eastAsia="標楷體" w:hAnsi="標楷體" w:hint="eastAsia"/>
          <w:color w:val="000000"/>
          <w:sz w:val="28"/>
          <w:szCs w:val="28"/>
        </w:rPr>
        <w:t>產品</w:t>
      </w:r>
      <w:r w:rsidRPr="001869F3">
        <w:rPr>
          <w:rFonts w:eastAsia="標楷體" w:hAnsi="標楷體"/>
          <w:color w:val="000000"/>
          <w:sz w:val="28"/>
          <w:szCs w:val="28"/>
        </w:rPr>
        <w:t>的核心價值</w:t>
      </w:r>
      <w:r>
        <w:rPr>
          <w:rFonts w:eastAsia="標楷體" w:hint="eastAsia"/>
          <w:color w:val="000000"/>
          <w:sz w:val="28"/>
          <w:szCs w:val="28"/>
        </w:rPr>
        <w:t>，</w:t>
      </w:r>
      <w:r>
        <w:rPr>
          <w:rFonts w:eastAsia="標楷體" w:hAnsi="標楷體" w:hint="eastAsia"/>
          <w:color w:val="000000"/>
          <w:sz w:val="28"/>
          <w:szCs w:val="28"/>
        </w:rPr>
        <w:t>更</w:t>
      </w:r>
      <w:r w:rsidRPr="001869F3">
        <w:rPr>
          <w:rFonts w:eastAsia="標楷體" w:hAnsi="標楷體"/>
          <w:color w:val="000000"/>
          <w:sz w:val="28"/>
          <w:szCs w:val="28"/>
        </w:rPr>
        <w:t>是一種重要的組織知識</w:t>
      </w:r>
      <w:r>
        <w:rPr>
          <w:rFonts w:eastAsia="標楷體" w:hAnsi="標楷體" w:hint="eastAsia"/>
          <w:color w:val="000000"/>
          <w:sz w:val="28"/>
          <w:szCs w:val="28"/>
        </w:rPr>
        <w:t>管理過程</w:t>
      </w:r>
      <w:r w:rsidRPr="001869F3">
        <w:rPr>
          <w:rFonts w:eastAsia="標楷體" w:hAnsi="標楷體"/>
          <w:color w:val="000000"/>
          <w:sz w:val="28"/>
          <w:szCs w:val="28"/>
        </w:rPr>
        <w:t>。</w:t>
      </w:r>
      <w:r>
        <w:rPr>
          <w:rFonts w:eastAsia="標楷體" w:hAnsi="標楷體" w:hint="eastAsia"/>
          <w:color w:val="000000"/>
          <w:sz w:val="28"/>
          <w:szCs w:val="28"/>
        </w:rPr>
        <w:t>這過程</w:t>
      </w:r>
      <w:r w:rsidRPr="001869F3">
        <w:rPr>
          <w:rFonts w:eastAsia="標楷體" w:hAnsi="標楷體"/>
          <w:color w:val="000000"/>
          <w:sz w:val="28"/>
          <w:szCs w:val="28"/>
        </w:rPr>
        <w:t>包含了如何策略性分析品牌所面對的顧客群</w:t>
      </w:r>
      <w:r>
        <w:rPr>
          <w:rFonts w:eastAsia="標楷體" w:hint="eastAsia"/>
          <w:color w:val="000000"/>
          <w:sz w:val="28"/>
          <w:szCs w:val="28"/>
        </w:rPr>
        <w:t>、</w:t>
      </w:r>
      <w:r w:rsidRPr="001869F3">
        <w:rPr>
          <w:rFonts w:eastAsia="標楷體" w:hAnsi="標楷體"/>
          <w:color w:val="000000"/>
          <w:sz w:val="28"/>
          <w:szCs w:val="28"/>
        </w:rPr>
        <w:t>競爭者</w:t>
      </w:r>
      <w:r>
        <w:rPr>
          <w:rFonts w:eastAsia="標楷體" w:hint="eastAsia"/>
          <w:color w:val="000000"/>
          <w:sz w:val="28"/>
          <w:szCs w:val="28"/>
        </w:rPr>
        <w:t>，</w:t>
      </w:r>
      <w:r w:rsidRPr="001869F3">
        <w:rPr>
          <w:rFonts w:eastAsia="標楷體" w:hAnsi="標楷體"/>
          <w:color w:val="000000"/>
          <w:sz w:val="28"/>
          <w:szCs w:val="28"/>
        </w:rPr>
        <w:t>以及品牌本身內部的</w:t>
      </w:r>
      <w:r>
        <w:rPr>
          <w:rFonts w:eastAsia="標楷體" w:hAnsi="標楷體" w:hint="eastAsia"/>
          <w:color w:val="000000"/>
          <w:sz w:val="28"/>
          <w:szCs w:val="28"/>
        </w:rPr>
        <w:t>各種</w:t>
      </w:r>
      <w:r w:rsidRPr="001869F3">
        <w:rPr>
          <w:rFonts w:eastAsia="標楷體" w:hAnsi="標楷體"/>
          <w:color w:val="000000"/>
          <w:sz w:val="28"/>
          <w:szCs w:val="28"/>
        </w:rPr>
        <w:t>有效資源</w:t>
      </w:r>
      <w:r>
        <w:rPr>
          <w:rFonts w:eastAsia="標楷體" w:hint="eastAsia"/>
          <w:color w:val="000000"/>
          <w:sz w:val="28"/>
          <w:szCs w:val="28"/>
        </w:rPr>
        <w:t>，</w:t>
      </w:r>
      <w:r>
        <w:rPr>
          <w:rFonts w:eastAsia="標楷體" w:hAnsi="標楷體"/>
          <w:color w:val="000000"/>
          <w:sz w:val="28"/>
          <w:szCs w:val="28"/>
        </w:rPr>
        <w:t>據此訂定品牌</w:t>
      </w:r>
      <w:r>
        <w:rPr>
          <w:rFonts w:eastAsia="標楷體" w:hAnsi="標楷體" w:hint="eastAsia"/>
          <w:color w:val="000000"/>
          <w:sz w:val="28"/>
          <w:szCs w:val="28"/>
        </w:rPr>
        <w:t>的</w:t>
      </w:r>
      <w:r>
        <w:rPr>
          <w:rFonts w:eastAsia="標楷體" w:hAnsi="標楷體"/>
          <w:color w:val="000000"/>
          <w:sz w:val="28"/>
          <w:szCs w:val="28"/>
        </w:rPr>
        <w:t>策略；</w:t>
      </w:r>
      <w:r w:rsidRPr="001869F3">
        <w:rPr>
          <w:rFonts w:eastAsia="標楷體" w:hAnsi="標楷體"/>
          <w:color w:val="000000"/>
          <w:sz w:val="28"/>
          <w:szCs w:val="28"/>
        </w:rPr>
        <w:t>同時</w:t>
      </w:r>
      <w:r>
        <w:rPr>
          <w:rFonts w:eastAsia="標楷體" w:hint="eastAsia"/>
          <w:color w:val="000000"/>
          <w:sz w:val="28"/>
          <w:szCs w:val="28"/>
        </w:rPr>
        <w:t>，</w:t>
      </w:r>
      <w:r>
        <w:rPr>
          <w:rFonts w:eastAsia="標楷體" w:hAnsi="標楷體"/>
          <w:color w:val="000000"/>
          <w:sz w:val="28"/>
          <w:szCs w:val="28"/>
        </w:rPr>
        <w:t>也包含了製定一套</w:t>
      </w:r>
      <w:r w:rsidRPr="001869F3">
        <w:rPr>
          <w:rFonts w:eastAsia="標楷體" w:hAnsi="標楷體"/>
          <w:color w:val="000000"/>
          <w:sz w:val="28"/>
          <w:szCs w:val="28"/>
        </w:rPr>
        <w:t>品牌實現</w:t>
      </w:r>
      <w:r>
        <w:rPr>
          <w:rFonts w:eastAsia="標楷體" w:hAnsi="標楷體" w:hint="eastAsia"/>
          <w:color w:val="000000"/>
          <w:sz w:val="28"/>
          <w:szCs w:val="28"/>
        </w:rPr>
        <w:t>的</w:t>
      </w:r>
      <w:r w:rsidRPr="001869F3">
        <w:rPr>
          <w:rFonts w:eastAsia="標楷體" w:hAnsi="標楷體"/>
          <w:color w:val="000000"/>
          <w:sz w:val="28"/>
          <w:szCs w:val="28"/>
        </w:rPr>
        <w:t>系統</w:t>
      </w:r>
      <w:r>
        <w:rPr>
          <w:rFonts w:eastAsia="標楷體" w:hint="eastAsia"/>
          <w:color w:val="000000"/>
          <w:sz w:val="28"/>
          <w:szCs w:val="28"/>
        </w:rPr>
        <w:t>，</w:t>
      </w:r>
      <w:r>
        <w:rPr>
          <w:rFonts w:eastAsia="標楷體" w:hAnsi="標楷體" w:hint="eastAsia"/>
          <w:color w:val="000000"/>
          <w:sz w:val="28"/>
          <w:szCs w:val="28"/>
        </w:rPr>
        <w:t>來</w:t>
      </w:r>
      <w:r>
        <w:rPr>
          <w:rFonts w:eastAsia="標楷體" w:hAnsi="標楷體"/>
          <w:color w:val="000000"/>
          <w:sz w:val="28"/>
          <w:szCs w:val="28"/>
        </w:rPr>
        <w:t>實現品牌認同</w:t>
      </w:r>
      <w:r>
        <w:rPr>
          <w:rFonts w:eastAsia="標楷體" w:hAnsi="標楷體" w:hint="eastAsia"/>
          <w:color w:val="000000"/>
          <w:sz w:val="28"/>
          <w:szCs w:val="28"/>
        </w:rPr>
        <w:t>及</w:t>
      </w:r>
      <w:r w:rsidRPr="001869F3">
        <w:rPr>
          <w:rFonts w:eastAsia="標楷體" w:hAnsi="標楷體"/>
          <w:color w:val="000000"/>
          <w:sz w:val="28"/>
          <w:szCs w:val="28"/>
        </w:rPr>
        <w:t>其價值主張</w:t>
      </w:r>
      <w:r>
        <w:rPr>
          <w:rFonts w:eastAsia="標楷體" w:hint="eastAsia"/>
          <w:color w:val="000000"/>
          <w:sz w:val="28"/>
          <w:szCs w:val="28"/>
        </w:rPr>
        <w:t>，這</w:t>
      </w:r>
      <w:r>
        <w:rPr>
          <w:rFonts w:eastAsia="標楷體" w:hAnsi="標楷體"/>
          <w:color w:val="000000"/>
          <w:sz w:val="28"/>
          <w:szCs w:val="28"/>
        </w:rPr>
        <w:t>當中最重要的</w:t>
      </w:r>
      <w:r w:rsidRPr="001869F3">
        <w:rPr>
          <w:rFonts w:eastAsia="標楷體" w:hAnsi="標楷體"/>
          <w:color w:val="000000"/>
          <w:sz w:val="28"/>
          <w:szCs w:val="28"/>
        </w:rPr>
        <w:t>是</w:t>
      </w:r>
      <w:r>
        <w:rPr>
          <w:rFonts w:eastAsia="標楷體" w:hAnsi="標楷體" w:hint="eastAsia"/>
          <w:color w:val="000000"/>
          <w:sz w:val="28"/>
          <w:szCs w:val="28"/>
        </w:rPr>
        <w:t>如何</w:t>
      </w:r>
      <w:r w:rsidRPr="001869F3">
        <w:rPr>
          <w:rFonts w:eastAsia="標楷體" w:hAnsi="標楷體"/>
          <w:color w:val="000000"/>
          <w:sz w:val="28"/>
          <w:szCs w:val="28"/>
        </w:rPr>
        <w:t>釐清品牌</w:t>
      </w:r>
      <w:r>
        <w:rPr>
          <w:rFonts w:eastAsia="標楷體" w:hAnsi="標楷體" w:hint="eastAsia"/>
          <w:color w:val="000000"/>
          <w:sz w:val="28"/>
          <w:szCs w:val="28"/>
        </w:rPr>
        <w:t>的</w:t>
      </w:r>
      <w:r w:rsidRPr="001869F3">
        <w:rPr>
          <w:rFonts w:eastAsia="標楷體" w:hAnsi="標楷體"/>
          <w:color w:val="000000"/>
          <w:sz w:val="28"/>
          <w:szCs w:val="28"/>
        </w:rPr>
        <w:t>定位</w:t>
      </w:r>
      <w:r>
        <w:rPr>
          <w:rFonts w:eastAsia="標楷體" w:hint="eastAsia"/>
          <w:color w:val="000000"/>
          <w:sz w:val="28"/>
          <w:szCs w:val="28"/>
        </w:rPr>
        <w:t>，再</w:t>
      </w:r>
      <w:r w:rsidRPr="001869F3">
        <w:rPr>
          <w:rFonts w:eastAsia="標楷體" w:hAnsi="標楷體"/>
          <w:color w:val="000000"/>
          <w:sz w:val="28"/>
          <w:szCs w:val="28"/>
        </w:rPr>
        <w:t>根據</w:t>
      </w:r>
      <w:r>
        <w:rPr>
          <w:rFonts w:eastAsia="標楷體" w:hAnsi="標楷體" w:hint="eastAsia"/>
          <w:color w:val="000000"/>
          <w:sz w:val="28"/>
          <w:szCs w:val="28"/>
        </w:rPr>
        <w:t>此</w:t>
      </w:r>
      <w:r w:rsidRPr="001869F3">
        <w:rPr>
          <w:rFonts w:eastAsia="標楷體" w:hAnsi="標楷體"/>
          <w:color w:val="000000"/>
          <w:sz w:val="28"/>
          <w:szCs w:val="28"/>
        </w:rPr>
        <w:t>品牌定位</w:t>
      </w:r>
      <w:r>
        <w:rPr>
          <w:rFonts w:eastAsia="標楷體" w:hint="eastAsia"/>
          <w:color w:val="000000"/>
          <w:sz w:val="28"/>
          <w:szCs w:val="28"/>
        </w:rPr>
        <w:t>，</w:t>
      </w:r>
      <w:r w:rsidRPr="001869F3">
        <w:rPr>
          <w:rFonts w:eastAsia="標楷體" w:hAnsi="標楷體"/>
          <w:color w:val="000000"/>
          <w:sz w:val="28"/>
          <w:szCs w:val="28"/>
        </w:rPr>
        <w:t>發展</w:t>
      </w:r>
      <w:r>
        <w:rPr>
          <w:rFonts w:eastAsia="標楷體" w:hAnsi="標楷體" w:hint="eastAsia"/>
          <w:color w:val="000000"/>
          <w:sz w:val="28"/>
          <w:szCs w:val="28"/>
        </w:rPr>
        <w:t>後續的促銷推廣策略。</w:t>
      </w:r>
      <w:r w:rsidRPr="001869F3">
        <w:rPr>
          <w:rFonts w:eastAsia="標楷體"/>
          <w:color w:val="000000"/>
          <w:kern w:val="0"/>
          <w:sz w:val="28"/>
          <w:szCs w:val="28"/>
        </w:rPr>
        <w:t>Al Ries</w:t>
      </w:r>
      <w:r w:rsidRPr="001869F3">
        <w:rPr>
          <w:rFonts w:eastAsia="標楷體" w:hAnsi="標楷體"/>
          <w:color w:val="000000"/>
          <w:kern w:val="0"/>
          <w:sz w:val="28"/>
          <w:szCs w:val="28"/>
        </w:rPr>
        <w:t>和</w:t>
      </w:r>
      <w:r w:rsidRPr="001869F3">
        <w:rPr>
          <w:rFonts w:eastAsia="標楷體"/>
          <w:color w:val="000000"/>
          <w:kern w:val="0"/>
          <w:sz w:val="28"/>
          <w:szCs w:val="28"/>
        </w:rPr>
        <w:t>Jack Trout</w:t>
      </w:r>
      <w:r w:rsidRPr="001869F3">
        <w:rPr>
          <w:rFonts w:eastAsia="標楷體" w:hAnsi="標楷體"/>
          <w:color w:val="000000"/>
          <w:kern w:val="0"/>
          <w:sz w:val="28"/>
          <w:szCs w:val="28"/>
        </w:rPr>
        <w:t>（</w:t>
      </w:r>
      <w:r w:rsidRPr="001869F3">
        <w:rPr>
          <w:rFonts w:eastAsia="標楷體"/>
          <w:color w:val="000000"/>
          <w:kern w:val="0"/>
          <w:sz w:val="28"/>
          <w:szCs w:val="28"/>
        </w:rPr>
        <w:t>2001</w:t>
      </w:r>
      <w:r w:rsidRPr="001869F3">
        <w:rPr>
          <w:rFonts w:eastAsia="標楷體" w:hAnsi="標楷體"/>
          <w:color w:val="000000"/>
          <w:kern w:val="0"/>
          <w:sz w:val="28"/>
          <w:szCs w:val="28"/>
        </w:rPr>
        <w:t>）主張定位是以產品開始，</w:t>
      </w:r>
      <w:r w:rsidRPr="001869F3">
        <w:rPr>
          <w:rFonts w:eastAsia="標楷體" w:hAnsi="標楷體"/>
          <w:color w:val="000000"/>
          <w:sz w:val="28"/>
          <w:szCs w:val="28"/>
        </w:rPr>
        <w:t>所謂</w:t>
      </w:r>
      <w:r>
        <w:rPr>
          <w:rFonts w:eastAsia="標楷體" w:hint="eastAsia"/>
          <w:color w:val="000000"/>
          <w:sz w:val="28"/>
          <w:szCs w:val="28"/>
        </w:rPr>
        <w:t>「</w:t>
      </w:r>
      <w:r w:rsidRPr="001869F3">
        <w:rPr>
          <w:rFonts w:eastAsia="標楷體" w:hAnsi="標楷體"/>
          <w:color w:val="000000"/>
          <w:sz w:val="28"/>
          <w:szCs w:val="28"/>
        </w:rPr>
        <w:t>定位</w:t>
      </w:r>
      <w:r>
        <w:rPr>
          <w:rFonts w:eastAsia="標楷體" w:hint="eastAsia"/>
          <w:color w:val="000000"/>
          <w:sz w:val="28"/>
          <w:szCs w:val="28"/>
        </w:rPr>
        <w:t>」（</w:t>
      </w:r>
      <w:r>
        <w:rPr>
          <w:rFonts w:eastAsia="標楷體" w:hint="eastAsia"/>
          <w:color w:val="000000"/>
          <w:sz w:val="28"/>
          <w:szCs w:val="28"/>
        </w:rPr>
        <w:t>positioning</w:t>
      </w:r>
      <w:r>
        <w:rPr>
          <w:rFonts w:eastAsia="標楷體" w:hint="eastAsia"/>
          <w:color w:val="000000"/>
          <w:sz w:val="28"/>
          <w:szCs w:val="28"/>
        </w:rPr>
        <w:t>）</w:t>
      </w:r>
      <w:r w:rsidRPr="001869F3">
        <w:rPr>
          <w:rFonts w:eastAsia="標楷體" w:hAnsi="標楷體"/>
          <w:color w:val="000000"/>
          <w:sz w:val="28"/>
          <w:szCs w:val="28"/>
        </w:rPr>
        <w:t>是把</w:t>
      </w:r>
      <w:hyperlink r:id="rId29" w:tooltip="产品定位" w:history="1">
        <w:r w:rsidRPr="001869F3">
          <w:rPr>
            <w:rStyle w:val="ac"/>
            <w:rFonts w:eastAsia="標楷體" w:hAnsi="標楷體"/>
            <w:color w:val="000000"/>
            <w:sz w:val="28"/>
            <w:szCs w:val="28"/>
          </w:rPr>
          <w:t>產品定位</w:t>
        </w:r>
      </w:hyperlink>
      <w:r>
        <w:rPr>
          <w:rFonts w:eastAsia="標楷體" w:hAnsi="標楷體"/>
          <w:color w:val="000000"/>
          <w:sz w:val="28"/>
          <w:szCs w:val="28"/>
        </w:rPr>
        <w:t>在</w:t>
      </w:r>
      <w:r w:rsidRPr="001869F3">
        <w:rPr>
          <w:rFonts w:eastAsia="標楷體" w:hAnsi="標楷體"/>
          <w:color w:val="000000"/>
          <w:sz w:val="28"/>
          <w:szCs w:val="28"/>
        </w:rPr>
        <w:t>未來潛在的</w:t>
      </w:r>
      <w:hyperlink r:id="rId30" w:tooltip="顾客" w:history="1">
        <w:r w:rsidRPr="001869F3">
          <w:rPr>
            <w:rStyle w:val="ac"/>
            <w:rFonts w:eastAsia="標楷體" w:hAnsi="標楷體"/>
            <w:color w:val="000000"/>
            <w:sz w:val="28"/>
            <w:szCs w:val="28"/>
          </w:rPr>
          <w:t>顧客</w:t>
        </w:r>
      </w:hyperlink>
      <w:r>
        <w:rPr>
          <w:rFonts w:eastAsia="標楷體" w:hAnsi="標楷體"/>
          <w:color w:val="000000"/>
          <w:sz w:val="28"/>
          <w:szCs w:val="28"/>
        </w:rPr>
        <w:t>心中，或</w:t>
      </w:r>
      <w:r w:rsidRPr="001869F3">
        <w:rPr>
          <w:rFonts w:eastAsia="標楷體" w:hAnsi="標楷體"/>
          <w:color w:val="000000"/>
          <w:sz w:val="28"/>
          <w:szCs w:val="28"/>
        </w:rPr>
        <w:t>是用</w:t>
      </w:r>
      <w:hyperlink r:id="rId31" w:tooltip="广告" w:history="1">
        <w:r w:rsidRPr="001869F3">
          <w:rPr>
            <w:rStyle w:val="ac"/>
            <w:rFonts w:eastAsia="標楷體" w:hAnsi="標楷體"/>
            <w:color w:val="000000"/>
            <w:sz w:val="28"/>
            <w:szCs w:val="28"/>
          </w:rPr>
          <w:t>廣告</w:t>
        </w:r>
      </w:hyperlink>
      <w:r>
        <w:rPr>
          <w:rFonts w:eastAsia="標楷體" w:hint="eastAsia"/>
          <w:color w:val="000000"/>
          <w:sz w:val="28"/>
          <w:szCs w:val="28"/>
        </w:rPr>
        <w:t>等方式</w:t>
      </w:r>
      <w:r w:rsidRPr="001869F3">
        <w:rPr>
          <w:rFonts w:eastAsia="標楷體" w:hAnsi="標楷體"/>
          <w:color w:val="000000"/>
          <w:sz w:val="28"/>
          <w:szCs w:val="28"/>
        </w:rPr>
        <w:t>為</w:t>
      </w:r>
      <w:hyperlink r:id="rId32" w:tooltip="产品" w:history="1">
        <w:r w:rsidRPr="001869F3">
          <w:rPr>
            <w:rStyle w:val="ac"/>
            <w:rFonts w:eastAsia="標楷體" w:hAnsi="標楷體"/>
            <w:color w:val="000000"/>
            <w:sz w:val="28"/>
            <w:szCs w:val="28"/>
          </w:rPr>
          <w:t>產品</w:t>
        </w:r>
      </w:hyperlink>
      <w:r w:rsidRPr="001869F3">
        <w:rPr>
          <w:rFonts w:eastAsia="標楷體" w:hAnsi="標楷體"/>
          <w:color w:val="000000"/>
          <w:sz w:val="28"/>
          <w:szCs w:val="28"/>
        </w:rPr>
        <w:t>在</w:t>
      </w:r>
      <w:hyperlink r:id="rId33" w:tooltip="消费者" w:history="1">
        <w:r w:rsidRPr="001869F3">
          <w:rPr>
            <w:rStyle w:val="ac"/>
            <w:rFonts w:eastAsia="標楷體" w:hAnsi="標楷體"/>
            <w:color w:val="000000"/>
            <w:sz w:val="28"/>
            <w:szCs w:val="28"/>
          </w:rPr>
          <w:t>消費者</w:t>
        </w:r>
      </w:hyperlink>
      <w:r>
        <w:rPr>
          <w:rFonts w:eastAsia="標楷體" w:hAnsi="標楷體"/>
          <w:color w:val="000000"/>
          <w:sz w:val="28"/>
          <w:szCs w:val="28"/>
        </w:rPr>
        <w:t>的</w:t>
      </w:r>
      <w:r>
        <w:rPr>
          <w:rFonts w:eastAsia="標楷體" w:hAnsi="標楷體"/>
          <w:color w:val="000000"/>
          <w:sz w:val="28"/>
          <w:szCs w:val="28"/>
        </w:rPr>
        <w:lastRenderedPageBreak/>
        <w:t>心中找出一個位置。這個位置一旦確立</w:t>
      </w:r>
      <w:r w:rsidRPr="001869F3">
        <w:rPr>
          <w:rFonts w:eastAsia="標楷體" w:hAnsi="標楷體"/>
          <w:color w:val="000000"/>
          <w:sz w:val="28"/>
          <w:szCs w:val="28"/>
        </w:rPr>
        <w:t>，就會使消費者在需要解決某一特定</w:t>
      </w:r>
      <w:hyperlink r:id="rId34" w:tooltip="消费" w:history="1">
        <w:r w:rsidRPr="001869F3">
          <w:rPr>
            <w:rStyle w:val="ac"/>
            <w:rFonts w:eastAsia="標楷體" w:hAnsi="標楷體"/>
            <w:color w:val="000000"/>
            <w:sz w:val="28"/>
            <w:szCs w:val="28"/>
          </w:rPr>
          <w:t>消費</w:t>
        </w:r>
      </w:hyperlink>
      <w:r>
        <w:rPr>
          <w:rFonts w:eastAsia="標楷體" w:hAnsi="標楷體"/>
          <w:color w:val="000000"/>
          <w:sz w:val="28"/>
          <w:szCs w:val="28"/>
        </w:rPr>
        <w:t>問題時，首先考慮</w:t>
      </w:r>
      <w:r>
        <w:rPr>
          <w:rFonts w:eastAsia="標楷體" w:hAnsi="標楷體" w:hint="eastAsia"/>
          <w:color w:val="000000"/>
          <w:sz w:val="28"/>
          <w:szCs w:val="28"/>
        </w:rPr>
        <w:t>該</w:t>
      </w:r>
      <w:hyperlink r:id="rId35" w:tooltip="品牌" w:history="1">
        <w:r w:rsidRPr="001869F3">
          <w:rPr>
            <w:rStyle w:val="ac"/>
            <w:rFonts w:eastAsia="標楷體" w:hAnsi="標楷體"/>
            <w:color w:val="000000"/>
            <w:sz w:val="28"/>
            <w:szCs w:val="28"/>
          </w:rPr>
          <w:t>品牌</w:t>
        </w:r>
      </w:hyperlink>
      <w:r w:rsidRPr="001869F3">
        <w:rPr>
          <w:rFonts w:eastAsia="標楷體" w:hAnsi="標楷體"/>
          <w:color w:val="000000"/>
          <w:sz w:val="28"/>
          <w:szCs w:val="28"/>
        </w:rPr>
        <w:t>的產品。定位並不</w:t>
      </w:r>
      <w:r>
        <w:rPr>
          <w:rFonts w:eastAsia="標楷體" w:hAnsi="標楷體" w:hint="eastAsia"/>
          <w:color w:val="000000"/>
          <w:sz w:val="28"/>
          <w:szCs w:val="28"/>
        </w:rPr>
        <w:t>需</w:t>
      </w:r>
      <w:r w:rsidRPr="001869F3">
        <w:rPr>
          <w:rFonts w:eastAsia="標楷體" w:hAnsi="標楷體"/>
          <w:color w:val="000000"/>
          <w:sz w:val="28"/>
          <w:szCs w:val="28"/>
        </w:rPr>
        <w:t>改變產品</w:t>
      </w:r>
      <w:r>
        <w:rPr>
          <w:rFonts w:eastAsia="標楷體" w:hAnsi="標楷體" w:hint="eastAsia"/>
          <w:color w:val="000000"/>
          <w:sz w:val="28"/>
          <w:szCs w:val="28"/>
        </w:rPr>
        <w:t>的</w:t>
      </w:r>
      <w:r w:rsidRPr="001869F3">
        <w:rPr>
          <w:rFonts w:eastAsia="標楷體" w:hAnsi="標楷體"/>
          <w:color w:val="000000"/>
          <w:sz w:val="28"/>
          <w:szCs w:val="28"/>
        </w:rPr>
        <w:t>本身，而是要在顧客心中占領一個有利的地位</w:t>
      </w:r>
      <w:r>
        <w:rPr>
          <w:rFonts w:eastAsia="標楷體" w:hAnsi="標楷體"/>
          <w:color w:val="000000"/>
          <w:sz w:val="28"/>
          <w:szCs w:val="28"/>
        </w:rPr>
        <w:t>。</w:t>
      </w:r>
      <w:r>
        <w:rPr>
          <w:rFonts w:eastAsia="標楷體" w:hAnsi="標楷體" w:hint="eastAsia"/>
          <w:color w:val="000000"/>
          <w:sz w:val="28"/>
          <w:szCs w:val="28"/>
        </w:rPr>
        <w:t>依此定位的邏輯下，</w:t>
      </w:r>
      <w:r w:rsidRPr="001869F3">
        <w:rPr>
          <w:rFonts w:eastAsia="標楷體" w:hAnsi="標楷體"/>
          <w:color w:val="000000"/>
          <w:kern w:val="0"/>
          <w:sz w:val="28"/>
          <w:szCs w:val="28"/>
        </w:rPr>
        <w:t>品牌是政府部門確保產品或服務發展符合定位的</w:t>
      </w:r>
      <w:r>
        <w:rPr>
          <w:rFonts w:eastAsia="標楷體" w:hAnsi="標楷體" w:hint="eastAsia"/>
          <w:color w:val="000000"/>
          <w:kern w:val="0"/>
          <w:sz w:val="28"/>
          <w:szCs w:val="28"/>
        </w:rPr>
        <w:t>核心</w:t>
      </w:r>
      <w:r w:rsidRPr="001869F3">
        <w:rPr>
          <w:rFonts w:eastAsia="標楷體" w:hAnsi="標楷體"/>
          <w:color w:val="000000"/>
          <w:kern w:val="0"/>
          <w:sz w:val="28"/>
          <w:szCs w:val="28"/>
        </w:rPr>
        <w:t>策略之</w:t>
      </w:r>
      <w:r>
        <w:rPr>
          <w:rFonts w:eastAsia="標楷體" w:hAnsi="標楷體"/>
          <w:color w:val="000000"/>
          <w:kern w:val="0"/>
          <w:sz w:val="28"/>
          <w:szCs w:val="28"/>
        </w:rPr>
        <w:t>一，在定位的過程中，政府</w:t>
      </w:r>
      <w:r>
        <w:rPr>
          <w:rFonts w:eastAsia="標楷體" w:hAnsi="標楷體" w:hint="eastAsia"/>
          <w:color w:val="000000"/>
          <w:kern w:val="0"/>
          <w:sz w:val="28"/>
          <w:szCs w:val="28"/>
        </w:rPr>
        <w:t>必須</w:t>
      </w:r>
      <w:r>
        <w:rPr>
          <w:rFonts w:eastAsia="標楷體" w:hAnsi="標楷體"/>
          <w:color w:val="000000"/>
          <w:kern w:val="0"/>
          <w:sz w:val="28"/>
          <w:szCs w:val="28"/>
        </w:rPr>
        <w:t>做出品</w:t>
      </w:r>
      <w:r>
        <w:rPr>
          <w:rFonts w:eastAsia="標楷體" w:hAnsi="標楷體" w:hint="eastAsia"/>
          <w:color w:val="000000"/>
          <w:kern w:val="0"/>
          <w:sz w:val="28"/>
          <w:szCs w:val="28"/>
        </w:rPr>
        <w:t>牌認同</w:t>
      </w:r>
      <w:r w:rsidRPr="001869F3">
        <w:rPr>
          <w:rFonts w:eastAsia="標楷體" w:hAnsi="標楷體"/>
          <w:color w:val="000000"/>
          <w:kern w:val="0"/>
          <w:sz w:val="28"/>
          <w:szCs w:val="28"/>
        </w:rPr>
        <w:t>的</w:t>
      </w:r>
      <w:r>
        <w:rPr>
          <w:rFonts w:eastAsia="標楷體" w:hAnsi="標楷體" w:hint="eastAsia"/>
          <w:color w:val="000000"/>
          <w:kern w:val="0"/>
          <w:sz w:val="28"/>
          <w:szCs w:val="28"/>
        </w:rPr>
        <w:t>全面規劃、</w:t>
      </w:r>
      <w:r>
        <w:rPr>
          <w:rFonts w:eastAsia="標楷體" w:hAnsi="標楷體"/>
          <w:color w:val="000000"/>
          <w:kern w:val="0"/>
          <w:sz w:val="28"/>
          <w:szCs w:val="28"/>
        </w:rPr>
        <w:t>決策</w:t>
      </w:r>
      <w:r>
        <w:rPr>
          <w:rFonts w:eastAsia="標楷體" w:hAnsi="標楷體" w:hint="eastAsia"/>
          <w:color w:val="000000"/>
          <w:kern w:val="0"/>
          <w:sz w:val="28"/>
          <w:szCs w:val="28"/>
        </w:rPr>
        <w:t>與執行</w:t>
      </w:r>
      <w:r>
        <w:rPr>
          <w:rFonts w:eastAsia="標楷體" w:hAnsi="標楷體"/>
          <w:color w:val="000000"/>
          <w:kern w:val="0"/>
          <w:sz w:val="28"/>
          <w:szCs w:val="28"/>
        </w:rPr>
        <w:t>，</w:t>
      </w:r>
      <w:r>
        <w:rPr>
          <w:rFonts w:eastAsia="標楷體" w:hAnsi="標楷體" w:hint="eastAsia"/>
          <w:color w:val="000000"/>
          <w:kern w:val="0"/>
          <w:sz w:val="28"/>
          <w:szCs w:val="28"/>
        </w:rPr>
        <w:t>來</w:t>
      </w:r>
      <w:r>
        <w:rPr>
          <w:rFonts w:eastAsia="標楷體" w:hAnsi="標楷體"/>
          <w:color w:val="000000"/>
          <w:kern w:val="0"/>
          <w:sz w:val="28"/>
          <w:szCs w:val="28"/>
        </w:rPr>
        <w:t>維</w:t>
      </w:r>
      <w:r>
        <w:rPr>
          <w:rFonts w:eastAsia="標楷體" w:hAnsi="標楷體" w:hint="eastAsia"/>
          <w:color w:val="000000"/>
          <w:kern w:val="0"/>
          <w:sz w:val="28"/>
          <w:szCs w:val="28"/>
        </w:rPr>
        <w:t>護</w:t>
      </w:r>
      <w:r w:rsidRPr="001869F3">
        <w:rPr>
          <w:rFonts w:eastAsia="標楷體" w:hAnsi="標楷體"/>
          <w:color w:val="000000"/>
          <w:kern w:val="0"/>
          <w:sz w:val="28"/>
          <w:szCs w:val="28"/>
        </w:rPr>
        <w:t>品牌</w:t>
      </w:r>
      <w:r>
        <w:rPr>
          <w:rFonts w:eastAsia="標楷體" w:hAnsi="標楷體" w:hint="eastAsia"/>
          <w:color w:val="000000"/>
          <w:kern w:val="0"/>
          <w:sz w:val="28"/>
          <w:szCs w:val="28"/>
        </w:rPr>
        <w:t>的</w:t>
      </w:r>
      <w:r w:rsidRPr="001869F3">
        <w:rPr>
          <w:rFonts w:eastAsia="標楷體" w:hAnsi="標楷體"/>
          <w:color w:val="000000"/>
          <w:kern w:val="0"/>
          <w:sz w:val="28"/>
          <w:szCs w:val="28"/>
        </w:rPr>
        <w:t>形象</w:t>
      </w:r>
      <w:r>
        <w:rPr>
          <w:rFonts w:eastAsia="標楷體" w:hAnsi="標楷體"/>
          <w:color w:val="000000"/>
          <w:kern w:val="0"/>
          <w:sz w:val="28"/>
          <w:szCs w:val="28"/>
        </w:rPr>
        <w:t>。</w:t>
      </w:r>
    </w:p>
    <w:p w:rsidR="00FA6190" w:rsidRDefault="00FA6190" w:rsidP="0010404D">
      <w:pPr>
        <w:spacing w:line="440" w:lineRule="exact"/>
        <w:rPr>
          <w:rFonts w:eastAsia="標楷體" w:hAnsi="標楷體"/>
          <w:color w:val="000000"/>
          <w:kern w:val="0"/>
          <w:sz w:val="28"/>
          <w:szCs w:val="28"/>
        </w:rPr>
      </w:pPr>
    </w:p>
    <w:p w:rsidR="00FA6190" w:rsidRDefault="00FA6190" w:rsidP="00704DBD">
      <w:pPr>
        <w:spacing w:line="440" w:lineRule="exact"/>
        <w:ind w:firstLine="480"/>
        <w:rPr>
          <w:rFonts w:eastAsia="標楷體" w:hAnsi="標楷體"/>
          <w:color w:val="000000"/>
          <w:spacing w:val="12"/>
          <w:sz w:val="28"/>
          <w:szCs w:val="28"/>
        </w:rPr>
      </w:pPr>
      <w:r w:rsidRPr="001211B5">
        <w:rPr>
          <w:rFonts w:eastAsia="標楷體" w:hint="eastAsia"/>
          <w:color w:val="000000"/>
          <w:sz w:val="28"/>
          <w:szCs w:val="28"/>
        </w:rPr>
        <w:t>實務上，政府的品牌定位與建構可以</w:t>
      </w:r>
      <w:r>
        <w:rPr>
          <w:rFonts w:eastAsia="標楷體" w:hint="eastAsia"/>
          <w:color w:val="000000"/>
          <w:sz w:val="28"/>
          <w:szCs w:val="28"/>
        </w:rPr>
        <w:t>在國家與地方的不同層次發展。例如，就國家品牌的定位而言，</w:t>
      </w:r>
      <w:r w:rsidRPr="00803B5D">
        <w:rPr>
          <w:rFonts w:eastAsia="標楷體" w:hAnsi="標楷體"/>
          <w:bCs/>
          <w:color w:val="000000"/>
          <w:sz w:val="28"/>
          <w:szCs w:val="28"/>
        </w:rPr>
        <w:t>澳洲被公認是全球最會行銷的國家</w:t>
      </w:r>
      <w:r>
        <w:rPr>
          <w:rFonts w:eastAsia="標楷體" w:hAnsi="標楷體" w:hint="eastAsia"/>
          <w:bCs/>
          <w:color w:val="000000"/>
          <w:sz w:val="28"/>
          <w:szCs w:val="28"/>
        </w:rPr>
        <w:t>之一。在</w:t>
      </w:r>
      <w:r w:rsidRPr="00803B5D">
        <w:rPr>
          <w:rFonts w:eastAsia="標楷體"/>
          <w:bCs/>
          <w:color w:val="000000"/>
          <w:sz w:val="28"/>
          <w:szCs w:val="28"/>
        </w:rPr>
        <w:t>2009</w:t>
      </w:r>
      <w:r w:rsidRPr="00803B5D">
        <w:rPr>
          <w:rFonts w:eastAsia="標楷體" w:hAnsi="標楷體"/>
          <w:bCs/>
          <w:color w:val="000000"/>
          <w:sz w:val="28"/>
          <w:szCs w:val="28"/>
        </w:rPr>
        <w:t>年</w:t>
      </w:r>
      <w:r w:rsidRPr="00803B5D">
        <w:rPr>
          <w:rFonts w:eastAsia="標楷體"/>
          <w:bCs/>
          <w:color w:val="000000"/>
          <w:sz w:val="28"/>
          <w:szCs w:val="28"/>
        </w:rPr>
        <w:t>1</w:t>
      </w:r>
      <w:r w:rsidRPr="00803B5D">
        <w:rPr>
          <w:rFonts w:eastAsia="標楷體" w:hAnsi="標楷體"/>
          <w:bCs/>
          <w:color w:val="000000"/>
          <w:sz w:val="28"/>
          <w:szCs w:val="28"/>
        </w:rPr>
        <w:t>月</w:t>
      </w:r>
      <w:r>
        <w:rPr>
          <w:rFonts w:eastAsia="標楷體" w:hAnsi="標楷體" w:hint="eastAsia"/>
          <w:bCs/>
          <w:color w:val="000000"/>
          <w:sz w:val="28"/>
          <w:szCs w:val="28"/>
        </w:rPr>
        <w:t>份</w:t>
      </w:r>
      <w:r>
        <w:rPr>
          <w:rFonts w:eastAsia="標楷體" w:hint="eastAsia"/>
          <w:color w:val="000000"/>
          <w:sz w:val="28"/>
          <w:szCs w:val="28"/>
        </w:rPr>
        <w:t>，</w:t>
      </w:r>
      <w:r w:rsidRPr="00803B5D">
        <w:rPr>
          <w:rFonts w:eastAsia="標楷體" w:hAnsi="標楷體"/>
          <w:bCs/>
          <w:color w:val="000000"/>
          <w:sz w:val="28"/>
          <w:szCs w:val="28"/>
        </w:rPr>
        <w:t>澳洲昆士蘭旅遊局徵選大堡礁保育員，推出「世界最好的工作」</w:t>
      </w:r>
      <w:r>
        <w:rPr>
          <w:rFonts w:eastAsia="標楷體" w:hAnsi="標楷體" w:hint="eastAsia"/>
          <w:bCs/>
          <w:color w:val="000000"/>
          <w:sz w:val="28"/>
          <w:szCs w:val="28"/>
        </w:rPr>
        <w:t>為口號，</w:t>
      </w:r>
      <w:r>
        <w:rPr>
          <w:rStyle w:val="ab"/>
          <w:rFonts w:eastAsia="標楷體" w:hAnsi="標楷體"/>
          <w:bCs/>
          <w:color w:val="000000"/>
          <w:sz w:val="28"/>
          <w:szCs w:val="28"/>
        </w:rPr>
        <w:footnoteReference w:id="25"/>
      </w:r>
      <w:r>
        <w:rPr>
          <w:rFonts w:eastAsia="標楷體" w:hAnsi="標楷體" w:hint="eastAsia"/>
          <w:bCs/>
          <w:color w:val="000000"/>
          <w:sz w:val="28"/>
          <w:szCs w:val="28"/>
        </w:rPr>
        <w:t xml:space="preserve"> </w:t>
      </w:r>
      <w:r>
        <w:rPr>
          <w:rFonts w:eastAsia="標楷體" w:hAnsi="標楷體" w:hint="eastAsia"/>
          <w:bCs/>
          <w:color w:val="000000"/>
          <w:sz w:val="28"/>
          <w:szCs w:val="28"/>
        </w:rPr>
        <w:t>共有</w:t>
      </w:r>
      <w:r w:rsidRPr="00803B5D">
        <w:rPr>
          <w:rFonts w:eastAsia="標楷體" w:hAnsi="標楷體"/>
          <w:bCs/>
          <w:color w:val="000000"/>
          <w:sz w:val="28"/>
          <w:szCs w:val="28"/>
        </w:rPr>
        <w:t>全球</w:t>
      </w:r>
      <w:r w:rsidRPr="00803B5D">
        <w:rPr>
          <w:rFonts w:eastAsia="標楷體"/>
          <w:bCs/>
          <w:color w:val="000000"/>
          <w:sz w:val="28"/>
          <w:szCs w:val="28"/>
        </w:rPr>
        <w:t>200</w:t>
      </w:r>
      <w:r w:rsidRPr="00803B5D">
        <w:rPr>
          <w:rFonts w:eastAsia="標楷體" w:hAnsi="標楷體"/>
          <w:bCs/>
          <w:color w:val="000000"/>
          <w:sz w:val="28"/>
          <w:szCs w:val="28"/>
        </w:rPr>
        <w:t>個國家，約</w:t>
      </w:r>
      <w:r w:rsidRPr="00803B5D">
        <w:rPr>
          <w:rFonts w:eastAsia="標楷體"/>
          <w:bCs/>
          <w:color w:val="000000"/>
          <w:sz w:val="28"/>
          <w:szCs w:val="28"/>
        </w:rPr>
        <w:t>3</w:t>
      </w:r>
      <w:r w:rsidRPr="00803B5D">
        <w:rPr>
          <w:rFonts w:eastAsia="標楷體" w:hAnsi="標楷體"/>
          <w:bCs/>
          <w:color w:val="000000"/>
          <w:sz w:val="28"/>
          <w:szCs w:val="28"/>
        </w:rPr>
        <w:t>萬</w:t>
      </w:r>
      <w:r w:rsidRPr="00803B5D">
        <w:rPr>
          <w:rFonts w:eastAsia="標楷體"/>
          <w:bCs/>
          <w:color w:val="000000"/>
          <w:sz w:val="28"/>
          <w:szCs w:val="28"/>
        </w:rPr>
        <w:t>4684</w:t>
      </w:r>
      <w:r w:rsidRPr="00803B5D">
        <w:rPr>
          <w:rFonts w:eastAsia="標楷體" w:hAnsi="標楷體"/>
          <w:bCs/>
          <w:color w:val="000000"/>
          <w:sz w:val="28"/>
          <w:szCs w:val="28"/>
        </w:rPr>
        <w:t>人報名</w:t>
      </w:r>
      <w:r>
        <w:rPr>
          <w:rFonts w:eastAsia="標楷體" w:hint="eastAsia"/>
          <w:bCs/>
          <w:color w:val="000000"/>
          <w:sz w:val="28"/>
          <w:szCs w:val="28"/>
        </w:rPr>
        <w:t>參加。</w:t>
      </w:r>
      <w:r w:rsidRPr="00803B5D">
        <w:rPr>
          <w:rFonts w:eastAsia="標楷體" w:hAnsi="標楷體"/>
          <w:bCs/>
          <w:color w:val="000000"/>
          <w:sz w:val="28"/>
          <w:szCs w:val="28"/>
        </w:rPr>
        <w:t>昆士蘭旅遊局僅花費</w:t>
      </w:r>
      <w:r w:rsidRPr="00803B5D">
        <w:rPr>
          <w:rFonts w:eastAsia="標楷體"/>
          <w:bCs/>
          <w:color w:val="000000"/>
          <w:sz w:val="28"/>
          <w:szCs w:val="28"/>
        </w:rPr>
        <w:t>170</w:t>
      </w:r>
      <w:r w:rsidRPr="00803B5D">
        <w:rPr>
          <w:rFonts w:eastAsia="標楷體" w:hAnsi="標楷體"/>
          <w:bCs/>
          <w:color w:val="000000"/>
          <w:sz w:val="28"/>
          <w:szCs w:val="28"/>
        </w:rPr>
        <w:t>萬澳元（約新台幣</w:t>
      </w:r>
      <w:r w:rsidRPr="00803B5D">
        <w:rPr>
          <w:rFonts w:eastAsia="標楷體"/>
          <w:bCs/>
          <w:color w:val="000000"/>
          <w:sz w:val="28"/>
          <w:szCs w:val="28"/>
        </w:rPr>
        <w:t>4250</w:t>
      </w:r>
      <w:r w:rsidRPr="00803B5D">
        <w:rPr>
          <w:rFonts w:eastAsia="標楷體" w:hAnsi="標楷體"/>
          <w:bCs/>
          <w:color w:val="000000"/>
          <w:sz w:val="28"/>
          <w:szCs w:val="28"/>
        </w:rPr>
        <w:t>萬元）的成本</w:t>
      </w:r>
      <w:r>
        <w:rPr>
          <w:rFonts w:eastAsia="標楷體" w:hAnsi="標楷體" w:hint="eastAsia"/>
          <w:bCs/>
          <w:color w:val="000000"/>
          <w:sz w:val="28"/>
          <w:szCs w:val="28"/>
        </w:rPr>
        <w:t>宣傳</w:t>
      </w:r>
      <w:r w:rsidRPr="00803B5D">
        <w:rPr>
          <w:rFonts w:eastAsia="標楷體" w:hAnsi="標楷體"/>
          <w:bCs/>
          <w:color w:val="000000"/>
          <w:sz w:val="28"/>
          <w:szCs w:val="28"/>
        </w:rPr>
        <w:t>，卻換來超過</w:t>
      </w:r>
      <w:r w:rsidRPr="00803B5D">
        <w:rPr>
          <w:rFonts w:eastAsia="標楷體"/>
          <w:bCs/>
          <w:color w:val="000000"/>
          <w:sz w:val="28"/>
          <w:szCs w:val="28"/>
        </w:rPr>
        <w:t>1</w:t>
      </w:r>
      <w:r w:rsidRPr="00803B5D">
        <w:rPr>
          <w:rFonts w:eastAsia="標楷體" w:hAnsi="標楷體"/>
          <w:bCs/>
          <w:color w:val="000000"/>
          <w:sz w:val="28"/>
          <w:szCs w:val="28"/>
        </w:rPr>
        <w:t>億澳元（約新台幣</w:t>
      </w:r>
      <w:r w:rsidRPr="00803B5D">
        <w:rPr>
          <w:rFonts w:eastAsia="標楷體"/>
          <w:bCs/>
          <w:color w:val="000000"/>
          <w:sz w:val="28"/>
          <w:szCs w:val="28"/>
        </w:rPr>
        <w:t>25</w:t>
      </w:r>
      <w:r w:rsidRPr="00803B5D">
        <w:rPr>
          <w:rFonts w:eastAsia="標楷體" w:hAnsi="標楷體"/>
          <w:bCs/>
          <w:color w:val="000000"/>
          <w:sz w:val="28"/>
          <w:szCs w:val="28"/>
        </w:rPr>
        <w:t>億元）的行銷價值，投資報酬率高達</w:t>
      </w:r>
      <w:r w:rsidRPr="00803B5D">
        <w:rPr>
          <w:rFonts w:eastAsia="標楷體"/>
          <w:bCs/>
          <w:color w:val="000000"/>
          <w:sz w:val="28"/>
          <w:szCs w:val="28"/>
        </w:rPr>
        <w:t>57.8</w:t>
      </w:r>
      <w:r w:rsidRPr="00803B5D">
        <w:rPr>
          <w:rFonts w:eastAsia="標楷體" w:hAnsi="標楷體"/>
          <w:bCs/>
          <w:color w:val="000000"/>
          <w:sz w:val="28"/>
          <w:szCs w:val="28"/>
        </w:rPr>
        <w:t>倍</w:t>
      </w:r>
      <w:r>
        <w:rPr>
          <w:rFonts w:eastAsia="標楷體" w:hAnsi="標楷體"/>
          <w:bCs/>
          <w:color w:val="000000"/>
          <w:sz w:val="28"/>
          <w:szCs w:val="28"/>
        </w:rPr>
        <w:t>，</w:t>
      </w:r>
      <w:r>
        <w:rPr>
          <w:rFonts w:eastAsia="標楷體" w:hAnsi="標楷體" w:hint="eastAsia"/>
          <w:bCs/>
          <w:color w:val="000000"/>
          <w:sz w:val="28"/>
          <w:szCs w:val="28"/>
        </w:rPr>
        <w:t>更成功的為該國國家品牌做了很大的宣傳。</w:t>
      </w:r>
      <w:r w:rsidRPr="005D7CB4">
        <w:rPr>
          <w:rFonts w:eastAsia="標楷體" w:hAnsi="標楷體" w:hint="eastAsia"/>
          <w:bCs/>
          <w:color w:val="000000"/>
          <w:sz w:val="28"/>
          <w:szCs w:val="28"/>
        </w:rPr>
        <w:t>此外，就地方行銷而言，</w:t>
      </w:r>
      <w:r>
        <w:rPr>
          <w:rFonts w:eastAsia="標楷體" w:hAnsi="標楷體" w:hint="eastAsia"/>
          <w:color w:val="000000"/>
          <w:spacing w:val="12"/>
          <w:sz w:val="28"/>
          <w:szCs w:val="28"/>
        </w:rPr>
        <w:t>台灣</w:t>
      </w:r>
      <w:r w:rsidRPr="0096117C">
        <w:rPr>
          <w:rFonts w:eastAsia="標楷體" w:hAnsi="標楷體"/>
          <w:color w:val="000000"/>
          <w:spacing w:val="12"/>
          <w:sz w:val="28"/>
          <w:szCs w:val="28"/>
        </w:rPr>
        <w:t>自</w:t>
      </w:r>
      <w:r>
        <w:rPr>
          <w:rFonts w:eastAsia="標楷體" w:hint="eastAsia"/>
          <w:color w:val="000000"/>
          <w:spacing w:val="12"/>
          <w:sz w:val="28"/>
          <w:szCs w:val="28"/>
        </w:rPr>
        <w:t>1989</w:t>
      </w:r>
      <w:r w:rsidRPr="0096117C">
        <w:rPr>
          <w:rFonts w:eastAsia="標楷體" w:hAnsi="標楷體"/>
          <w:color w:val="000000"/>
          <w:spacing w:val="12"/>
          <w:sz w:val="28"/>
          <w:szCs w:val="28"/>
        </w:rPr>
        <w:t>年起積極推動「一鄉一產品」（</w:t>
      </w:r>
      <w:r w:rsidRPr="0096117C">
        <w:rPr>
          <w:rFonts w:eastAsia="標楷體"/>
          <w:color w:val="000000"/>
          <w:spacing w:val="12"/>
          <w:sz w:val="28"/>
          <w:szCs w:val="28"/>
        </w:rPr>
        <w:t>One Town One Product</w:t>
      </w:r>
      <w:r>
        <w:rPr>
          <w:rFonts w:eastAsia="標楷體" w:hint="eastAsia"/>
          <w:color w:val="000000"/>
          <w:spacing w:val="12"/>
          <w:sz w:val="28"/>
          <w:szCs w:val="28"/>
        </w:rPr>
        <w:t xml:space="preserve">, </w:t>
      </w:r>
      <w:r w:rsidRPr="0096117C">
        <w:rPr>
          <w:rFonts w:eastAsia="標楷體"/>
          <w:color w:val="000000"/>
          <w:spacing w:val="12"/>
          <w:sz w:val="28"/>
          <w:szCs w:val="28"/>
        </w:rPr>
        <w:t>OTOP</w:t>
      </w:r>
      <w:r w:rsidRPr="0096117C">
        <w:rPr>
          <w:rFonts w:eastAsia="標楷體" w:hAnsi="標楷體"/>
          <w:color w:val="000000"/>
          <w:spacing w:val="12"/>
          <w:sz w:val="28"/>
          <w:szCs w:val="28"/>
        </w:rPr>
        <w:t>）</w:t>
      </w:r>
      <w:r>
        <w:rPr>
          <w:rFonts w:eastAsia="標楷體" w:hAnsi="標楷體" w:hint="eastAsia"/>
          <w:color w:val="000000"/>
          <w:spacing w:val="12"/>
          <w:sz w:val="28"/>
          <w:szCs w:val="28"/>
        </w:rPr>
        <w:t>的</w:t>
      </w:r>
      <w:r w:rsidRPr="0096117C">
        <w:rPr>
          <w:rFonts w:eastAsia="標楷體" w:hAnsi="標楷體"/>
          <w:color w:val="000000"/>
          <w:spacing w:val="12"/>
          <w:sz w:val="28"/>
          <w:szCs w:val="28"/>
        </w:rPr>
        <w:t>政策</w:t>
      </w:r>
      <w:r>
        <w:rPr>
          <w:rFonts w:eastAsia="標楷體" w:hAnsi="標楷體" w:hint="eastAsia"/>
          <w:color w:val="000000"/>
          <w:spacing w:val="12"/>
          <w:sz w:val="28"/>
          <w:szCs w:val="28"/>
        </w:rPr>
        <w:t>亦是一個好的個案。政府</w:t>
      </w:r>
      <w:r>
        <w:rPr>
          <w:rFonts w:eastAsia="標楷體" w:hAnsi="標楷體"/>
          <w:color w:val="000000"/>
          <w:spacing w:val="12"/>
          <w:sz w:val="28"/>
          <w:szCs w:val="28"/>
        </w:rPr>
        <w:t>為推動地方特色產業發展，</w:t>
      </w:r>
      <w:r w:rsidRPr="0096117C">
        <w:rPr>
          <w:rFonts w:eastAsia="標楷體" w:hAnsi="標楷體"/>
          <w:color w:val="000000"/>
          <w:spacing w:val="12"/>
          <w:sz w:val="28"/>
          <w:szCs w:val="28"/>
        </w:rPr>
        <w:t>鼓勵各鄉、鎮、市或社區結合當地具有歷史性、文化性、獨特性之手工藝</w:t>
      </w:r>
      <w:r>
        <w:rPr>
          <w:rFonts w:eastAsia="標楷體" w:hAnsi="標楷體" w:hint="eastAsia"/>
          <w:color w:val="000000"/>
          <w:spacing w:val="12"/>
          <w:sz w:val="28"/>
          <w:szCs w:val="28"/>
        </w:rPr>
        <w:t>品</w:t>
      </w:r>
      <w:r w:rsidRPr="0096117C">
        <w:rPr>
          <w:rFonts w:eastAsia="標楷體" w:hAnsi="標楷體"/>
          <w:color w:val="000000"/>
          <w:spacing w:val="12"/>
          <w:sz w:val="28"/>
          <w:szCs w:val="28"/>
        </w:rPr>
        <w:t>或食品之特色產業，</w:t>
      </w:r>
      <w:r>
        <w:rPr>
          <w:rFonts w:eastAsia="標楷體" w:hAnsi="標楷體" w:hint="eastAsia"/>
          <w:color w:val="000000"/>
          <w:spacing w:val="12"/>
          <w:sz w:val="28"/>
          <w:szCs w:val="28"/>
        </w:rPr>
        <w:t>利用</w:t>
      </w:r>
      <w:r w:rsidRPr="0096117C">
        <w:rPr>
          <w:rFonts w:eastAsia="標楷體" w:hAnsi="標楷體"/>
          <w:color w:val="000000"/>
          <w:spacing w:val="12"/>
          <w:sz w:val="28"/>
          <w:szCs w:val="28"/>
        </w:rPr>
        <w:t>以輔導、推廣、辦理行銷活動等方式</w:t>
      </w:r>
      <w:r>
        <w:rPr>
          <w:rFonts w:eastAsia="標楷體" w:hAnsi="標楷體"/>
          <w:color w:val="000000"/>
          <w:spacing w:val="12"/>
          <w:sz w:val="28"/>
          <w:szCs w:val="28"/>
        </w:rPr>
        <w:t>，</w:t>
      </w:r>
      <w:r w:rsidRPr="0096117C">
        <w:rPr>
          <w:rFonts w:eastAsia="標楷體" w:hAnsi="標楷體"/>
          <w:color w:val="000000"/>
          <w:spacing w:val="12"/>
          <w:sz w:val="28"/>
          <w:szCs w:val="28"/>
        </w:rPr>
        <w:t>協助地方保存在地文化特色，擴展活絡在地產業及經濟，建立台灣</w:t>
      </w:r>
      <w:r w:rsidRPr="0096117C">
        <w:rPr>
          <w:rFonts w:eastAsia="標楷體"/>
          <w:color w:val="000000"/>
          <w:spacing w:val="12"/>
          <w:sz w:val="28"/>
          <w:szCs w:val="28"/>
        </w:rPr>
        <w:t>OTOP</w:t>
      </w:r>
      <w:r>
        <w:rPr>
          <w:rFonts w:eastAsia="標楷體" w:hAnsi="標楷體"/>
          <w:color w:val="000000"/>
          <w:spacing w:val="12"/>
          <w:sz w:val="28"/>
          <w:szCs w:val="28"/>
        </w:rPr>
        <w:t>品牌價值，</w:t>
      </w:r>
      <w:r>
        <w:rPr>
          <w:rFonts w:eastAsia="標楷體" w:hAnsi="標楷體" w:hint="eastAsia"/>
          <w:color w:val="000000"/>
          <w:spacing w:val="12"/>
          <w:sz w:val="28"/>
          <w:szCs w:val="28"/>
        </w:rPr>
        <w:t>以</w:t>
      </w:r>
      <w:r w:rsidRPr="0096117C">
        <w:rPr>
          <w:rFonts w:eastAsia="標楷體" w:hAnsi="標楷體"/>
          <w:color w:val="000000"/>
          <w:spacing w:val="12"/>
          <w:sz w:val="28"/>
          <w:szCs w:val="28"/>
        </w:rPr>
        <w:t>提升國家</w:t>
      </w:r>
      <w:r>
        <w:rPr>
          <w:rFonts w:eastAsia="標楷體" w:hAnsi="標楷體" w:hint="eastAsia"/>
          <w:color w:val="000000"/>
          <w:spacing w:val="12"/>
          <w:sz w:val="28"/>
          <w:szCs w:val="28"/>
        </w:rPr>
        <w:t>及地方</w:t>
      </w:r>
      <w:r w:rsidRPr="0096117C">
        <w:rPr>
          <w:rFonts w:eastAsia="標楷體" w:hAnsi="標楷體"/>
          <w:color w:val="000000"/>
          <w:spacing w:val="12"/>
          <w:sz w:val="28"/>
          <w:szCs w:val="28"/>
        </w:rPr>
        <w:t>形象，並創造政府與民間之雙贏</w:t>
      </w:r>
      <w:r>
        <w:rPr>
          <w:rFonts w:eastAsia="標楷體" w:hAnsi="標楷體"/>
          <w:color w:val="000000"/>
          <w:spacing w:val="12"/>
          <w:sz w:val="28"/>
          <w:szCs w:val="28"/>
        </w:rPr>
        <w:t>。</w:t>
      </w:r>
      <w:r>
        <w:rPr>
          <w:rFonts w:eastAsia="標楷體" w:hAnsi="標楷體" w:hint="eastAsia"/>
          <w:color w:val="000000"/>
          <w:spacing w:val="12"/>
          <w:sz w:val="28"/>
          <w:szCs w:val="28"/>
        </w:rPr>
        <w:t>目前已</w:t>
      </w:r>
      <w:r w:rsidRPr="0096117C">
        <w:rPr>
          <w:rFonts w:eastAsia="標楷體" w:hAnsi="標楷體"/>
          <w:color w:val="000000"/>
          <w:spacing w:val="12"/>
          <w:sz w:val="28"/>
          <w:szCs w:val="28"/>
        </w:rPr>
        <w:t>成功塑造許多地方特色產品，例如</w:t>
      </w:r>
      <w:r>
        <w:rPr>
          <w:rFonts w:eastAsia="標楷體" w:hAnsi="標楷體"/>
          <w:color w:val="000000"/>
          <w:spacing w:val="12"/>
          <w:sz w:val="28"/>
          <w:szCs w:val="28"/>
        </w:rPr>
        <w:t>，</w:t>
      </w:r>
      <w:r w:rsidRPr="0096117C">
        <w:rPr>
          <w:rFonts w:eastAsia="標楷體" w:hAnsi="標楷體"/>
          <w:color w:val="000000"/>
          <w:spacing w:val="12"/>
          <w:sz w:val="28"/>
          <w:szCs w:val="28"/>
        </w:rPr>
        <w:t>屏東三地門琉璃珠、南投魚池紅茶、新竹玻璃、鶯歌陶瓷、三義木雕、大溪豆乾、台南縣東山咖啡、花蓮台灣玉、新</w:t>
      </w:r>
      <w:r>
        <w:rPr>
          <w:rFonts w:eastAsia="標楷體" w:hAnsi="標楷體"/>
          <w:color w:val="000000"/>
          <w:spacing w:val="12"/>
          <w:sz w:val="28"/>
          <w:szCs w:val="28"/>
        </w:rPr>
        <w:t>埔柿餅、三峽藍染、西螺醬油、三民梅醋、白米木屐、竹山竹藝等商品</w:t>
      </w:r>
      <w:r w:rsidRPr="0096117C">
        <w:rPr>
          <w:rFonts w:eastAsia="標楷體" w:hAnsi="標楷體"/>
          <w:color w:val="000000"/>
          <w:spacing w:val="12"/>
          <w:sz w:val="28"/>
          <w:szCs w:val="28"/>
        </w:rPr>
        <w:t>（經建會，</w:t>
      </w:r>
      <w:r w:rsidRPr="0096117C">
        <w:rPr>
          <w:rFonts w:eastAsia="標楷體"/>
          <w:color w:val="000000"/>
          <w:spacing w:val="12"/>
          <w:sz w:val="28"/>
          <w:szCs w:val="28"/>
        </w:rPr>
        <w:t>2010</w:t>
      </w:r>
      <w:r w:rsidRPr="0096117C">
        <w:rPr>
          <w:rFonts w:eastAsia="標楷體" w:hAnsi="標楷體"/>
          <w:color w:val="000000"/>
          <w:spacing w:val="12"/>
          <w:sz w:val="28"/>
          <w:szCs w:val="28"/>
        </w:rPr>
        <w:t>）</w:t>
      </w:r>
      <w:r>
        <w:rPr>
          <w:rFonts w:eastAsia="標楷體" w:hAnsi="標楷體"/>
          <w:color w:val="000000"/>
          <w:spacing w:val="12"/>
          <w:sz w:val="28"/>
          <w:szCs w:val="28"/>
        </w:rPr>
        <w:t>。</w:t>
      </w:r>
    </w:p>
    <w:p w:rsidR="00FA6190" w:rsidRDefault="00FA6190" w:rsidP="00704DBD">
      <w:pPr>
        <w:spacing w:line="440" w:lineRule="exact"/>
        <w:rPr>
          <w:rFonts w:eastAsia="標楷體" w:hAnsi="標楷體"/>
          <w:color w:val="000000"/>
          <w:spacing w:val="12"/>
          <w:sz w:val="28"/>
          <w:szCs w:val="28"/>
        </w:rPr>
      </w:pPr>
    </w:p>
    <w:p w:rsidR="00FA6190" w:rsidRDefault="00FA6190" w:rsidP="00B608B9">
      <w:pPr>
        <w:pStyle w:val="ad"/>
        <w:spacing w:line="440" w:lineRule="exact"/>
        <w:ind w:firstLine="480"/>
        <w:rPr>
          <w:rFonts w:ascii="Times New Roman" w:eastAsia="標楷體" w:hAnsi="標楷體" w:cs="Times New Roman"/>
          <w:color w:val="000000"/>
          <w:sz w:val="28"/>
          <w:szCs w:val="28"/>
        </w:rPr>
      </w:pPr>
      <w:r>
        <w:rPr>
          <w:rFonts w:ascii="Times New Roman" w:eastAsia="標楷體" w:hAnsi="Times New Roman" w:hint="eastAsia"/>
          <w:color w:val="000000"/>
          <w:sz w:val="28"/>
          <w:szCs w:val="28"/>
        </w:rPr>
        <w:t>然而，地方行銷只是建立品牌及定位的過程之一，核心的關鍵是</w:t>
      </w:r>
      <w:r w:rsidRPr="0020029F">
        <w:rPr>
          <w:rFonts w:ascii="Times New Roman" w:eastAsia="標楷體" w:hAnsi="Times New Roman" w:hint="eastAsia"/>
          <w:color w:val="000000"/>
          <w:sz w:val="28"/>
          <w:szCs w:val="28"/>
        </w:rPr>
        <w:lastRenderedPageBreak/>
        <w:t>如何以整體的</w:t>
      </w:r>
      <w:r>
        <w:rPr>
          <w:rFonts w:ascii="Times New Roman" w:eastAsia="標楷體" w:hAnsi="Times New Roman" w:hint="eastAsia"/>
          <w:color w:val="000000"/>
          <w:sz w:val="28"/>
          <w:szCs w:val="28"/>
        </w:rPr>
        <w:t>觀點建構品牌，以及發展</w:t>
      </w:r>
      <w:r>
        <w:rPr>
          <w:rFonts w:ascii="標楷體" w:eastAsia="標楷體" w:hAnsi="標楷體" w:cs="Tahoma"/>
          <w:color w:val="000000"/>
          <w:sz w:val="28"/>
          <w:szCs w:val="28"/>
        </w:rPr>
        <w:t>品牌中所含的</w:t>
      </w:r>
      <w:r>
        <w:rPr>
          <w:rFonts w:ascii="標楷體" w:eastAsia="標楷體" w:hAnsi="標楷體" w:cs="Tahoma" w:hint="eastAsia"/>
          <w:color w:val="000000"/>
          <w:sz w:val="28"/>
          <w:szCs w:val="28"/>
        </w:rPr>
        <w:t>政府</w:t>
      </w:r>
      <w:r>
        <w:rPr>
          <w:rFonts w:ascii="標楷體" w:eastAsia="標楷體" w:hAnsi="標楷體" w:cs="Tahoma"/>
          <w:color w:val="000000"/>
          <w:sz w:val="28"/>
          <w:szCs w:val="28"/>
        </w:rPr>
        <w:t>形象、產品質量</w:t>
      </w:r>
      <w:r>
        <w:rPr>
          <w:rFonts w:ascii="標楷體" w:eastAsia="標楷體" w:hAnsi="標楷體" w:cs="Tahoma" w:hint="eastAsia"/>
          <w:color w:val="000000"/>
          <w:sz w:val="28"/>
          <w:szCs w:val="28"/>
        </w:rPr>
        <w:t>與</w:t>
      </w:r>
      <w:r w:rsidRPr="0020029F">
        <w:rPr>
          <w:rFonts w:ascii="標楷體" w:eastAsia="標楷體" w:hAnsi="標楷體" w:cs="Tahoma"/>
          <w:color w:val="000000"/>
          <w:sz w:val="28"/>
          <w:szCs w:val="28"/>
        </w:rPr>
        <w:t>服務的承諾</w:t>
      </w:r>
      <w:r w:rsidRPr="0020029F">
        <w:rPr>
          <w:rFonts w:ascii="標楷體" w:eastAsia="標楷體" w:hAnsi="標楷體" w:cs="Tahoma" w:hint="eastAsia"/>
          <w:color w:val="000000"/>
          <w:sz w:val="28"/>
          <w:szCs w:val="28"/>
        </w:rPr>
        <w:t>，</w:t>
      </w:r>
      <w:r>
        <w:rPr>
          <w:rFonts w:ascii="標楷體" w:eastAsia="標楷體" w:hAnsi="標楷體" w:cs="Tahoma" w:hint="eastAsia"/>
          <w:color w:val="000000"/>
          <w:sz w:val="28"/>
          <w:szCs w:val="28"/>
        </w:rPr>
        <w:t>才能有</w:t>
      </w:r>
      <w:r>
        <w:rPr>
          <w:rFonts w:ascii="標楷體" w:eastAsia="標楷體" w:hAnsi="標楷體" w:cs="Tahoma"/>
          <w:color w:val="000000"/>
          <w:sz w:val="28"/>
          <w:szCs w:val="28"/>
        </w:rPr>
        <w:t>效</w:t>
      </w:r>
      <w:r>
        <w:rPr>
          <w:rFonts w:ascii="標楷體" w:eastAsia="標楷體" w:hAnsi="標楷體" w:cs="Tahoma" w:hint="eastAsia"/>
          <w:color w:val="000000"/>
          <w:sz w:val="28"/>
          <w:szCs w:val="28"/>
        </w:rPr>
        <w:t>的</w:t>
      </w:r>
      <w:r>
        <w:rPr>
          <w:rFonts w:ascii="標楷體" w:eastAsia="標楷體" w:hAnsi="標楷體" w:cs="Tahoma"/>
          <w:color w:val="000000"/>
          <w:sz w:val="28"/>
          <w:szCs w:val="28"/>
        </w:rPr>
        <w:t>提高</w:t>
      </w:r>
      <w:r>
        <w:rPr>
          <w:rFonts w:ascii="標楷體" w:eastAsia="標楷體" w:hAnsi="標楷體" w:cs="Tahoma" w:hint="eastAsia"/>
          <w:color w:val="000000"/>
          <w:sz w:val="28"/>
          <w:szCs w:val="28"/>
        </w:rPr>
        <w:t>政府</w:t>
      </w:r>
      <w:r w:rsidRPr="0020029F">
        <w:rPr>
          <w:rFonts w:ascii="標楷體" w:eastAsia="標楷體" w:hAnsi="標楷體" w:cs="Tahoma"/>
          <w:color w:val="000000"/>
          <w:sz w:val="28"/>
          <w:szCs w:val="28"/>
        </w:rPr>
        <w:t>的持續競爭力。</w:t>
      </w:r>
      <w:r>
        <w:rPr>
          <w:rFonts w:ascii="Times New Roman" w:eastAsia="標楷體" w:hAnsi="Times New Roman" w:hint="eastAsia"/>
          <w:color w:val="000000"/>
          <w:sz w:val="28"/>
          <w:szCs w:val="28"/>
        </w:rPr>
        <w:t>例如，</w:t>
      </w:r>
      <w:r w:rsidRPr="00803B5D">
        <w:rPr>
          <w:rFonts w:ascii="Times New Roman" w:eastAsia="標楷體" w:hAnsi="標楷體"/>
          <w:color w:val="000000"/>
          <w:sz w:val="28"/>
          <w:szCs w:val="28"/>
        </w:rPr>
        <w:t>宜蘭</w:t>
      </w:r>
      <w:r>
        <w:rPr>
          <w:rFonts w:ascii="Times New Roman" w:eastAsia="標楷體" w:hAnsi="標楷體" w:hint="eastAsia"/>
          <w:color w:val="000000"/>
          <w:sz w:val="28"/>
          <w:szCs w:val="28"/>
        </w:rPr>
        <w:t>的政府及政策行銷是另一個探討地方政府建立本身品牌的很有價值的個案。</w:t>
      </w:r>
      <w:r>
        <w:rPr>
          <w:rStyle w:val="ab"/>
          <w:rFonts w:ascii="Times New Roman" w:eastAsia="標楷體" w:hAnsi="標楷體"/>
          <w:color w:val="000000"/>
          <w:sz w:val="28"/>
          <w:szCs w:val="28"/>
        </w:rPr>
        <w:footnoteReference w:id="26"/>
      </w:r>
      <w:r>
        <w:rPr>
          <w:rFonts w:ascii="Times New Roman" w:eastAsia="標楷體" w:hAnsi="標楷體" w:hint="eastAsia"/>
          <w:color w:val="000000"/>
          <w:sz w:val="28"/>
          <w:szCs w:val="28"/>
        </w:rPr>
        <w:t xml:space="preserve"> </w:t>
      </w:r>
      <w:r>
        <w:rPr>
          <w:rFonts w:ascii="Times New Roman" w:eastAsia="標楷體" w:hAnsi="標楷體" w:hint="eastAsia"/>
          <w:color w:val="000000"/>
          <w:sz w:val="28"/>
          <w:szCs w:val="28"/>
        </w:rPr>
        <w:t>經過</w:t>
      </w:r>
      <w:r w:rsidRPr="00803B5D">
        <w:rPr>
          <w:rFonts w:ascii="Times New Roman" w:eastAsia="標楷體" w:hAnsi="標楷體"/>
          <w:color w:val="000000"/>
          <w:sz w:val="28"/>
          <w:szCs w:val="28"/>
        </w:rPr>
        <w:t>二十餘年的治理過程下，宜蘭創造了受人注目的「宜蘭經驗」。然而</w:t>
      </w:r>
      <w:smartTag w:uri="urn:schemas-microsoft-com:office:smarttags" w:element="chsdate">
        <w:smartTagPr>
          <w:attr w:name="IsROCDate" w:val="False"/>
          <w:attr w:name="IsLunarDate" w:val="False"/>
          <w:attr w:name="Day" w:val="3"/>
          <w:attr w:name="Month" w:val="4"/>
          <w:attr w:name="Year" w:val="2009"/>
        </w:smartTagPr>
        <w:r>
          <w:rPr>
            <w:rFonts w:ascii="Times New Roman" w:eastAsia="標楷體" w:hAnsi="標楷體" w:hint="eastAsia"/>
            <w:color w:val="000000"/>
            <w:sz w:val="28"/>
            <w:szCs w:val="28"/>
          </w:rPr>
          <w:t>2009</w:t>
        </w:r>
        <w:r w:rsidRPr="00803B5D">
          <w:rPr>
            <w:rFonts w:ascii="Times New Roman" w:eastAsia="標楷體" w:hAnsi="標楷體"/>
            <w:color w:val="000000"/>
            <w:sz w:val="28"/>
            <w:szCs w:val="28"/>
          </w:rPr>
          <w:t>年</w:t>
        </w:r>
        <w:r>
          <w:rPr>
            <w:rFonts w:ascii="Times New Roman" w:eastAsia="標楷體" w:hAnsi="標楷體" w:hint="eastAsia"/>
            <w:color w:val="000000"/>
            <w:sz w:val="28"/>
            <w:szCs w:val="28"/>
          </w:rPr>
          <w:t>4</w:t>
        </w:r>
        <w:r w:rsidRPr="00803B5D">
          <w:rPr>
            <w:rFonts w:ascii="Times New Roman" w:eastAsia="標楷體" w:hAnsi="標楷體"/>
            <w:color w:val="000000"/>
            <w:sz w:val="28"/>
            <w:szCs w:val="28"/>
          </w:rPr>
          <w:t>月</w:t>
        </w:r>
        <w:r>
          <w:rPr>
            <w:rFonts w:ascii="Times New Roman" w:eastAsia="標楷體" w:hAnsi="標楷體" w:hint="eastAsia"/>
            <w:color w:val="000000"/>
            <w:sz w:val="28"/>
            <w:szCs w:val="28"/>
          </w:rPr>
          <w:t>3</w:t>
        </w:r>
        <w:r w:rsidRPr="00803B5D">
          <w:rPr>
            <w:rFonts w:ascii="Times New Roman" w:eastAsia="標楷體" w:hAnsi="標楷體"/>
            <w:color w:val="000000"/>
            <w:sz w:val="28"/>
            <w:szCs w:val="28"/>
          </w:rPr>
          <w:t>日</w:t>
        </w:r>
      </w:smartTag>
      <w:r w:rsidRPr="00803B5D">
        <w:rPr>
          <w:rFonts w:ascii="Times New Roman" w:eastAsia="標楷體" w:hAnsi="標楷體"/>
          <w:color w:val="000000"/>
          <w:sz w:val="28"/>
          <w:szCs w:val="28"/>
        </w:rPr>
        <w:t>三讀通過「地方制度法」部分條文修正案，賦予縣轄人口達</w:t>
      </w:r>
      <w:r w:rsidRPr="00803B5D">
        <w:rPr>
          <w:rFonts w:ascii="Times New Roman" w:eastAsia="標楷體" w:hAnsi="Times New Roman"/>
          <w:color w:val="000000"/>
          <w:sz w:val="28"/>
          <w:szCs w:val="28"/>
        </w:rPr>
        <w:t>125</w:t>
      </w:r>
      <w:r w:rsidRPr="00803B5D">
        <w:rPr>
          <w:rFonts w:ascii="Times New Roman" w:eastAsia="標楷體" w:hAnsi="標楷體"/>
          <w:color w:val="000000"/>
          <w:sz w:val="28"/>
          <w:szCs w:val="28"/>
        </w:rPr>
        <w:t>萬者，得經縣議會通過後陳報行政院申請升格為直轄市，其目的在帶動區域發展，提高城市的國際競爭力，但相對的，也讓將來未升格為直轄市之縣市</w:t>
      </w:r>
      <w:r>
        <w:rPr>
          <w:rFonts w:ascii="Times New Roman" w:eastAsia="標楷體" w:hAnsi="標楷體" w:hint="eastAsia"/>
          <w:color w:val="000000"/>
          <w:sz w:val="28"/>
          <w:szCs w:val="28"/>
        </w:rPr>
        <w:t>（例如宜蘭）</w:t>
      </w:r>
      <w:r>
        <w:rPr>
          <w:rFonts w:ascii="Times New Roman" w:eastAsia="標楷體" w:hAnsi="標楷體"/>
          <w:color w:val="000000"/>
          <w:sz w:val="28"/>
          <w:szCs w:val="28"/>
        </w:rPr>
        <w:t>恐有被邊緣化之虞。因此，宜蘭</w:t>
      </w:r>
      <w:r>
        <w:rPr>
          <w:rFonts w:ascii="Times New Roman" w:eastAsia="標楷體" w:hAnsi="標楷體" w:hint="eastAsia"/>
          <w:color w:val="000000"/>
          <w:sz w:val="28"/>
          <w:szCs w:val="28"/>
        </w:rPr>
        <w:t>的</w:t>
      </w:r>
      <w:r w:rsidRPr="00803B5D">
        <w:rPr>
          <w:rFonts w:ascii="Times New Roman" w:eastAsia="標楷體" w:hAnsi="標楷體"/>
          <w:color w:val="000000"/>
          <w:sz w:val="28"/>
          <w:szCs w:val="28"/>
        </w:rPr>
        <w:t>因應</w:t>
      </w:r>
      <w:r>
        <w:rPr>
          <w:rFonts w:ascii="Times New Roman" w:eastAsia="標楷體" w:hAnsi="標楷體" w:hint="eastAsia"/>
          <w:color w:val="000000"/>
          <w:sz w:val="28"/>
          <w:szCs w:val="28"/>
        </w:rPr>
        <w:t>及行銷之道顯得非常重要。</w:t>
      </w:r>
      <w:r w:rsidRPr="00803B5D">
        <w:rPr>
          <w:rFonts w:ascii="Times New Roman" w:eastAsia="標楷體" w:hAnsi="標楷體" w:cs="Times New Roman"/>
          <w:color w:val="000000"/>
          <w:sz w:val="28"/>
          <w:szCs w:val="28"/>
        </w:rPr>
        <w:t>相較於其他區域，宜蘭最早成立地方性雜誌（例如噶瑪蘭雜誌），最先設立地方性環保聯盟（例如反六輕公害），以及首次結合外國專業機構（例如日本象集團設計團隊），來建立抵抗性社區的宜蘭人認同意識，並以創新的節慶行銷與消費文化倡導形式</w:t>
      </w:r>
      <w:r>
        <w:rPr>
          <w:rFonts w:ascii="Times New Roman" w:eastAsia="標楷體" w:hAnsi="標楷體" w:cs="Times New Roman"/>
          <w:color w:val="000000"/>
          <w:sz w:val="28"/>
          <w:szCs w:val="28"/>
        </w:rPr>
        <w:t>，鼓勵民眾參與和建構地方想像。</w:t>
      </w:r>
      <w:r>
        <w:rPr>
          <w:rFonts w:ascii="Times New Roman" w:eastAsia="標楷體" w:hAnsi="標楷體" w:cs="Times New Roman" w:hint="eastAsia"/>
          <w:color w:val="000000"/>
          <w:sz w:val="28"/>
          <w:szCs w:val="28"/>
        </w:rPr>
        <w:t>奠基在有</w:t>
      </w:r>
      <w:r w:rsidRPr="00803B5D">
        <w:rPr>
          <w:rFonts w:ascii="Times New Roman" w:eastAsia="標楷體" w:hAnsi="標楷體" w:cs="Times New Roman"/>
          <w:color w:val="000000"/>
          <w:sz w:val="28"/>
          <w:szCs w:val="28"/>
        </w:rPr>
        <w:t>「台灣的西雅圖」</w:t>
      </w:r>
      <w:r>
        <w:rPr>
          <w:rFonts w:ascii="Times New Roman" w:eastAsia="標楷體" w:hAnsi="標楷體" w:cs="Times New Roman" w:hint="eastAsia"/>
          <w:color w:val="000000"/>
          <w:sz w:val="28"/>
          <w:szCs w:val="28"/>
        </w:rPr>
        <w:t>之美譽及擁有親水性的資源下</w:t>
      </w:r>
      <w:r>
        <w:rPr>
          <w:rFonts w:ascii="Times New Roman" w:eastAsia="標楷體" w:hAnsi="標楷體" w:cs="Times New Roman"/>
          <w:color w:val="000000"/>
          <w:sz w:val="28"/>
          <w:szCs w:val="28"/>
        </w:rPr>
        <w:t>，</w:t>
      </w:r>
      <w:r>
        <w:rPr>
          <w:rFonts w:ascii="Times New Roman" w:eastAsia="標楷體" w:hAnsi="標楷體" w:cs="Times New Roman" w:hint="eastAsia"/>
          <w:color w:val="000000"/>
          <w:sz w:val="28"/>
          <w:szCs w:val="28"/>
        </w:rPr>
        <w:t>本研究</w:t>
      </w:r>
      <w:r w:rsidRPr="00803B5D">
        <w:rPr>
          <w:rFonts w:ascii="Times New Roman" w:eastAsia="標楷體" w:hAnsi="標楷體" w:cs="Times New Roman"/>
          <w:color w:val="000000"/>
          <w:sz w:val="28"/>
          <w:szCs w:val="28"/>
        </w:rPr>
        <w:t>建議「宜蘭」在定位上可以從早期是一個「地理名詞」，轉變成二十幾年來激發地方認同的「文化名詞」，再演化成未來區域品牌領導的「價值名詞」。</w:t>
      </w:r>
    </w:p>
    <w:p w:rsidR="00FA6190" w:rsidRDefault="00FA6190" w:rsidP="00B608B9">
      <w:pPr>
        <w:pStyle w:val="ad"/>
        <w:spacing w:line="440" w:lineRule="exact"/>
        <w:ind w:firstLine="480"/>
        <w:rPr>
          <w:rFonts w:ascii="Times New Roman" w:eastAsia="標楷體" w:hAnsi="標楷體" w:cs="Times New Roman"/>
          <w:color w:val="000000"/>
          <w:sz w:val="28"/>
          <w:szCs w:val="28"/>
        </w:rPr>
      </w:pPr>
    </w:p>
    <w:p w:rsidR="00FA6190" w:rsidRDefault="00FA6190" w:rsidP="005F7474">
      <w:pPr>
        <w:pStyle w:val="ad"/>
        <w:spacing w:line="440" w:lineRule="exact"/>
        <w:ind w:firstLine="480"/>
        <w:rPr>
          <w:rFonts w:ascii="標楷體" w:eastAsia="標楷體" w:hAnsi="標楷體"/>
          <w:color w:val="000000"/>
          <w:sz w:val="28"/>
          <w:szCs w:val="28"/>
        </w:rPr>
      </w:pPr>
      <w:r>
        <w:rPr>
          <w:rFonts w:ascii="Times New Roman" w:eastAsia="標楷體" w:hAnsi="Times New Roman" w:cs="Times New Roman" w:hint="eastAsia"/>
          <w:color w:val="000000"/>
          <w:sz w:val="28"/>
          <w:szCs w:val="28"/>
        </w:rPr>
        <w:t>為了達到品牌價值的層次，從創新治理下的策略角度而言，</w:t>
      </w:r>
      <w:r w:rsidRPr="00803B5D">
        <w:rPr>
          <w:rFonts w:ascii="Times New Roman" w:eastAsia="標楷體" w:hAnsi="標楷體" w:cs="Times New Roman"/>
          <w:color w:val="000000"/>
          <w:sz w:val="28"/>
          <w:szCs w:val="28"/>
        </w:rPr>
        <w:t>宜蘭</w:t>
      </w:r>
      <w:r>
        <w:rPr>
          <w:rFonts w:ascii="Times New Roman" w:eastAsia="標楷體" w:hAnsi="標楷體" w:cs="Times New Roman" w:hint="eastAsia"/>
          <w:color w:val="000000"/>
          <w:sz w:val="28"/>
          <w:szCs w:val="28"/>
        </w:rPr>
        <w:t>在過去</w:t>
      </w:r>
      <w:r w:rsidRPr="00803B5D">
        <w:rPr>
          <w:rFonts w:ascii="Times New Roman" w:eastAsia="標楷體" w:hAnsi="標楷體" w:cs="Times New Roman"/>
          <w:color w:val="000000"/>
          <w:sz w:val="28"/>
          <w:szCs w:val="28"/>
        </w:rPr>
        <w:t>的各種地方活動創造出屬於自己的特色（例如童玩節），然而，品質價值的維護才是長期經營的關鍵，一旦「特色被模仿」，參與的人潮即將流失。因此，特色需要不斷的創新，創新的核心關鍵在價值。宜蘭的地方想像價值必須超越過去封閉界線下的地方黨派競爭，將地方重新置入一個跨區域和跨國界的歷史新系絡，以接納經由全球化或區域化過程所引入的新市場、新社群及新文化的差異刺激，形成有跨域能力的新空間創新治理模式。換言之，除了為吸引和留住企業在當地投資，而致力於改善城市的基本設施和地方資</w:t>
      </w:r>
      <w:r>
        <w:rPr>
          <w:rFonts w:ascii="Times New Roman" w:eastAsia="標楷體" w:hAnsi="標楷體" w:cs="Times New Roman"/>
          <w:color w:val="000000"/>
          <w:sz w:val="28"/>
          <w:szCs w:val="28"/>
        </w:rPr>
        <w:t>源之外，宜蘭的價值是被建構在「品牌」的有形及無形雙意涵中：</w:t>
      </w:r>
      <w:r>
        <w:rPr>
          <w:rFonts w:ascii="Times New Roman" w:eastAsia="標楷體" w:hAnsi="標楷體" w:cs="Times New Roman" w:hint="eastAsia"/>
          <w:color w:val="000000"/>
          <w:sz w:val="28"/>
          <w:szCs w:val="28"/>
        </w:rPr>
        <w:t>首先</w:t>
      </w:r>
      <w:r w:rsidRPr="00803B5D">
        <w:rPr>
          <w:rFonts w:ascii="Times New Roman" w:eastAsia="標楷體" w:hAnsi="標楷體" w:cs="Times New Roman"/>
          <w:color w:val="000000"/>
          <w:sz w:val="28"/>
          <w:szCs w:val="28"/>
        </w:rPr>
        <w:t>，具體的城市建設呈現有形的空間規劃，讓宜蘭的硬體架構融合在自然的山水之中，以</w:t>
      </w:r>
      <w:r w:rsidRPr="00803B5D">
        <w:rPr>
          <w:rFonts w:ascii="Times New Roman" w:eastAsia="標楷體" w:hAnsi="標楷體" w:cs="Times New Roman"/>
          <w:color w:val="000000"/>
          <w:sz w:val="28"/>
          <w:szCs w:val="28"/>
        </w:rPr>
        <w:lastRenderedPageBreak/>
        <w:t>西雅圖這全美國最適合人居的城市作為學習標竿，掌握宜蘭水資源的優勢，充分發揮跟「水」有關的產業，與生態環境共生</w:t>
      </w:r>
      <w:r>
        <w:rPr>
          <w:rFonts w:ascii="Times New Roman" w:eastAsia="標楷體" w:hAnsi="標楷體" w:cs="Times New Roman"/>
          <w:color w:val="000000"/>
          <w:sz w:val="28"/>
          <w:szCs w:val="28"/>
        </w:rPr>
        <w:t>，而不再是毫無感情的硬梆梆</w:t>
      </w:r>
      <w:r>
        <w:rPr>
          <w:rFonts w:ascii="Times New Roman" w:eastAsia="標楷體" w:hAnsi="標楷體" w:cs="Times New Roman" w:hint="eastAsia"/>
          <w:color w:val="000000"/>
          <w:sz w:val="28"/>
          <w:szCs w:val="28"/>
        </w:rPr>
        <w:t>建設</w:t>
      </w:r>
      <w:r>
        <w:rPr>
          <w:rFonts w:ascii="Times New Roman" w:eastAsia="標楷體" w:hAnsi="標楷體" w:cs="Times New Roman"/>
          <w:color w:val="000000"/>
          <w:sz w:val="28"/>
          <w:szCs w:val="28"/>
        </w:rPr>
        <w:t>；</w:t>
      </w:r>
      <w:r>
        <w:rPr>
          <w:rFonts w:ascii="Times New Roman" w:eastAsia="標楷體" w:hAnsi="標楷體" w:cs="Times New Roman" w:hint="eastAsia"/>
          <w:color w:val="000000"/>
          <w:sz w:val="28"/>
          <w:szCs w:val="28"/>
        </w:rPr>
        <w:t>再者</w:t>
      </w:r>
      <w:r w:rsidRPr="00803B5D">
        <w:rPr>
          <w:rFonts w:ascii="Times New Roman" w:eastAsia="標楷體" w:hAnsi="標楷體" w:cs="Times New Roman"/>
          <w:color w:val="000000"/>
          <w:sz w:val="28"/>
          <w:szCs w:val="28"/>
        </w:rPr>
        <w:t>，在地文化的特色與品質是城市保持其差異性和競爭優勢的核心條件，宜蘭的創新治理活動必須始終貫穿在地文化的思維（例如廉潔、人文素</w:t>
      </w:r>
      <w:r>
        <w:rPr>
          <w:rFonts w:ascii="Times New Roman" w:eastAsia="標楷體" w:hAnsi="標楷體" w:cs="Times New Roman"/>
          <w:color w:val="000000"/>
          <w:sz w:val="28"/>
          <w:szCs w:val="28"/>
        </w:rPr>
        <w:t>養、社區意識及多元族群等等），讓這些在地文化能夠永續的發光發亮。</w:t>
      </w:r>
      <w:r>
        <w:rPr>
          <w:rFonts w:ascii="Times New Roman" w:eastAsia="標楷體" w:hAnsi="標楷體" w:cs="Times New Roman" w:hint="eastAsia"/>
          <w:color w:val="000000"/>
          <w:sz w:val="28"/>
          <w:szCs w:val="28"/>
        </w:rPr>
        <w:t>進而搭配</w:t>
      </w:r>
      <w:r w:rsidRPr="00803B5D">
        <w:rPr>
          <w:rFonts w:ascii="Times New Roman" w:eastAsia="標楷體" w:hAnsi="標楷體" w:cs="Times New Roman"/>
          <w:color w:val="000000"/>
          <w:sz w:val="28"/>
          <w:szCs w:val="28"/>
        </w:rPr>
        <w:t>城市意象的建構</w:t>
      </w:r>
      <w:r w:rsidRPr="00803B5D">
        <w:rPr>
          <w:rFonts w:ascii="Times New Roman" w:eastAsia="標楷體" w:hAnsi="標楷體" w:cs="Times New Roman"/>
          <w:color w:val="000000"/>
          <w:sz w:val="28"/>
          <w:szCs w:val="28"/>
          <w:lang w:val="fr-FR"/>
        </w:rPr>
        <w:t>，</w:t>
      </w:r>
      <w:r w:rsidRPr="00803B5D">
        <w:rPr>
          <w:rFonts w:ascii="Times New Roman" w:eastAsia="標楷體" w:hAnsi="標楷體" w:cs="Times New Roman"/>
          <w:color w:val="000000"/>
          <w:sz w:val="28"/>
          <w:szCs w:val="28"/>
        </w:rPr>
        <w:t>將可提高地方辨識度及區隔地方市場</w:t>
      </w:r>
      <w:r w:rsidRPr="00803B5D">
        <w:rPr>
          <w:rFonts w:ascii="Times New Roman" w:eastAsia="標楷體" w:hAnsi="標楷體" w:cs="Times New Roman"/>
          <w:color w:val="000000"/>
          <w:sz w:val="28"/>
          <w:szCs w:val="28"/>
          <w:lang w:val="fr-FR"/>
        </w:rPr>
        <w:t>，促使民眾</w:t>
      </w:r>
      <w:r w:rsidRPr="00803B5D">
        <w:rPr>
          <w:rFonts w:ascii="Times New Roman" w:eastAsia="標楷體" w:hAnsi="標楷體" w:cs="Times New Roman"/>
          <w:color w:val="000000"/>
          <w:sz w:val="28"/>
          <w:szCs w:val="28"/>
        </w:rPr>
        <w:t>與產業產生地方認同感</w:t>
      </w:r>
      <w:r w:rsidRPr="00803B5D">
        <w:rPr>
          <w:rFonts w:ascii="Times New Roman" w:eastAsia="標楷體" w:hAnsi="標楷體" w:cs="Times New Roman"/>
          <w:color w:val="000000"/>
          <w:sz w:val="28"/>
          <w:szCs w:val="28"/>
          <w:lang w:val="fr-FR"/>
        </w:rPr>
        <w:t>，</w:t>
      </w:r>
      <w:r w:rsidRPr="00803B5D">
        <w:rPr>
          <w:rFonts w:ascii="Times New Roman" w:eastAsia="標楷體" w:hAnsi="標楷體" w:cs="Times New Roman"/>
          <w:color w:val="000000"/>
          <w:sz w:val="28"/>
          <w:szCs w:val="28"/>
        </w:rPr>
        <w:t>藉以吸引高素質人力移入及目標產業的進</w:t>
      </w:r>
      <w:r w:rsidRPr="003B5071">
        <w:rPr>
          <w:rFonts w:ascii="標楷體" w:eastAsia="標楷體" w:hAnsi="標楷體" w:cs="Times New Roman"/>
          <w:color w:val="000000"/>
          <w:sz w:val="28"/>
          <w:szCs w:val="28"/>
        </w:rPr>
        <w:t>駐，來強化地方的競爭力</w:t>
      </w:r>
      <w:r>
        <w:rPr>
          <w:rFonts w:ascii="標楷體" w:eastAsia="標楷體" w:hAnsi="標楷體" w:cs="Times New Roman"/>
          <w:color w:val="000000"/>
          <w:sz w:val="28"/>
          <w:szCs w:val="28"/>
        </w:rPr>
        <w:t>；</w:t>
      </w:r>
      <w:r>
        <w:rPr>
          <w:rFonts w:ascii="標楷體" w:eastAsia="標楷體" w:hAnsi="標楷體" w:cs="Times New Roman" w:hint="eastAsia"/>
          <w:color w:val="000000"/>
          <w:sz w:val="28"/>
          <w:szCs w:val="28"/>
        </w:rPr>
        <w:t>最後，</w:t>
      </w:r>
      <w:r w:rsidRPr="003B5071">
        <w:rPr>
          <w:rFonts w:ascii="標楷體" w:eastAsia="標楷體" w:hAnsi="標楷體" w:hint="eastAsia"/>
          <w:color w:val="000000"/>
          <w:sz w:val="28"/>
          <w:szCs w:val="28"/>
        </w:rPr>
        <w:t>創新策略和創業深廣度</w:t>
      </w:r>
      <w:r>
        <w:rPr>
          <w:rFonts w:ascii="標楷體" w:eastAsia="標楷體" w:hAnsi="標楷體" w:hint="eastAsia"/>
          <w:color w:val="000000"/>
          <w:sz w:val="28"/>
          <w:szCs w:val="28"/>
        </w:rPr>
        <w:t>需相結合。</w:t>
      </w:r>
      <w:r w:rsidRPr="003B5071">
        <w:rPr>
          <w:rFonts w:ascii="標楷體" w:eastAsia="標楷體" w:hAnsi="標楷體" w:hint="eastAsia"/>
          <w:color w:val="000000"/>
          <w:sz w:val="28"/>
          <w:szCs w:val="28"/>
        </w:rPr>
        <w:t>宜蘭過去</w:t>
      </w:r>
      <w:r>
        <w:rPr>
          <w:rFonts w:ascii="標楷體" w:eastAsia="標楷體" w:hAnsi="標楷體" w:hint="eastAsia"/>
          <w:color w:val="000000"/>
          <w:sz w:val="28"/>
          <w:szCs w:val="28"/>
        </w:rPr>
        <w:t>以文化創意行銷結合生態環境及觀光產業的做法有相當的成績，但</w:t>
      </w:r>
      <w:r w:rsidRPr="003B5071">
        <w:rPr>
          <w:rFonts w:ascii="標楷體" w:eastAsia="標楷體" w:hAnsi="標楷體" w:hint="eastAsia"/>
          <w:color w:val="000000"/>
          <w:sz w:val="28"/>
          <w:szCs w:val="28"/>
        </w:rPr>
        <w:t>在若干項目上可以把創意策略拓展成更深層的創業廣度。以溫泉產業為例</w:t>
      </w:r>
      <w:r>
        <w:rPr>
          <w:rFonts w:ascii="標楷體" w:eastAsia="標楷體" w:hAnsi="標楷體" w:hint="eastAsia"/>
          <w:color w:val="000000"/>
          <w:sz w:val="28"/>
          <w:szCs w:val="28"/>
        </w:rPr>
        <w:t>子</w:t>
      </w:r>
      <w:r w:rsidRPr="003B5071">
        <w:rPr>
          <w:rFonts w:ascii="標楷體" w:eastAsia="標楷體" w:hAnsi="標楷體" w:hint="eastAsia"/>
          <w:color w:val="000000"/>
          <w:sz w:val="28"/>
          <w:szCs w:val="28"/>
        </w:rPr>
        <w:t>，礁溪溫泉對於宜蘭整體產業之重要性，已讓主管單位著手調查溫泉的資源，研究土地利用與保護區的規劃，以及研擬執行溫泉管理的方案等措施。然而，溫泉產業不只是推展縣區域內部的活動和外界接軌，也不只是吸引外國人及大陸</w:t>
      </w:r>
      <w:r>
        <w:rPr>
          <w:rFonts w:ascii="標楷體" w:eastAsia="標楷體" w:hAnsi="標楷體" w:hint="eastAsia"/>
          <w:color w:val="000000"/>
          <w:sz w:val="28"/>
          <w:szCs w:val="28"/>
        </w:rPr>
        <w:t>觀光</w:t>
      </w:r>
      <w:r w:rsidRPr="003B5071">
        <w:rPr>
          <w:rFonts w:ascii="標楷體" w:eastAsia="標楷體" w:hAnsi="標楷體" w:hint="eastAsia"/>
          <w:color w:val="000000"/>
          <w:sz w:val="28"/>
          <w:szCs w:val="28"/>
        </w:rPr>
        <w:t>客來觀光洗溫泉</w:t>
      </w:r>
      <w:r>
        <w:rPr>
          <w:rFonts w:ascii="標楷體" w:eastAsia="標楷體" w:hAnsi="標楷體" w:hint="eastAsia"/>
          <w:color w:val="000000"/>
          <w:sz w:val="28"/>
          <w:szCs w:val="28"/>
        </w:rPr>
        <w:t>而已</w:t>
      </w:r>
      <w:r w:rsidRPr="003B5071">
        <w:rPr>
          <w:rFonts w:ascii="標楷體" w:eastAsia="標楷體" w:hAnsi="標楷體" w:hint="eastAsia"/>
          <w:color w:val="000000"/>
          <w:sz w:val="28"/>
          <w:szCs w:val="28"/>
        </w:rPr>
        <w:t>，更可以強化其產業的廣度和深度。例如，歐洲（如德國）、日本等國家，其溫泉保養地所包含的產業不只是溫泉休養或觀光遊憩而已，相關領域更</w:t>
      </w:r>
      <w:r w:rsidRPr="003B5071">
        <w:rPr>
          <w:rFonts w:ascii="標楷體" w:eastAsia="標楷體" w:hAnsi="標楷體"/>
          <w:color w:val="000000"/>
          <w:sz w:val="28"/>
          <w:szCs w:val="28"/>
        </w:rPr>
        <w:t>跨越了自然生態、醫療保健</w:t>
      </w:r>
      <w:r w:rsidRPr="003B5071">
        <w:rPr>
          <w:rFonts w:ascii="標楷體" w:eastAsia="標楷體" w:hAnsi="標楷體" w:hint="eastAsia"/>
          <w:color w:val="000000"/>
          <w:sz w:val="28"/>
          <w:szCs w:val="28"/>
        </w:rPr>
        <w:t>（溫泉療法）、</w:t>
      </w:r>
      <w:r w:rsidRPr="003B5071">
        <w:rPr>
          <w:rFonts w:ascii="標楷體" w:eastAsia="標楷體" w:hAnsi="標楷體"/>
          <w:color w:val="000000"/>
          <w:sz w:val="28"/>
          <w:szCs w:val="28"/>
        </w:rPr>
        <w:t>地方文化</w:t>
      </w:r>
      <w:r w:rsidRPr="003B5071">
        <w:rPr>
          <w:rFonts w:ascii="標楷體" w:eastAsia="標楷體" w:hAnsi="標楷體" w:hint="eastAsia"/>
          <w:color w:val="000000"/>
          <w:sz w:val="28"/>
          <w:szCs w:val="28"/>
        </w:rPr>
        <w:t>、歷史古蹟、傳統</w:t>
      </w:r>
      <w:r w:rsidRPr="003B5071">
        <w:rPr>
          <w:rFonts w:ascii="標楷體" w:eastAsia="標楷體" w:hAnsi="標楷體"/>
          <w:color w:val="000000"/>
          <w:sz w:val="28"/>
          <w:szCs w:val="28"/>
        </w:rPr>
        <w:t>民俗、農、牧、礦等產業，將所有可運用的</w:t>
      </w:r>
      <w:r w:rsidRPr="003B5071">
        <w:rPr>
          <w:rFonts w:ascii="標楷體" w:eastAsia="標楷體" w:hAnsi="標楷體" w:hint="eastAsia"/>
          <w:color w:val="000000"/>
          <w:sz w:val="28"/>
          <w:szCs w:val="28"/>
        </w:rPr>
        <w:t>各種</w:t>
      </w:r>
      <w:r w:rsidRPr="003B5071">
        <w:rPr>
          <w:rFonts w:ascii="標楷體" w:eastAsia="標楷體" w:hAnsi="標楷體"/>
          <w:color w:val="000000"/>
          <w:sz w:val="28"/>
          <w:szCs w:val="28"/>
        </w:rPr>
        <w:t>產業資源加以整合</w:t>
      </w:r>
      <w:r>
        <w:rPr>
          <w:rFonts w:ascii="標楷體" w:eastAsia="標楷體" w:hAnsi="標楷體"/>
          <w:color w:val="000000"/>
          <w:sz w:val="28"/>
          <w:szCs w:val="28"/>
        </w:rPr>
        <w:t>。</w:t>
      </w:r>
    </w:p>
    <w:p w:rsidR="00FA6190" w:rsidRDefault="00FA6190" w:rsidP="005F7474">
      <w:pPr>
        <w:pStyle w:val="ad"/>
        <w:spacing w:line="440" w:lineRule="exact"/>
        <w:rPr>
          <w:rFonts w:ascii="標楷體" w:eastAsia="標楷體" w:hAnsi="標楷體"/>
          <w:color w:val="000000"/>
          <w:sz w:val="28"/>
          <w:szCs w:val="28"/>
        </w:rPr>
      </w:pPr>
    </w:p>
    <w:p w:rsidR="00FA6190" w:rsidRPr="00604107" w:rsidRDefault="00FA6190" w:rsidP="00FA6292">
      <w:pPr>
        <w:pStyle w:val="ad"/>
        <w:spacing w:line="440" w:lineRule="exact"/>
        <w:ind w:firstLine="480"/>
        <w:rPr>
          <w:rFonts w:ascii="Times New Roman" w:eastAsia="標楷體" w:hAnsi="標楷體"/>
          <w:color w:val="000000"/>
          <w:sz w:val="28"/>
          <w:szCs w:val="28"/>
        </w:rPr>
      </w:pPr>
      <w:r>
        <w:rPr>
          <w:rFonts w:ascii="Times New Roman" w:eastAsia="標楷體" w:hAnsi="標楷體" w:cs="Times New Roman" w:hint="eastAsia"/>
          <w:color w:val="000000"/>
          <w:sz w:val="28"/>
          <w:szCs w:val="28"/>
        </w:rPr>
        <w:t>基本上，</w:t>
      </w:r>
      <w:r w:rsidRPr="0020029F">
        <w:rPr>
          <w:rFonts w:ascii="標楷體" w:eastAsia="標楷體" w:hAnsi="標楷體" w:cs="Tahoma"/>
          <w:color w:val="000000"/>
          <w:sz w:val="28"/>
          <w:szCs w:val="28"/>
        </w:rPr>
        <w:t>品牌就是</w:t>
      </w:r>
      <w:r>
        <w:rPr>
          <w:rFonts w:ascii="標楷體" w:eastAsia="標楷體" w:hAnsi="標楷體" w:cs="Tahoma" w:hint="eastAsia"/>
          <w:color w:val="000000"/>
          <w:sz w:val="28"/>
          <w:szCs w:val="28"/>
        </w:rPr>
        <w:t>「品」</w:t>
      </w:r>
      <w:r w:rsidRPr="0020029F">
        <w:rPr>
          <w:rFonts w:ascii="標楷體" w:eastAsia="標楷體" w:hAnsi="標楷體" w:cs="Tahoma"/>
          <w:color w:val="000000"/>
          <w:sz w:val="28"/>
          <w:szCs w:val="28"/>
        </w:rPr>
        <w:t>和</w:t>
      </w:r>
      <w:r>
        <w:rPr>
          <w:rFonts w:ascii="標楷體" w:eastAsia="標楷體" w:hAnsi="標楷體" w:cs="Tahoma" w:hint="eastAsia"/>
          <w:color w:val="000000"/>
          <w:sz w:val="28"/>
          <w:szCs w:val="28"/>
        </w:rPr>
        <w:t>「牌」</w:t>
      </w:r>
      <w:r>
        <w:rPr>
          <w:rFonts w:ascii="標楷體" w:eastAsia="標楷體" w:hAnsi="標楷體" w:cs="Tahoma"/>
          <w:color w:val="000000"/>
          <w:sz w:val="28"/>
          <w:szCs w:val="28"/>
        </w:rPr>
        <w:t>：</w:t>
      </w:r>
      <w:r w:rsidRPr="0020029F">
        <w:rPr>
          <w:rFonts w:ascii="標楷體" w:eastAsia="標楷體" w:hAnsi="標楷體" w:cs="Tahoma"/>
          <w:color w:val="000000"/>
          <w:sz w:val="28"/>
          <w:szCs w:val="28"/>
        </w:rPr>
        <w:t>品</w:t>
      </w:r>
      <w:r>
        <w:rPr>
          <w:rFonts w:ascii="標楷體" w:eastAsia="標楷體" w:hAnsi="標楷體" w:cs="Tahoma"/>
          <w:color w:val="000000"/>
          <w:sz w:val="28"/>
          <w:szCs w:val="28"/>
        </w:rPr>
        <w:t>是</w:t>
      </w:r>
      <w:r>
        <w:rPr>
          <w:rFonts w:ascii="標楷體" w:eastAsia="標楷體" w:hAnsi="標楷體" w:cs="Tahoma" w:hint="eastAsia"/>
          <w:color w:val="000000"/>
          <w:sz w:val="28"/>
          <w:szCs w:val="28"/>
        </w:rPr>
        <w:t>品</w:t>
      </w:r>
      <w:r>
        <w:rPr>
          <w:rFonts w:ascii="標楷體" w:eastAsia="標楷體" w:hAnsi="標楷體" w:cs="Tahoma"/>
          <w:color w:val="000000"/>
          <w:sz w:val="28"/>
          <w:szCs w:val="28"/>
        </w:rPr>
        <w:t>質，</w:t>
      </w:r>
      <w:r w:rsidRPr="0020029F">
        <w:rPr>
          <w:rFonts w:ascii="標楷體" w:eastAsia="標楷體" w:hAnsi="標楷體" w:cs="Tahoma"/>
          <w:color w:val="000000"/>
          <w:sz w:val="28"/>
          <w:szCs w:val="28"/>
        </w:rPr>
        <w:t>牌</w:t>
      </w:r>
      <w:r>
        <w:rPr>
          <w:rFonts w:ascii="標楷體" w:eastAsia="標楷體" w:hAnsi="標楷體" w:cs="Tahoma"/>
          <w:color w:val="000000"/>
          <w:sz w:val="28"/>
          <w:szCs w:val="28"/>
        </w:rPr>
        <w:t>是</w:t>
      </w:r>
      <w:r>
        <w:rPr>
          <w:rFonts w:ascii="標楷體" w:eastAsia="標楷體" w:hAnsi="標楷體" w:cs="Tahoma" w:hint="eastAsia"/>
          <w:color w:val="000000"/>
          <w:sz w:val="28"/>
          <w:szCs w:val="28"/>
        </w:rPr>
        <w:t>價值。政府的品牌建構與定位是長期的過程，也需持續的不斷改善進行。</w:t>
      </w:r>
      <w:r w:rsidRPr="00803B5D">
        <w:rPr>
          <w:rFonts w:ascii="Times New Roman" w:eastAsia="標楷體" w:hAnsi="標楷體"/>
          <w:color w:val="000000"/>
          <w:sz w:val="28"/>
          <w:szCs w:val="28"/>
        </w:rPr>
        <w:t>從行銷的角度</w:t>
      </w:r>
      <w:r>
        <w:rPr>
          <w:rFonts w:ascii="Times New Roman" w:eastAsia="標楷體" w:hAnsi="標楷體" w:hint="eastAsia"/>
          <w:color w:val="000000"/>
          <w:sz w:val="28"/>
          <w:szCs w:val="28"/>
        </w:rPr>
        <w:t>來看</w:t>
      </w:r>
      <w:r>
        <w:rPr>
          <w:rFonts w:ascii="Times New Roman" w:eastAsia="標楷體" w:hAnsi="標楷體"/>
          <w:color w:val="000000"/>
          <w:sz w:val="28"/>
          <w:szCs w:val="28"/>
        </w:rPr>
        <w:t>，希望整合創新競爭策略的觀點，強調政府在</w:t>
      </w:r>
      <w:r>
        <w:rPr>
          <w:rFonts w:ascii="Times New Roman" w:eastAsia="標楷體" w:hAnsi="標楷體" w:hint="eastAsia"/>
          <w:color w:val="000000"/>
          <w:sz w:val="28"/>
          <w:szCs w:val="28"/>
        </w:rPr>
        <w:t>品牌建構</w:t>
      </w:r>
      <w:r w:rsidRPr="00803B5D">
        <w:rPr>
          <w:rFonts w:ascii="Times New Roman" w:eastAsia="標楷體" w:hAnsi="標楷體"/>
          <w:color w:val="000000"/>
          <w:sz w:val="28"/>
          <w:szCs w:val="28"/>
        </w:rPr>
        <w:t>過程中的創新價值，以回應民眾的需求與偏好。</w:t>
      </w:r>
      <w:r>
        <w:rPr>
          <w:rFonts w:ascii="Times New Roman" w:eastAsia="標楷體" w:hAnsi="標楷體" w:hint="eastAsia"/>
          <w:color w:val="000000"/>
          <w:sz w:val="28"/>
          <w:szCs w:val="28"/>
        </w:rPr>
        <w:t>創新</w:t>
      </w:r>
      <w:r w:rsidRPr="00803B5D">
        <w:rPr>
          <w:rFonts w:ascii="Times New Roman" w:eastAsia="標楷體" w:hAnsi="標楷體"/>
          <w:color w:val="000000"/>
          <w:sz w:val="28"/>
          <w:szCs w:val="28"/>
        </w:rPr>
        <w:t>治理的概念</w:t>
      </w:r>
      <w:r>
        <w:rPr>
          <w:rFonts w:ascii="Times New Roman" w:eastAsia="標楷體" w:hAnsi="標楷體"/>
          <w:color w:val="000000"/>
          <w:sz w:val="28"/>
          <w:szCs w:val="28"/>
        </w:rPr>
        <w:t>下，</w:t>
      </w:r>
      <w:r w:rsidRPr="00803B5D">
        <w:rPr>
          <w:rFonts w:ascii="Times New Roman" w:eastAsia="標楷體" w:hAnsi="標楷體"/>
          <w:color w:val="000000"/>
          <w:sz w:val="28"/>
          <w:szCs w:val="28"/>
        </w:rPr>
        <w:t>政府行銷或政策行銷可以垂直的及水平的連結其他的治理機制，搭配本身獨特的資源、歷史、政治、文化、經濟、社會等特性，採取因地制宜的競爭策略，才能產生最大的綜</w:t>
      </w:r>
      <w:r>
        <w:rPr>
          <w:rFonts w:ascii="Times New Roman" w:eastAsia="標楷體" w:hAnsi="標楷體" w:hint="eastAsia"/>
          <w:color w:val="000000"/>
          <w:sz w:val="28"/>
          <w:szCs w:val="28"/>
        </w:rPr>
        <w:t>合</w:t>
      </w:r>
      <w:r w:rsidRPr="00803B5D">
        <w:rPr>
          <w:rFonts w:ascii="Times New Roman" w:eastAsia="標楷體" w:hAnsi="標楷體"/>
          <w:color w:val="000000"/>
          <w:sz w:val="28"/>
          <w:szCs w:val="28"/>
        </w:rPr>
        <w:t>效</w:t>
      </w:r>
      <w:r>
        <w:rPr>
          <w:rFonts w:ascii="Times New Roman" w:eastAsia="標楷體" w:hAnsi="標楷體" w:hint="eastAsia"/>
          <w:color w:val="000000"/>
          <w:sz w:val="28"/>
          <w:szCs w:val="28"/>
        </w:rPr>
        <w:t>能</w:t>
      </w:r>
      <w:r w:rsidRPr="00803B5D">
        <w:rPr>
          <w:rFonts w:ascii="Times New Roman" w:eastAsia="標楷體" w:hAnsi="標楷體"/>
          <w:color w:val="000000"/>
          <w:sz w:val="28"/>
          <w:szCs w:val="28"/>
        </w:rPr>
        <w:t>。</w:t>
      </w:r>
      <w:r>
        <w:rPr>
          <w:rFonts w:ascii="Times New Roman" w:eastAsia="標楷體" w:hAnsi="標楷體" w:hint="eastAsia"/>
          <w:color w:val="000000"/>
          <w:sz w:val="28"/>
          <w:szCs w:val="28"/>
        </w:rPr>
        <w:t>這其中，</w:t>
      </w:r>
      <w:r w:rsidRPr="00803B5D">
        <w:rPr>
          <w:rFonts w:ascii="Times New Roman" w:eastAsia="標楷體" w:hAnsi="標楷體"/>
          <w:color w:val="000000"/>
          <w:sz w:val="28"/>
          <w:szCs w:val="28"/>
        </w:rPr>
        <w:t>最重要的核心價值是內建在</w:t>
      </w:r>
      <w:r>
        <w:rPr>
          <w:rFonts w:ascii="Times New Roman" w:eastAsia="標楷體" w:hAnsi="標楷體" w:hint="eastAsia"/>
          <w:color w:val="000000"/>
          <w:sz w:val="28"/>
          <w:szCs w:val="28"/>
        </w:rPr>
        <w:t>政府及</w:t>
      </w:r>
      <w:r w:rsidRPr="00803B5D">
        <w:rPr>
          <w:rFonts w:ascii="Times New Roman" w:eastAsia="標楷體" w:hAnsi="標楷體"/>
          <w:color w:val="000000"/>
          <w:sz w:val="28"/>
          <w:szCs w:val="28"/>
        </w:rPr>
        <w:t>政策</w:t>
      </w:r>
      <w:r>
        <w:rPr>
          <w:rFonts w:ascii="Times New Roman" w:eastAsia="標楷體" w:hAnsi="標楷體" w:hint="eastAsia"/>
          <w:color w:val="000000"/>
          <w:sz w:val="28"/>
          <w:szCs w:val="28"/>
        </w:rPr>
        <w:t>行銷</w:t>
      </w:r>
      <w:r w:rsidRPr="00803B5D">
        <w:rPr>
          <w:rFonts w:ascii="Times New Roman" w:eastAsia="標楷體" w:hAnsi="標楷體"/>
          <w:color w:val="000000"/>
          <w:sz w:val="28"/>
          <w:szCs w:val="28"/>
        </w:rPr>
        <w:t>下的創新</w:t>
      </w:r>
      <w:r>
        <w:rPr>
          <w:rFonts w:ascii="Times New Roman" w:eastAsia="標楷體" w:hAnsi="標楷體" w:hint="eastAsia"/>
          <w:color w:val="000000"/>
          <w:sz w:val="28"/>
          <w:szCs w:val="28"/>
        </w:rPr>
        <w:t>策略做法</w:t>
      </w:r>
      <w:r w:rsidRPr="00803B5D">
        <w:rPr>
          <w:rFonts w:ascii="Times New Roman" w:eastAsia="標楷體" w:hAnsi="標楷體"/>
          <w:color w:val="000000"/>
          <w:sz w:val="28"/>
          <w:szCs w:val="28"/>
        </w:rPr>
        <w:t>，</w:t>
      </w:r>
      <w:r>
        <w:rPr>
          <w:rFonts w:ascii="Times New Roman" w:eastAsia="標楷體" w:hAnsi="標楷體" w:hint="eastAsia"/>
          <w:color w:val="000000"/>
          <w:sz w:val="28"/>
          <w:szCs w:val="28"/>
        </w:rPr>
        <w:t>讓</w:t>
      </w:r>
      <w:r>
        <w:rPr>
          <w:rFonts w:ascii="Times New Roman" w:eastAsia="標楷體" w:hAnsi="標楷體"/>
          <w:color w:val="000000"/>
          <w:sz w:val="28"/>
          <w:szCs w:val="28"/>
        </w:rPr>
        <w:t>創新</w:t>
      </w:r>
      <w:r w:rsidRPr="00803B5D">
        <w:rPr>
          <w:rFonts w:ascii="Times New Roman" w:eastAsia="標楷體" w:hAnsi="標楷體"/>
          <w:color w:val="000000"/>
          <w:sz w:val="28"/>
          <w:szCs w:val="28"/>
        </w:rPr>
        <w:t>是一種價值或競爭</w:t>
      </w:r>
      <w:r>
        <w:rPr>
          <w:rFonts w:ascii="Times New Roman" w:eastAsia="標楷體" w:hAnsi="標楷體"/>
          <w:color w:val="000000"/>
          <w:sz w:val="28"/>
          <w:szCs w:val="28"/>
        </w:rPr>
        <w:t>策略，也是一種合作夥伴的</w:t>
      </w:r>
      <w:r>
        <w:rPr>
          <w:rFonts w:ascii="Times New Roman" w:eastAsia="標楷體" w:hAnsi="標楷體" w:hint="eastAsia"/>
          <w:color w:val="000000"/>
          <w:sz w:val="28"/>
          <w:szCs w:val="28"/>
        </w:rPr>
        <w:t>關係</w:t>
      </w:r>
      <w:r w:rsidRPr="00803B5D">
        <w:rPr>
          <w:rFonts w:ascii="Times New Roman" w:eastAsia="標楷體" w:hAnsi="標楷體"/>
          <w:color w:val="000000"/>
          <w:sz w:val="28"/>
          <w:szCs w:val="28"/>
        </w:rPr>
        <w:t>，藉由體系內的各種資</w:t>
      </w:r>
      <w:r>
        <w:rPr>
          <w:rFonts w:ascii="Times New Roman" w:eastAsia="標楷體" w:hAnsi="標楷體"/>
          <w:color w:val="000000"/>
          <w:sz w:val="28"/>
          <w:szCs w:val="28"/>
        </w:rPr>
        <w:t>源重新整合，串聯公部門、私部門與第三部門形成創新治理的多元聯盟，</w:t>
      </w:r>
      <w:r>
        <w:rPr>
          <w:rFonts w:ascii="Times New Roman" w:eastAsia="標楷體" w:hAnsi="標楷體" w:hint="eastAsia"/>
          <w:color w:val="000000"/>
          <w:sz w:val="28"/>
          <w:szCs w:val="28"/>
        </w:rPr>
        <w:t>藉著</w:t>
      </w:r>
      <w:r w:rsidRPr="00803B5D">
        <w:rPr>
          <w:rFonts w:ascii="Times New Roman" w:eastAsia="標楷體" w:hAnsi="標楷體"/>
          <w:color w:val="000000"/>
          <w:sz w:val="28"/>
          <w:szCs w:val="28"/>
        </w:rPr>
        <w:t>開創新產</w:t>
      </w:r>
      <w:r>
        <w:rPr>
          <w:rFonts w:ascii="Times New Roman" w:eastAsia="標楷體" w:hAnsi="標楷體"/>
          <w:color w:val="000000"/>
          <w:sz w:val="28"/>
          <w:szCs w:val="28"/>
        </w:rPr>
        <w:t>品、新服務方式、新技術、新市場、新供應來源、以及新組</w:t>
      </w:r>
      <w:r>
        <w:rPr>
          <w:rFonts w:ascii="Times New Roman" w:eastAsia="標楷體" w:hAnsi="標楷體"/>
          <w:color w:val="000000"/>
          <w:sz w:val="28"/>
          <w:szCs w:val="28"/>
        </w:rPr>
        <w:lastRenderedPageBreak/>
        <w:t>織機制，</w:t>
      </w:r>
      <w:r>
        <w:rPr>
          <w:rFonts w:ascii="Times New Roman" w:eastAsia="標楷體" w:hAnsi="標楷體" w:hint="eastAsia"/>
          <w:color w:val="000000"/>
          <w:sz w:val="28"/>
          <w:szCs w:val="28"/>
        </w:rPr>
        <w:t>以</w:t>
      </w:r>
      <w:r w:rsidRPr="00803B5D">
        <w:rPr>
          <w:rFonts w:ascii="Times New Roman" w:eastAsia="標楷體" w:hAnsi="標楷體"/>
          <w:color w:val="000000"/>
          <w:sz w:val="28"/>
          <w:szCs w:val="28"/>
        </w:rPr>
        <w:t>創造新的各種可能</w:t>
      </w:r>
      <w:r>
        <w:rPr>
          <w:rFonts w:ascii="Times New Roman" w:eastAsia="標楷體" w:hAnsi="標楷體" w:hint="eastAsia"/>
          <w:color w:val="000000"/>
          <w:sz w:val="28"/>
          <w:szCs w:val="28"/>
        </w:rPr>
        <w:t>的</w:t>
      </w:r>
      <w:r>
        <w:rPr>
          <w:rFonts w:ascii="Times New Roman" w:eastAsia="標楷體" w:hAnsi="標楷體"/>
          <w:color w:val="000000"/>
          <w:sz w:val="28"/>
          <w:szCs w:val="28"/>
        </w:rPr>
        <w:t>機會。</w:t>
      </w:r>
    </w:p>
    <w:p w:rsidR="00FA6190" w:rsidRPr="00803B5D" w:rsidRDefault="00FA6190" w:rsidP="00803B5D">
      <w:pPr>
        <w:spacing w:line="440" w:lineRule="exact"/>
        <w:rPr>
          <w:rFonts w:eastAsia="標楷體"/>
          <w:color w:val="000000"/>
          <w:sz w:val="28"/>
          <w:szCs w:val="28"/>
        </w:rPr>
      </w:pPr>
    </w:p>
    <w:p w:rsidR="00FA6190" w:rsidRPr="00803B5D" w:rsidRDefault="00FA6190" w:rsidP="00803B5D">
      <w:pPr>
        <w:spacing w:line="440" w:lineRule="exact"/>
        <w:rPr>
          <w:rFonts w:eastAsia="標楷體"/>
          <w:color w:val="000000"/>
          <w:sz w:val="28"/>
          <w:szCs w:val="28"/>
        </w:rPr>
      </w:pPr>
    </w:p>
    <w:p w:rsidR="00FA6190" w:rsidRPr="00A500B7" w:rsidRDefault="00FA6190" w:rsidP="00D64974">
      <w:pPr>
        <w:spacing w:line="440" w:lineRule="exact"/>
        <w:rPr>
          <w:rFonts w:eastAsia="標楷體"/>
          <w:color w:val="000000"/>
          <w:sz w:val="28"/>
          <w:szCs w:val="28"/>
        </w:rPr>
      </w:pPr>
    </w:p>
    <w:p w:rsidR="00FA6190" w:rsidRPr="00451654" w:rsidRDefault="00FA6190" w:rsidP="009A3C51">
      <w:pPr>
        <w:pStyle w:val="2"/>
        <w:jc w:val="center"/>
        <w:rPr>
          <w:rFonts w:ascii="標楷體" w:eastAsia="標楷體" w:hAnsi="標楷體"/>
          <w:b w:val="0"/>
          <w:sz w:val="32"/>
          <w:szCs w:val="32"/>
        </w:rPr>
      </w:pPr>
      <w:bookmarkStart w:id="43" w:name="_Toc278867208"/>
      <w:bookmarkStart w:id="44" w:name="_Toc282762786"/>
      <w:r>
        <w:rPr>
          <w:rFonts w:ascii="標楷體" w:eastAsia="標楷體" w:hAnsi="標楷體" w:hint="eastAsia"/>
          <w:b w:val="0"/>
          <w:sz w:val="32"/>
          <w:szCs w:val="32"/>
        </w:rPr>
        <w:t>第四</w:t>
      </w:r>
      <w:r w:rsidRPr="00451654">
        <w:rPr>
          <w:rFonts w:ascii="標楷體" w:eastAsia="標楷體" w:hAnsi="標楷體" w:hint="eastAsia"/>
          <w:b w:val="0"/>
          <w:sz w:val="32"/>
          <w:szCs w:val="32"/>
        </w:rPr>
        <w:t>節  執行：公私協力下的資源整合平台</w:t>
      </w:r>
      <w:bookmarkEnd w:id="43"/>
      <w:bookmarkEnd w:id="44"/>
    </w:p>
    <w:p w:rsidR="00FA6190" w:rsidRPr="0033700D" w:rsidRDefault="00FA6190" w:rsidP="00821FC4">
      <w:pPr>
        <w:spacing w:line="440" w:lineRule="exact"/>
        <w:rPr>
          <w:rFonts w:eastAsia="標楷體"/>
          <w:color w:val="000000"/>
          <w:sz w:val="28"/>
          <w:szCs w:val="28"/>
        </w:rPr>
      </w:pPr>
    </w:p>
    <w:p w:rsidR="00FA6190" w:rsidRDefault="00FA6190" w:rsidP="007D58D1">
      <w:pPr>
        <w:spacing w:line="440" w:lineRule="exact"/>
        <w:ind w:firstLine="480"/>
        <w:rPr>
          <w:rFonts w:eastAsia="標楷體" w:hAnsi="標楷體"/>
          <w:color w:val="000000"/>
          <w:kern w:val="0"/>
          <w:sz w:val="28"/>
          <w:szCs w:val="28"/>
        </w:rPr>
      </w:pPr>
      <w:r>
        <w:rPr>
          <w:rFonts w:eastAsia="標楷體" w:hint="eastAsia"/>
          <w:color w:val="000000"/>
          <w:sz w:val="28"/>
          <w:szCs w:val="28"/>
        </w:rPr>
        <w:t>延續上一節的分析，本節主要分兩部分來</w:t>
      </w:r>
      <w:r w:rsidRPr="00AA33D6">
        <w:rPr>
          <w:rFonts w:eastAsia="標楷體" w:hint="eastAsia"/>
          <w:color w:val="000000"/>
          <w:sz w:val="28"/>
          <w:szCs w:val="28"/>
        </w:rPr>
        <w:t>討論：</w:t>
      </w:r>
      <w:r w:rsidRPr="007D58D1">
        <w:rPr>
          <w:rFonts w:eastAsia="標楷體" w:hint="eastAsia"/>
          <w:color w:val="000000"/>
          <w:sz w:val="28"/>
          <w:szCs w:val="28"/>
        </w:rPr>
        <w:t>一是資源整合的觀點，二是公私協力的觀點，並從資源的角度探討公私協力</w:t>
      </w:r>
      <w:r>
        <w:rPr>
          <w:rFonts w:eastAsia="標楷體" w:hint="eastAsia"/>
          <w:color w:val="000000"/>
          <w:sz w:val="28"/>
          <w:szCs w:val="28"/>
        </w:rPr>
        <w:t>下協助</w:t>
      </w:r>
      <w:r w:rsidRPr="007D58D1">
        <w:rPr>
          <w:rFonts w:eastAsia="標楷體" w:hint="eastAsia"/>
          <w:color w:val="000000"/>
          <w:sz w:val="28"/>
          <w:szCs w:val="28"/>
        </w:rPr>
        <w:t>提升公部門創新策略</w:t>
      </w:r>
      <w:r>
        <w:rPr>
          <w:rFonts w:eastAsia="標楷體" w:hint="eastAsia"/>
          <w:color w:val="000000"/>
          <w:sz w:val="28"/>
          <w:szCs w:val="28"/>
        </w:rPr>
        <w:t>的執行。</w:t>
      </w:r>
      <w:r w:rsidRPr="00640492">
        <w:rPr>
          <w:rFonts w:ascii="標楷體" w:eastAsia="標楷體" w:hAnsi="標楷體" w:cs="標楷體" w:hint="eastAsia"/>
          <w:color w:val="000000"/>
          <w:kern w:val="0"/>
          <w:sz w:val="28"/>
          <w:szCs w:val="28"/>
        </w:rPr>
        <w:t>從一個綜合性的觀點而言，大多數的研究者將市場失靈、政府失靈、公共選擇、公民參與、社群主義及組織互動視為公私部門協力的理論基礎。</w:t>
      </w:r>
      <w:r>
        <w:rPr>
          <w:rFonts w:ascii="標楷體" w:eastAsia="標楷體" w:hAnsi="標楷體" w:cs="標楷體" w:hint="eastAsia"/>
          <w:color w:val="000000"/>
          <w:kern w:val="0"/>
          <w:sz w:val="28"/>
          <w:szCs w:val="28"/>
        </w:rPr>
        <w:t>這些理論基礎</w:t>
      </w:r>
      <w:r w:rsidRPr="00640492">
        <w:rPr>
          <w:rFonts w:ascii="標楷體" w:eastAsia="標楷體" w:hAnsi="標楷體" w:cs="標楷體" w:hint="eastAsia"/>
          <w:color w:val="000000"/>
          <w:kern w:val="0"/>
          <w:sz w:val="28"/>
          <w:szCs w:val="28"/>
        </w:rPr>
        <w:t>涵蓋</w:t>
      </w:r>
      <w:r>
        <w:rPr>
          <w:rFonts w:ascii="標楷體" w:eastAsia="標楷體" w:hAnsi="標楷體" w:cs="標楷體" w:hint="eastAsia"/>
          <w:color w:val="000000"/>
          <w:kern w:val="0"/>
          <w:sz w:val="28"/>
          <w:szCs w:val="28"/>
        </w:rPr>
        <w:t>了</w:t>
      </w:r>
      <w:r w:rsidRPr="00640492">
        <w:rPr>
          <w:rFonts w:ascii="標楷體" w:eastAsia="標楷體" w:hAnsi="標楷體" w:cs="標楷體" w:hint="eastAsia"/>
          <w:color w:val="000000"/>
          <w:kern w:val="0"/>
          <w:sz w:val="28"/>
          <w:szCs w:val="28"/>
        </w:rPr>
        <w:t>交易成本、代理人理論、企業型政府、</w:t>
      </w:r>
      <w:r>
        <w:rPr>
          <w:rFonts w:ascii="標楷體" w:eastAsia="標楷體" w:hAnsi="標楷體" w:cs="標楷體" w:hint="eastAsia"/>
          <w:color w:val="000000"/>
          <w:kern w:val="0"/>
          <w:sz w:val="28"/>
          <w:szCs w:val="28"/>
        </w:rPr>
        <w:t>民營委外、</w:t>
      </w:r>
      <w:r w:rsidRPr="00FE6871">
        <w:rPr>
          <w:rFonts w:eastAsia="標楷體" w:hAnsi="標楷體"/>
          <w:color w:val="000000"/>
          <w:kern w:val="0"/>
          <w:sz w:val="28"/>
          <w:szCs w:val="28"/>
        </w:rPr>
        <w:t>民主治理、社會網絡、組織學習等等概念</w:t>
      </w:r>
      <w:r>
        <w:rPr>
          <w:rFonts w:eastAsia="標楷體" w:hAnsi="標楷體"/>
          <w:color w:val="000000"/>
          <w:kern w:val="0"/>
          <w:sz w:val="28"/>
          <w:szCs w:val="28"/>
        </w:rPr>
        <w:t>，</w:t>
      </w:r>
      <w:r>
        <w:rPr>
          <w:rFonts w:eastAsia="標楷體" w:hAnsi="標楷體" w:hint="eastAsia"/>
          <w:color w:val="000000"/>
          <w:kern w:val="0"/>
          <w:sz w:val="28"/>
          <w:szCs w:val="28"/>
        </w:rPr>
        <w:t>而這些概念也直接或間接的涵蓋「資源」的相關內容，包含資源的界定、爭取、分配、衝突、交換、整合及延伸等等。因此，從資源的角度而言，公私部門的互動是一種「</w:t>
      </w:r>
      <w:r w:rsidRPr="00DD5F78">
        <w:rPr>
          <w:rFonts w:eastAsia="標楷體"/>
          <w:color w:val="000000"/>
          <w:sz w:val="28"/>
          <w:szCs w:val="28"/>
        </w:rPr>
        <w:t>業務委外</w:t>
      </w:r>
      <w:r w:rsidRPr="00DD5F78">
        <w:rPr>
          <w:rFonts w:eastAsia="標楷體" w:hint="eastAsia"/>
          <w:color w:val="000000"/>
          <w:sz w:val="28"/>
          <w:szCs w:val="28"/>
        </w:rPr>
        <w:t>化</w:t>
      </w:r>
      <w:r>
        <w:rPr>
          <w:rFonts w:eastAsia="標楷體" w:hAnsi="標楷體" w:hint="eastAsia"/>
          <w:color w:val="000000"/>
          <w:kern w:val="0"/>
          <w:sz w:val="28"/>
          <w:szCs w:val="28"/>
        </w:rPr>
        <w:t>」（</w:t>
      </w:r>
      <w:r>
        <w:rPr>
          <w:rFonts w:eastAsia="標楷體" w:hint="eastAsia"/>
          <w:color w:val="000000"/>
          <w:kern w:val="0"/>
          <w:sz w:val="28"/>
          <w:szCs w:val="28"/>
        </w:rPr>
        <w:t>outsourcing</w:t>
      </w:r>
      <w:r>
        <w:rPr>
          <w:rFonts w:eastAsia="標楷體" w:hAnsi="標楷體" w:hint="eastAsia"/>
          <w:color w:val="000000"/>
          <w:kern w:val="0"/>
          <w:sz w:val="28"/>
          <w:szCs w:val="28"/>
        </w:rPr>
        <w:t>）的戰略競爭整合模式，亦提供了更多創新治理上的政策執行夥伴關係。在</w:t>
      </w:r>
      <w:r w:rsidRPr="001800DB">
        <w:rPr>
          <w:rFonts w:eastAsia="標楷體" w:hAnsi="標楷體" w:hint="eastAsia"/>
          <w:color w:val="000000"/>
          <w:kern w:val="0"/>
          <w:sz w:val="28"/>
          <w:szCs w:val="28"/>
        </w:rPr>
        <w:t>某種程度</w:t>
      </w:r>
      <w:r>
        <w:rPr>
          <w:rFonts w:eastAsia="標楷體" w:hAnsi="標楷體" w:hint="eastAsia"/>
          <w:color w:val="000000"/>
          <w:kern w:val="0"/>
          <w:sz w:val="28"/>
          <w:szCs w:val="28"/>
        </w:rPr>
        <w:t>上，這種</w:t>
      </w:r>
      <w:r w:rsidRPr="00DD5F78">
        <w:rPr>
          <w:rFonts w:eastAsia="標楷體"/>
          <w:color w:val="000000"/>
          <w:sz w:val="28"/>
          <w:szCs w:val="28"/>
        </w:rPr>
        <w:t>業務委外</w:t>
      </w:r>
      <w:r w:rsidRPr="00DD5F78">
        <w:rPr>
          <w:rFonts w:eastAsia="標楷體" w:hAnsi="標楷體" w:hint="eastAsia"/>
          <w:color w:val="000000"/>
          <w:kern w:val="0"/>
          <w:sz w:val="28"/>
          <w:szCs w:val="28"/>
        </w:rPr>
        <w:t>化</w:t>
      </w:r>
      <w:r w:rsidRPr="001800DB">
        <w:rPr>
          <w:rFonts w:eastAsia="標楷體" w:hAnsi="標楷體" w:hint="eastAsia"/>
          <w:color w:val="000000"/>
          <w:kern w:val="0"/>
          <w:sz w:val="28"/>
          <w:szCs w:val="28"/>
        </w:rPr>
        <w:t>運用了</w:t>
      </w:r>
      <w:r>
        <w:rPr>
          <w:rFonts w:eastAsia="標楷體" w:hAnsi="標楷體" w:hint="eastAsia"/>
          <w:color w:val="000000"/>
          <w:kern w:val="0"/>
          <w:sz w:val="28"/>
          <w:szCs w:val="28"/>
        </w:rPr>
        <w:t>「</w:t>
      </w:r>
      <w:r w:rsidRPr="001800DB">
        <w:rPr>
          <w:rFonts w:eastAsia="標楷體" w:hAnsi="標楷體" w:hint="eastAsia"/>
          <w:color w:val="000000"/>
          <w:kern w:val="0"/>
          <w:sz w:val="28"/>
          <w:szCs w:val="28"/>
        </w:rPr>
        <w:t>資源基礎</w:t>
      </w:r>
      <w:r>
        <w:rPr>
          <w:rFonts w:eastAsia="標楷體" w:hAnsi="標楷體" w:hint="eastAsia"/>
          <w:color w:val="000000"/>
          <w:kern w:val="0"/>
          <w:sz w:val="28"/>
          <w:szCs w:val="28"/>
        </w:rPr>
        <w:t>論」</w:t>
      </w:r>
      <w:r w:rsidRPr="001800DB">
        <w:rPr>
          <w:rFonts w:eastAsia="標楷體" w:hAnsi="標楷體" w:hint="eastAsia"/>
          <w:color w:val="000000"/>
          <w:kern w:val="0"/>
          <w:sz w:val="28"/>
          <w:szCs w:val="28"/>
        </w:rPr>
        <w:t>的</w:t>
      </w:r>
      <w:r>
        <w:rPr>
          <w:rFonts w:eastAsia="標楷體" w:hAnsi="標楷體" w:hint="eastAsia"/>
          <w:color w:val="000000"/>
          <w:kern w:val="0"/>
          <w:sz w:val="28"/>
          <w:szCs w:val="28"/>
        </w:rPr>
        <w:t>相關論點，來開拓私部門的資源與創新，並藉公私部門雙方的交流，企圖融合彼此的目標。</w:t>
      </w:r>
    </w:p>
    <w:p w:rsidR="00FA6190" w:rsidRDefault="00FA6190" w:rsidP="007D58D1">
      <w:pPr>
        <w:spacing w:line="440" w:lineRule="exact"/>
        <w:ind w:firstLine="480"/>
        <w:rPr>
          <w:rFonts w:eastAsia="標楷體" w:hAnsi="標楷體"/>
          <w:color w:val="000000"/>
          <w:kern w:val="0"/>
          <w:sz w:val="28"/>
          <w:szCs w:val="28"/>
        </w:rPr>
      </w:pPr>
    </w:p>
    <w:p w:rsidR="00FA6190" w:rsidRPr="00DB47C1" w:rsidRDefault="00FA6190" w:rsidP="00DB47C1">
      <w:pPr>
        <w:spacing w:line="440" w:lineRule="exact"/>
        <w:ind w:firstLine="480"/>
        <w:rPr>
          <w:rFonts w:eastAsia="標楷體" w:hAnsi="標楷體"/>
          <w:color w:val="000000"/>
          <w:kern w:val="0"/>
          <w:sz w:val="28"/>
          <w:szCs w:val="28"/>
        </w:rPr>
      </w:pPr>
      <w:r>
        <w:rPr>
          <w:rFonts w:eastAsia="標楷體" w:hAnsi="標楷體" w:hint="eastAsia"/>
          <w:color w:val="000000"/>
          <w:kern w:val="0"/>
          <w:sz w:val="28"/>
          <w:szCs w:val="28"/>
        </w:rPr>
        <w:t>基本上</w:t>
      </w:r>
      <w:r>
        <w:rPr>
          <w:rFonts w:eastAsia="標楷體" w:hint="eastAsia"/>
          <w:color w:val="000000"/>
          <w:sz w:val="28"/>
          <w:szCs w:val="28"/>
        </w:rPr>
        <w:t>，</w:t>
      </w:r>
      <w:r w:rsidRPr="00821FC4">
        <w:rPr>
          <w:rFonts w:eastAsia="標楷體" w:hAnsi="標楷體"/>
          <w:color w:val="000000"/>
          <w:kern w:val="0"/>
          <w:sz w:val="28"/>
          <w:szCs w:val="28"/>
        </w:rPr>
        <w:t>資源基礎理論</w:t>
      </w:r>
      <w:r>
        <w:rPr>
          <w:rFonts w:eastAsia="標楷體" w:hAnsi="標楷體" w:hint="eastAsia"/>
          <w:color w:val="000000"/>
          <w:kern w:val="0"/>
          <w:sz w:val="28"/>
          <w:szCs w:val="28"/>
        </w:rPr>
        <w:t>（</w:t>
      </w:r>
      <w:r>
        <w:rPr>
          <w:rFonts w:eastAsia="標楷體" w:hAnsi="標楷體" w:hint="eastAsia"/>
          <w:color w:val="000000"/>
          <w:kern w:val="0"/>
          <w:sz w:val="28"/>
          <w:szCs w:val="28"/>
        </w:rPr>
        <w:t xml:space="preserve">resource based view, </w:t>
      </w:r>
      <w:r>
        <w:rPr>
          <w:rFonts w:eastAsia="標楷體"/>
          <w:color w:val="000000"/>
          <w:kern w:val="0"/>
          <w:sz w:val="28"/>
          <w:szCs w:val="28"/>
        </w:rPr>
        <w:t>RBV</w:t>
      </w:r>
      <w:r>
        <w:rPr>
          <w:rFonts w:eastAsia="標楷體" w:hint="eastAsia"/>
          <w:color w:val="000000"/>
          <w:kern w:val="0"/>
          <w:sz w:val="28"/>
          <w:szCs w:val="28"/>
        </w:rPr>
        <w:t>）（</w:t>
      </w:r>
      <w:r>
        <w:rPr>
          <w:rFonts w:eastAsia="標楷體"/>
          <w:color w:val="000000"/>
          <w:kern w:val="0"/>
          <w:sz w:val="28"/>
          <w:szCs w:val="28"/>
        </w:rPr>
        <w:t>Wernerfelt</w:t>
      </w:r>
      <w:r>
        <w:rPr>
          <w:rFonts w:eastAsia="標楷體" w:hint="eastAsia"/>
          <w:color w:val="000000"/>
          <w:kern w:val="0"/>
          <w:sz w:val="28"/>
          <w:szCs w:val="28"/>
        </w:rPr>
        <w:t xml:space="preserve">, </w:t>
      </w:r>
      <w:r>
        <w:rPr>
          <w:rFonts w:eastAsia="標楷體"/>
          <w:color w:val="000000"/>
          <w:kern w:val="0"/>
          <w:sz w:val="28"/>
          <w:szCs w:val="28"/>
        </w:rPr>
        <w:t>1984</w:t>
      </w:r>
      <w:r>
        <w:rPr>
          <w:rFonts w:eastAsia="標楷體" w:hint="eastAsia"/>
          <w:color w:val="000000"/>
          <w:kern w:val="0"/>
          <w:sz w:val="28"/>
          <w:szCs w:val="28"/>
        </w:rPr>
        <w:t>；</w:t>
      </w:r>
      <w:r>
        <w:rPr>
          <w:rFonts w:eastAsia="標楷體"/>
          <w:color w:val="000000"/>
          <w:kern w:val="0"/>
          <w:sz w:val="28"/>
          <w:szCs w:val="28"/>
        </w:rPr>
        <w:t>Barney</w:t>
      </w:r>
      <w:r>
        <w:rPr>
          <w:rFonts w:eastAsia="標楷體" w:hint="eastAsia"/>
          <w:color w:val="000000"/>
          <w:kern w:val="0"/>
          <w:sz w:val="28"/>
          <w:szCs w:val="28"/>
        </w:rPr>
        <w:t xml:space="preserve">, </w:t>
      </w:r>
      <w:r w:rsidRPr="00821FC4">
        <w:rPr>
          <w:rFonts w:eastAsia="標楷體"/>
          <w:color w:val="000000"/>
          <w:kern w:val="0"/>
          <w:sz w:val="28"/>
          <w:szCs w:val="28"/>
        </w:rPr>
        <w:t>1991</w:t>
      </w:r>
      <w:r>
        <w:rPr>
          <w:rFonts w:eastAsia="標楷體" w:hint="eastAsia"/>
          <w:color w:val="000000"/>
          <w:kern w:val="0"/>
          <w:sz w:val="28"/>
          <w:szCs w:val="28"/>
        </w:rPr>
        <w:t>）</w:t>
      </w:r>
      <w:r w:rsidRPr="00821FC4">
        <w:rPr>
          <w:rFonts w:eastAsia="標楷體" w:hAnsi="標楷體"/>
          <w:color w:val="000000"/>
          <w:kern w:val="0"/>
          <w:sz w:val="28"/>
          <w:szCs w:val="28"/>
        </w:rPr>
        <w:t>被用</w:t>
      </w:r>
      <w:r>
        <w:rPr>
          <w:rFonts w:eastAsia="標楷體" w:hAnsi="標楷體" w:hint="eastAsia"/>
          <w:color w:val="000000"/>
          <w:kern w:val="0"/>
          <w:sz w:val="28"/>
          <w:szCs w:val="28"/>
        </w:rPr>
        <w:t>來</w:t>
      </w:r>
      <w:r w:rsidRPr="00821FC4">
        <w:rPr>
          <w:rFonts w:eastAsia="標楷體" w:hAnsi="標楷體"/>
          <w:color w:val="000000"/>
          <w:kern w:val="0"/>
          <w:sz w:val="28"/>
          <w:szCs w:val="28"/>
        </w:rPr>
        <w:t>以說明在互相競爭的產業市場中，組織必須建構起</w:t>
      </w:r>
      <w:r>
        <w:rPr>
          <w:rFonts w:eastAsia="標楷體" w:hAnsi="標楷體" w:hint="eastAsia"/>
          <w:color w:val="000000"/>
          <w:kern w:val="0"/>
          <w:sz w:val="28"/>
          <w:szCs w:val="28"/>
        </w:rPr>
        <w:t>具有</w:t>
      </w:r>
      <w:r>
        <w:rPr>
          <w:rFonts w:eastAsia="標楷體"/>
          <w:color w:val="000000"/>
          <w:kern w:val="0"/>
          <w:sz w:val="28"/>
          <w:szCs w:val="28"/>
        </w:rPr>
        <w:t>V</w:t>
      </w:r>
      <w:r>
        <w:rPr>
          <w:rFonts w:eastAsia="標楷體" w:hint="eastAsia"/>
          <w:color w:val="000000"/>
          <w:kern w:val="0"/>
          <w:sz w:val="28"/>
          <w:szCs w:val="28"/>
        </w:rPr>
        <w:t xml:space="preserve">. </w:t>
      </w:r>
      <w:r>
        <w:rPr>
          <w:rFonts w:eastAsia="標楷體"/>
          <w:color w:val="000000"/>
          <w:kern w:val="0"/>
          <w:sz w:val="28"/>
          <w:szCs w:val="28"/>
        </w:rPr>
        <w:t>I</w:t>
      </w:r>
      <w:r>
        <w:rPr>
          <w:rFonts w:eastAsia="標楷體" w:hint="eastAsia"/>
          <w:color w:val="000000"/>
          <w:kern w:val="0"/>
          <w:sz w:val="28"/>
          <w:szCs w:val="28"/>
        </w:rPr>
        <w:t xml:space="preserve">. </w:t>
      </w:r>
      <w:r>
        <w:rPr>
          <w:rFonts w:eastAsia="標楷體"/>
          <w:color w:val="000000"/>
          <w:kern w:val="0"/>
          <w:sz w:val="28"/>
          <w:szCs w:val="28"/>
        </w:rPr>
        <w:t>R</w:t>
      </w:r>
      <w:r>
        <w:rPr>
          <w:rFonts w:eastAsia="標楷體" w:hint="eastAsia"/>
          <w:color w:val="000000"/>
          <w:kern w:val="0"/>
          <w:sz w:val="28"/>
          <w:szCs w:val="28"/>
        </w:rPr>
        <w:t xml:space="preserve">. </w:t>
      </w:r>
      <w:r w:rsidRPr="00821FC4">
        <w:rPr>
          <w:rFonts w:eastAsia="標楷體"/>
          <w:color w:val="000000"/>
          <w:kern w:val="0"/>
          <w:sz w:val="28"/>
          <w:szCs w:val="28"/>
        </w:rPr>
        <w:t>N</w:t>
      </w:r>
      <w:r>
        <w:rPr>
          <w:rFonts w:eastAsia="標楷體" w:hint="eastAsia"/>
          <w:color w:val="000000"/>
          <w:kern w:val="0"/>
          <w:sz w:val="28"/>
          <w:szCs w:val="28"/>
        </w:rPr>
        <w:t>.</w:t>
      </w:r>
      <w:r>
        <w:rPr>
          <w:rFonts w:eastAsia="標楷體" w:hint="eastAsia"/>
          <w:color w:val="000000"/>
          <w:kern w:val="0"/>
          <w:sz w:val="28"/>
          <w:szCs w:val="28"/>
        </w:rPr>
        <w:t>的特質，</w:t>
      </w:r>
      <w:r w:rsidRPr="00821FC4">
        <w:rPr>
          <w:rFonts w:eastAsia="標楷體" w:hAnsi="標楷體"/>
          <w:color w:val="000000"/>
          <w:kern w:val="0"/>
          <w:sz w:val="28"/>
          <w:szCs w:val="28"/>
        </w:rPr>
        <w:t>也就是有價</w:t>
      </w:r>
      <w:r>
        <w:rPr>
          <w:rFonts w:eastAsia="標楷體" w:hAnsi="標楷體" w:hint="eastAsia"/>
          <w:color w:val="000000"/>
          <w:kern w:val="0"/>
          <w:sz w:val="28"/>
          <w:szCs w:val="28"/>
        </w:rPr>
        <w:t>值的</w:t>
      </w:r>
      <w:r>
        <w:rPr>
          <w:rFonts w:eastAsia="標楷體" w:hint="eastAsia"/>
          <w:color w:val="000000"/>
          <w:kern w:val="0"/>
          <w:sz w:val="28"/>
          <w:szCs w:val="28"/>
        </w:rPr>
        <w:t>（</w:t>
      </w:r>
      <w:r>
        <w:rPr>
          <w:rFonts w:eastAsia="標楷體" w:hint="eastAsia"/>
          <w:color w:val="000000"/>
          <w:kern w:val="0"/>
          <w:sz w:val="28"/>
          <w:szCs w:val="28"/>
        </w:rPr>
        <w:t>v</w:t>
      </w:r>
      <w:r w:rsidRPr="00821FC4">
        <w:rPr>
          <w:rFonts w:eastAsia="標楷體"/>
          <w:color w:val="000000"/>
          <w:kern w:val="0"/>
          <w:sz w:val="28"/>
          <w:szCs w:val="28"/>
        </w:rPr>
        <w:t>aluable</w:t>
      </w:r>
      <w:r>
        <w:rPr>
          <w:rFonts w:eastAsia="標楷體" w:hint="eastAsia"/>
          <w:color w:val="000000"/>
          <w:kern w:val="0"/>
          <w:sz w:val="28"/>
          <w:szCs w:val="28"/>
        </w:rPr>
        <w:t>）</w:t>
      </w:r>
      <w:r w:rsidRPr="00821FC4">
        <w:rPr>
          <w:rFonts w:eastAsia="標楷體" w:hAnsi="標楷體"/>
          <w:color w:val="000000"/>
          <w:kern w:val="0"/>
          <w:sz w:val="28"/>
          <w:szCs w:val="28"/>
        </w:rPr>
        <w:t>、難以仿效</w:t>
      </w:r>
      <w:r>
        <w:rPr>
          <w:rFonts w:eastAsia="標楷體" w:hAnsi="標楷體" w:hint="eastAsia"/>
          <w:color w:val="000000"/>
          <w:kern w:val="0"/>
          <w:sz w:val="28"/>
          <w:szCs w:val="28"/>
        </w:rPr>
        <w:t>的</w:t>
      </w:r>
      <w:r>
        <w:rPr>
          <w:rFonts w:eastAsia="標楷體" w:hint="eastAsia"/>
          <w:color w:val="000000"/>
          <w:kern w:val="0"/>
          <w:sz w:val="28"/>
          <w:szCs w:val="28"/>
        </w:rPr>
        <w:t>（</w:t>
      </w:r>
      <w:r>
        <w:rPr>
          <w:rFonts w:eastAsia="標楷體" w:hint="eastAsia"/>
          <w:color w:val="000000"/>
          <w:kern w:val="0"/>
          <w:sz w:val="28"/>
          <w:szCs w:val="28"/>
        </w:rPr>
        <w:t>i</w:t>
      </w:r>
      <w:r w:rsidRPr="00821FC4">
        <w:rPr>
          <w:rFonts w:eastAsia="標楷體"/>
          <w:color w:val="000000"/>
          <w:kern w:val="0"/>
          <w:sz w:val="28"/>
          <w:szCs w:val="28"/>
        </w:rPr>
        <w:t>niminative</w:t>
      </w:r>
      <w:r>
        <w:rPr>
          <w:rFonts w:eastAsia="標楷體" w:hint="eastAsia"/>
          <w:color w:val="000000"/>
          <w:kern w:val="0"/>
          <w:sz w:val="28"/>
          <w:szCs w:val="28"/>
        </w:rPr>
        <w:t>）</w:t>
      </w:r>
      <w:r w:rsidRPr="00821FC4">
        <w:rPr>
          <w:rFonts w:eastAsia="標楷體" w:hAnsi="標楷體"/>
          <w:color w:val="000000"/>
          <w:kern w:val="0"/>
          <w:sz w:val="28"/>
          <w:szCs w:val="28"/>
        </w:rPr>
        <w:t>、稀有的</w:t>
      </w:r>
      <w:r>
        <w:rPr>
          <w:rFonts w:eastAsia="標楷體" w:hint="eastAsia"/>
          <w:color w:val="000000"/>
          <w:kern w:val="0"/>
          <w:sz w:val="28"/>
          <w:szCs w:val="28"/>
        </w:rPr>
        <w:t>（</w:t>
      </w:r>
      <w:r>
        <w:rPr>
          <w:rFonts w:eastAsia="標楷體" w:hint="eastAsia"/>
          <w:color w:val="000000"/>
          <w:kern w:val="0"/>
          <w:sz w:val="28"/>
          <w:szCs w:val="28"/>
        </w:rPr>
        <w:t>r</w:t>
      </w:r>
      <w:r w:rsidRPr="00821FC4">
        <w:rPr>
          <w:rFonts w:eastAsia="標楷體"/>
          <w:color w:val="000000"/>
          <w:kern w:val="0"/>
          <w:sz w:val="28"/>
          <w:szCs w:val="28"/>
        </w:rPr>
        <w:t>are</w:t>
      </w:r>
      <w:r>
        <w:rPr>
          <w:rFonts w:eastAsia="標楷體" w:hint="eastAsia"/>
          <w:color w:val="000000"/>
          <w:kern w:val="0"/>
          <w:sz w:val="28"/>
          <w:szCs w:val="28"/>
        </w:rPr>
        <w:t>）</w:t>
      </w:r>
      <w:r w:rsidRPr="00821FC4">
        <w:rPr>
          <w:rFonts w:eastAsia="標楷體" w:hAnsi="標楷體"/>
          <w:color w:val="000000"/>
          <w:kern w:val="0"/>
          <w:sz w:val="28"/>
          <w:szCs w:val="28"/>
        </w:rPr>
        <w:t>、且無法複製</w:t>
      </w:r>
      <w:r>
        <w:rPr>
          <w:rFonts w:eastAsia="標楷體" w:hint="eastAsia"/>
          <w:color w:val="000000"/>
          <w:kern w:val="0"/>
          <w:sz w:val="28"/>
          <w:szCs w:val="28"/>
        </w:rPr>
        <w:t>（</w:t>
      </w:r>
      <w:r>
        <w:rPr>
          <w:rFonts w:eastAsia="標楷體" w:hint="eastAsia"/>
          <w:color w:val="000000"/>
          <w:kern w:val="0"/>
          <w:sz w:val="28"/>
          <w:szCs w:val="28"/>
        </w:rPr>
        <w:t>n</w:t>
      </w:r>
      <w:r w:rsidRPr="00821FC4">
        <w:rPr>
          <w:rFonts w:eastAsia="標楷體"/>
          <w:color w:val="000000"/>
          <w:kern w:val="0"/>
          <w:sz w:val="28"/>
          <w:szCs w:val="28"/>
        </w:rPr>
        <w:t>onreplication</w:t>
      </w:r>
      <w:r>
        <w:rPr>
          <w:rFonts w:eastAsia="標楷體" w:hint="eastAsia"/>
          <w:color w:val="000000"/>
          <w:kern w:val="0"/>
          <w:sz w:val="28"/>
          <w:szCs w:val="28"/>
        </w:rPr>
        <w:t>）</w:t>
      </w:r>
      <w:r w:rsidRPr="00821FC4">
        <w:rPr>
          <w:rFonts w:eastAsia="標楷體" w:hAnsi="標楷體"/>
          <w:color w:val="000000"/>
          <w:kern w:val="0"/>
          <w:sz w:val="28"/>
          <w:szCs w:val="28"/>
        </w:rPr>
        <w:t>的資源與能力</w:t>
      </w:r>
      <w:r>
        <w:rPr>
          <w:rFonts w:eastAsia="標楷體" w:hAnsi="標楷體"/>
          <w:color w:val="000000"/>
          <w:kern w:val="0"/>
          <w:sz w:val="28"/>
          <w:szCs w:val="28"/>
        </w:rPr>
        <w:t>，</w:t>
      </w:r>
      <w:r w:rsidRPr="00821FC4">
        <w:rPr>
          <w:rFonts w:eastAsia="標楷體" w:hAnsi="標楷體"/>
          <w:color w:val="000000"/>
          <w:kern w:val="0"/>
          <w:sz w:val="28"/>
          <w:szCs w:val="28"/>
        </w:rPr>
        <w:t>來獲取組織的核心競爭能力</w:t>
      </w:r>
      <w:r>
        <w:rPr>
          <w:rFonts w:eastAsia="標楷體" w:hint="eastAsia"/>
          <w:color w:val="000000"/>
          <w:kern w:val="0"/>
          <w:sz w:val="28"/>
          <w:szCs w:val="28"/>
        </w:rPr>
        <w:t>（</w:t>
      </w:r>
      <w:r>
        <w:rPr>
          <w:rFonts w:eastAsia="標楷體" w:hint="eastAsia"/>
          <w:color w:val="000000"/>
          <w:kern w:val="0"/>
          <w:sz w:val="28"/>
          <w:szCs w:val="28"/>
        </w:rPr>
        <w:t>c</w:t>
      </w:r>
      <w:r>
        <w:rPr>
          <w:rFonts w:eastAsia="標楷體"/>
          <w:color w:val="000000"/>
          <w:kern w:val="0"/>
          <w:sz w:val="28"/>
          <w:szCs w:val="28"/>
        </w:rPr>
        <w:t xml:space="preserve">ore </w:t>
      </w:r>
      <w:r>
        <w:rPr>
          <w:rFonts w:eastAsia="標楷體" w:hint="eastAsia"/>
          <w:color w:val="000000"/>
          <w:kern w:val="0"/>
          <w:sz w:val="28"/>
          <w:szCs w:val="28"/>
        </w:rPr>
        <w:t>c</w:t>
      </w:r>
      <w:r w:rsidRPr="00821FC4">
        <w:rPr>
          <w:rFonts w:eastAsia="標楷體"/>
          <w:color w:val="000000"/>
          <w:kern w:val="0"/>
          <w:sz w:val="28"/>
          <w:szCs w:val="28"/>
        </w:rPr>
        <w:t>ompetence</w:t>
      </w:r>
      <w:r>
        <w:rPr>
          <w:rFonts w:eastAsia="標楷體" w:hint="eastAsia"/>
          <w:color w:val="000000"/>
          <w:kern w:val="0"/>
          <w:sz w:val="28"/>
          <w:szCs w:val="28"/>
        </w:rPr>
        <w:t>）</w:t>
      </w:r>
      <w:r>
        <w:rPr>
          <w:rFonts w:eastAsia="標楷體" w:hAnsi="標楷體"/>
          <w:color w:val="000000"/>
          <w:kern w:val="0"/>
          <w:sz w:val="28"/>
          <w:szCs w:val="28"/>
        </w:rPr>
        <w:t>使其達成最佳的營運績效。</w:t>
      </w:r>
      <w:r>
        <w:rPr>
          <w:rFonts w:eastAsia="標楷體" w:hAnsi="標楷體" w:hint="eastAsia"/>
          <w:color w:val="000000"/>
          <w:kern w:val="0"/>
          <w:sz w:val="28"/>
          <w:szCs w:val="28"/>
        </w:rPr>
        <w:t>並藉</w:t>
      </w:r>
      <w:r w:rsidRPr="00821FC4">
        <w:rPr>
          <w:rFonts w:eastAsia="標楷體" w:hAnsi="標楷體"/>
          <w:color w:val="000000"/>
          <w:kern w:val="0"/>
          <w:sz w:val="28"/>
          <w:szCs w:val="28"/>
        </w:rPr>
        <w:t>此以優於其他組織，進而獲得持久性的競爭優勢</w:t>
      </w:r>
      <w:r>
        <w:rPr>
          <w:rFonts w:eastAsia="標楷體" w:hint="eastAsia"/>
          <w:color w:val="000000"/>
          <w:kern w:val="0"/>
          <w:sz w:val="28"/>
          <w:szCs w:val="28"/>
        </w:rPr>
        <w:t>。</w:t>
      </w:r>
      <w:r>
        <w:rPr>
          <w:rFonts w:ascii="標楷體" w:eastAsia="標楷體" w:hAnsi="標楷體" w:cs="標楷體" w:hint="eastAsia"/>
          <w:color w:val="000000"/>
          <w:sz w:val="28"/>
          <w:szCs w:val="28"/>
        </w:rPr>
        <w:t>資源基礎理論主張組織的競爭優勢，來自於其</w:t>
      </w:r>
      <w:r w:rsidRPr="00723077">
        <w:rPr>
          <w:rFonts w:ascii="標楷體" w:eastAsia="標楷體" w:hAnsi="標楷體" w:cs="標楷體" w:hint="eastAsia"/>
          <w:color w:val="000000"/>
          <w:sz w:val="28"/>
          <w:szCs w:val="28"/>
        </w:rPr>
        <w:t>所控制的策略性資源，而其前提</w:t>
      </w:r>
      <w:r>
        <w:rPr>
          <w:rFonts w:ascii="標楷體" w:eastAsia="標楷體" w:hAnsi="標楷體" w:cs="標楷體" w:hint="eastAsia"/>
          <w:color w:val="000000"/>
          <w:sz w:val="28"/>
          <w:szCs w:val="28"/>
        </w:rPr>
        <w:t>有兩個假設：其一為組織所擁有的資源是有差異性</w:t>
      </w:r>
      <w:r w:rsidRPr="00723077">
        <w:rPr>
          <w:rFonts w:ascii="標楷體" w:eastAsia="標楷體" w:hAnsi="標楷體" w:cs="標楷體" w:hint="eastAsia"/>
          <w:color w:val="000000"/>
          <w:sz w:val="28"/>
          <w:szCs w:val="28"/>
        </w:rPr>
        <w:t>的</w:t>
      </w:r>
      <w:r>
        <w:rPr>
          <w:rFonts w:ascii="標楷體" w:eastAsia="標楷體" w:hAnsi="標楷體" w:cs="標楷體" w:hint="eastAsia"/>
          <w:color w:val="000000"/>
          <w:sz w:val="28"/>
          <w:szCs w:val="28"/>
        </w:rPr>
        <w:t>，因此，某些組織因為擁有其它組織所缺乏的資源而獲得競爭優勢；</w:t>
      </w:r>
      <w:r w:rsidRPr="00723077">
        <w:rPr>
          <w:rFonts w:ascii="標楷體" w:eastAsia="標楷體" w:hAnsi="標楷體" w:cs="標楷體" w:hint="eastAsia"/>
          <w:color w:val="000000"/>
          <w:sz w:val="28"/>
          <w:szCs w:val="28"/>
        </w:rPr>
        <w:t>其二</w:t>
      </w:r>
      <w:r>
        <w:rPr>
          <w:rFonts w:ascii="標楷體" w:eastAsia="標楷體" w:hAnsi="標楷體" w:cs="標楷體" w:hint="eastAsia"/>
          <w:color w:val="000000"/>
          <w:sz w:val="28"/>
          <w:szCs w:val="28"/>
        </w:rPr>
        <w:t>，這些資源在組織之</w:t>
      </w:r>
      <w:r w:rsidRPr="00723077">
        <w:rPr>
          <w:rFonts w:ascii="標楷體" w:eastAsia="標楷體" w:hAnsi="標楷體" w:cs="標楷體" w:hint="eastAsia"/>
          <w:color w:val="000000"/>
          <w:sz w:val="28"/>
          <w:szCs w:val="28"/>
        </w:rPr>
        <w:t>間</w:t>
      </w:r>
      <w:r>
        <w:rPr>
          <w:rFonts w:ascii="標楷體" w:eastAsia="標楷體" w:hAnsi="標楷體" w:cs="標楷體" w:hint="eastAsia"/>
          <w:color w:val="000000"/>
          <w:sz w:val="28"/>
          <w:szCs w:val="28"/>
        </w:rPr>
        <w:t>是無法</w:t>
      </w:r>
      <w:r w:rsidRPr="00723077">
        <w:rPr>
          <w:rFonts w:ascii="標楷體" w:eastAsia="標楷體" w:hAnsi="標楷體" w:cs="標楷體" w:hint="eastAsia"/>
          <w:color w:val="000000"/>
          <w:sz w:val="28"/>
          <w:szCs w:val="28"/>
        </w:rPr>
        <w:t>完全流動</w:t>
      </w:r>
      <w:r>
        <w:rPr>
          <w:rFonts w:ascii="標楷體" w:eastAsia="標楷體" w:hAnsi="標楷體" w:cs="標楷體" w:hint="eastAsia"/>
          <w:color w:val="000000"/>
          <w:sz w:val="28"/>
          <w:szCs w:val="28"/>
        </w:rPr>
        <w:t>的</w:t>
      </w:r>
      <w:r w:rsidRPr="00723077">
        <w:rPr>
          <w:rFonts w:ascii="標楷體" w:eastAsia="標楷體" w:hAnsi="標楷體" w:cs="標楷體" w:hint="eastAsia"/>
          <w:color w:val="000000"/>
          <w:sz w:val="28"/>
          <w:szCs w:val="28"/>
        </w:rPr>
        <w:t>，所以</w:t>
      </w:r>
      <w:r>
        <w:rPr>
          <w:rFonts w:ascii="標楷體" w:eastAsia="標楷體" w:hAnsi="標楷體" w:cs="標楷體" w:hint="eastAsia"/>
          <w:color w:val="000000"/>
          <w:sz w:val="28"/>
          <w:szCs w:val="28"/>
        </w:rPr>
        <w:t>其差異性</w:t>
      </w:r>
      <w:r w:rsidRPr="00723077">
        <w:rPr>
          <w:rFonts w:ascii="標楷體" w:eastAsia="標楷體" w:hAnsi="標楷體" w:cs="標楷體" w:hint="eastAsia"/>
          <w:color w:val="000000"/>
          <w:sz w:val="28"/>
          <w:szCs w:val="28"/>
        </w:rPr>
        <w:t>得以持</w:t>
      </w:r>
      <w:r w:rsidRPr="00723077">
        <w:rPr>
          <w:rFonts w:ascii="標楷體" w:eastAsia="標楷體" w:hAnsi="標楷體" w:cs="標楷體" w:hint="eastAsia"/>
          <w:color w:val="000000"/>
          <w:sz w:val="28"/>
          <w:szCs w:val="28"/>
        </w:rPr>
        <w:lastRenderedPageBreak/>
        <w:t>續</w:t>
      </w:r>
      <w:r>
        <w:rPr>
          <w:rFonts w:ascii="標楷體" w:eastAsia="標楷體" w:hAnsi="標楷體" w:cs="標楷體" w:hint="eastAsia"/>
          <w:color w:val="000000"/>
          <w:sz w:val="28"/>
          <w:szCs w:val="28"/>
        </w:rPr>
        <w:t>呈現，競爭優勢得以繼續維持</w:t>
      </w:r>
      <w:r w:rsidRPr="00723077">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資源基礎論的觀點連結到公共政策的思考時，讓公部門可以激發出知識體系的串連，以及公私部門彼此資源整合與分享的對等地位，更促進了政策的可行性與強化其執行的力道。就</w:t>
      </w:r>
      <w:r w:rsidRPr="00576E2E">
        <w:rPr>
          <w:rFonts w:eastAsia="標楷體" w:hAnsi="標楷體"/>
          <w:color w:val="000000"/>
          <w:kern w:val="0"/>
          <w:sz w:val="28"/>
          <w:szCs w:val="28"/>
        </w:rPr>
        <w:t>政策分析觀點而言，以政策執行者作為知識的連結者，是一項創新的思考，</w:t>
      </w:r>
      <w:r>
        <w:rPr>
          <w:rFonts w:eastAsia="標楷體" w:hAnsi="標楷體" w:hint="eastAsia"/>
          <w:color w:val="000000"/>
          <w:kern w:val="0"/>
          <w:sz w:val="28"/>
          <w:szCs w:val="28"/>
        </w:rPr>
        <w:t>且由於</w:t>
      </w:r>
      <w:r w:rsidRPr="00576E2E">
        <w:rPr>
          <w:rFonts w:eastAsia="標楷體" w:hAnsi="標楷體"/>
          <w:color w:val="000000"/>
          <w:kern w:val="0"/>
          <w:sz w:val="28"/>
          <w:szCs w:val="28"/>
        </w:rPr>
        <w:t>「內部化」（</w:t>
      </w:r>
      <w:r w:rsidRPr="00576E2E">
        <w:rPr>
          <w:rFonts w:eastAsia="標楷體"/>
          <w:color w:val="000000"/>
          <w:kern w:val="0"/>
          <w:sz w:val="28"/>
          <w:szCs w:val="28"/>
        </w:rPr>
        <w:t>insideness</w:t>
      </w:r>
      <w:r w:rsidRPr="00576E2E">
        <w:rPr>
          <w:rFonts w:eastAsia="標楷體" w:hAnsi="標楷體"/>
          <w:color w:val="000000"/>
          <w:kern w:val="0"/>
          <w:sz w:val="28"/>
          <w:szCs w:val="28"/>
        </w:rPr>
        <w:t>）的觀念</w:t>
      </w:r>
      <w:r>
        <w:rPr>
          <w:rFonts w:eastAsia="標楷體" w:hAnsi="標楷體" w:hint="eastAsia"/>
          <w:color w:val="000000"/>
          <w:kern w:val="0"/>
          <w:sz w:val="28"/>
          <w:szCs w:val="28"/>
        </w:rPr>
        <w:t>更突顯出資源角色的重要性。</w:t>
      </w:r>
      <w:r>
        <w:rPr>
          <w:rFonts w:eastAsia="標楷體" w:hAnsi="標楷體"/>
          <w:color w:val="000000"/>
          <w:kern w:val="0"/>
          <w:sz w:val="28"/>
          <w:szCs w:val="28"/>
        </w:rPr>
        <w:t>所謂內部化的觀念，</w:t>
      </w:r>
      <w:r>
        <w:rPr>
          <w:rFonts w:eastAsia="標楷體" w:hAnsi="標楷體" w:hint="eastAsia"/>
          <w:color w:val="000000"/>
          <w:kern w:val="0"/>
          <w:sz w:val="28"/>
          <w:szCs w:val="28"/>
        </w:rPr>
        <w:t>乃</w:t>
      </w:r>
      <w:r w:rsidRPr="00576E2E">
        <w:rPr>
          <w:rFonts w:eastAsia="標楷體" w:hAnsi="標楷體"/>
          <w:color w:val="000000"/>
          <w:kern w:val="0"/>
          <w:sz w:val="28"/>
          <w:szCs w:val="28"/>
        </w:rPr>
        <w:t>指聯結者本身即位於知識需求的中心位置，對政策</w:t>
      </w:r>
      <w:r>
        <w:rPr>
          <w:rFonts w:eastAsia="標楷體" w:hAnsi="標楷體" w:hint="eastAsia"/>
          <w:color w:val="000000"/>
          <w:kern w:val="0"/>
          <w:sz w:val="28"/>
          <w:szCs w:val="28"/>
        </w:rPr>
        <w:t>體</w:t>
      </w:r>
      <w:r>
        <w:rPr>
          <w:rFonts w:eastAsia="標楷體" w:hAnsi="標楷體"/>
          <w:color w:val="000000"/>
          <w:kern w:val="0"/>
          <w:sz w:val="28"/>
          <w:szCs w:val="28"/>
        </w:rPr>
        <w:t>系</w:t>
      </w:r>
      <w:r w:rsidRPr="00576E2E">
        <w:rPr>
          <w:rFonts w:eastAsia="標楷體" w:hAnsi="標楷體"/>
          <w:color w:val="000000"/>
          <w:kern w:val="0"/>
          <w:sz w:val="28"/>
          <w:szCs w:val="28"/>
        </w:rPr>
        <w:t>的所有特殊需</w:t>
      </w:r>
      <w:r w:rsidRPr="00576E2E">
        <w:rPr>
          <w:rFonts w:ascii="標楷體" w:eastAsia="標楷體" w:hAnsi="標楷體"/>
          <w:color w:val="000000"/>
          <w:kern w:val="0"/>
          <w:sz w:val="28"/>
          <w:szCs w:val="28"/>
        </w:rPr>
        <w:t>求</w:t>
      </w:r>
      <w:r>
        <w:rPr>
          <w:rFonts w:ascii="標楷體" w:eastAsia="標楷體" w:hAnsi="標楷體" w:cs="標楷體" w:hint="eastAsia"/>
          <w:color w:val="000000"/>
          <w:kern w:val="0"/>
          <w:sz w:val="28"/>
          <w:szCs w:val="28"/>
        </w:rPr>
        <w:t>均有所</w:t>
      </w:r>
      <w:r w:rsidRPr="00576E2E">
        <w:rPr>
          <w:rFonts w:ascii="標楷體" w:eastAsia="標楷體" w:hAnsi="標楷體" w:cs="標楷體" w:hint="eastAsia"/>
          <w:color w:val="000000"/>
          <w:kern w:val="0"/>
          <w:sz w:val="28"/>
          <w:szCs w:val="28"/>
        </w:rPr>
        <w:t>掌握</w:t>
      </w:r>
      <w:r w:rsidRPr="00576E2E">
        <w:rPr>
          <w:rFonts w:ascii="標楷體" w:eastAsia="標楷體" w:hAnsi="標楷體" w:hint="eastAsia"/>
          <w:color w:val="000000"/>
          <w:kern w:val="0"/>
          <w:sz w:val="28"/>
          <w:szCs w:val="28"/>
        </w:rPr>
        <w:t>。</w:t>
      </w:r>
      <w:r>
        <w:rPr>
          <w:rFonts w:ascii="標楷體" w:eastAsia="標楷體" w:hAnsi="標楷體"/>
          <w:color w:val="000000"/>
          <w:kern w:val="0"/>
          <w:sz w:val="28"/>
          <w:szCs w:val="28"/>
        </w:rPr>
        <w:t>以政策執行者作為知識聯結者的創新思考，</w:t>
      </w:r>
      <w:r>
        <w:rPr>
          <w:rFonts w:ascii="標楷體" w:eastAsia="標楷體" w:hAnsi="標楷體" w:hint="eastAsia"/>
          <w:color w:val="000000"/>
          <w:kern w:val="0"/>
          <w:sz w:val="28"/>
          <w:szCs w:val="28"/>
        </w:rPr>
        <w:t>面</w:t>
      </w:r>
      <w:r>
        <w:rPr>
          <w:rFonts w:ascii="標楷體" w:eastAsia="標楷體" w:hAnsi="標楷體"/>
          <w:color w:val="000000"/>
          <w:kern w:val="0"/>
          <w:sz w:val="28"/>
          <w:szCs w:val="28"/>
        </w:rPr>
        <w:t>臨了許多問題，</w:t>
      </w:r>
      <w:r w:rsidRPr="00576E2E">
        <w:rPr>
          <w:rFonts w:ascii="標楷體" w:eastAsia="標楷體" w:hAnsi="標楷體"/>
          <w:color w:val="000000"/>
          <w:kern w:val="0"/>
          <w:sz w:val="28"/>
          <w:szCs w:val="28"/>
        </w:rPr>
        <w:t>其中</w:t>
      </w:r>
      <w:r w:rsidRPr="00576E2E">
        <w:rPr>
          <w:rFonts w:eastAsia="標楷體" w:hAnsi="標楷體"/>
          <w:color w:val="000000"/>
          <w:kern w:val="0"/>
          <w:sz w:val="28"/>
          <w:szCs w:val="28"/>
        </w:rPr>
        <w:t>與知識應用最密切相關的問題是「資源</w:t>
      </w:r>
      <w:r>
        <w:rPr>
          <w:rFonts w:eastAsia="標楷體" w:hAnsi="標楷體"/>
          <w:color w:val="000000"/>
          <w:kern w:val="0"/>
          <w:sz w:val="28"/>
          <w:szCs w:val="28"/>
        </w:rPr>
        <w:t>接近性」的問題。</w:t>
      </w:r>
      <w:r>
        <w:rPr>
          <w:rFonts w:eastAsia="標楷體" w:hAnsi="標楷體" w:hint="eastAsia"/>
          <w:color w:val="000000"/>
          <w:kern w:val="0"/>
          <w:sz w:val="28"/>
          <w:szCs w:val="28"/>
        </w:rPr>
        <w:t>換言之，即是</w:t>
      </w:r>
      <w:r w:rsidRPr="00576E2E">
        <w:rPr>
          <w:rFonts w:eastAsia="標楷體" w:hAnsi="標楷體"/>
          <w:color w:val="000000"/>
          <w:kern w:val="0"/>
          <w:sz w:val="28"/>
          <w:szCs w:val="28"/>
        </w:rPr>
        <w:t>政策</w:t>
      </w:r>
      <w:r>
        <w:rPr>
          <w:rFonts w:eastAsia="標楷體" w:hAnsi="標楷體" w:hint="eastAsia"/>
          <w:color w:val="000000"/>
          <w:kern w:val="0"/>
          <w:sz w:val="28"/>
          <w:szCs w:val="28"/>
        </w:rPr>
        <w:t>體</w:t>
      </w:r>
      <w:r>
        <w:rPr>
          <w:rFonts w:eastAsia="標楷體" w:hAnsi="標楷體"/>
          <w:color w:val="000000"/>
          <w:kern w:val="0"/>
          <w:sz w:val="28"/>
          <w:szCs w:val="28"/>
        </w:rPr>
        <w:t>系</w:t>
      </w:r>
      <w:r w:rsidRPr="00576E2E">
        <w:rPr>
          <w:rFonts w:eastAsia="標楷體" w:hAnsi="標楷體"/>
          <w:color w:val="000000"/>
          <w:kern w:val="0"/>
          <w:sz w:val="28"/>
          <w:szCs w:val="28"/>
        </w:rPr>
        <w:t>中的知識聯結者，如何與知識的最新發展保持緊密的接觸，以便發揮聯結者的功能（蔡萬助，</w:t>
      </w:r>
      <w:r w:rsidRPr="00576E2E">
        <w:rPr>
          <w:rFonts w:eastAsia="標楷體"/>
          <w:color w:val="000000"/>
          <w:kern w:val="0"/>
          <w:sz w:val="28"/>
          <w:szCs w:val="28"/>
        </w:rPr>
        <w:t>2006</w:t>
      </w:r>
      <w:r w:rsidRPr="00576E2E">
        <w:rPr>
          <w:rFonts w:eastAsia="標楷體" w:hAnsi="標楷體"/>
          <w:color w:val="000000"/>
          <w:kern w:val="0"/>
          <w:sz w:val="28"/>
          <w:szCs w:val="28"/>
        </w:rPr>
        <w:t>：</w:t>
      </w:r>
      <w:r w:rsidRPr="00576E2E">
        <w:rPr>
          <w:rFonts w:eastAsia="標楷體"/>
          <w:color w:val="000000"/>
          <w:kern w:val="0"/>
          <w:sz w:val="28"/>
          <w:szCs w:val="28"/>
        </w:rPr>
        <w:t>18-19</w:t>
      </w:r>
      <w:r w:rsidRPr="00576E2E">
        <w:rPr>
          <w:rFonts w:eastAsia="標楷體" w:hAnsi="標楷體"/>
          <w:color w:val="000000"/>
          <w:kern w:val="0"/>
          <w:sz w:val="28"/>
          <w:szCs w:val="28"/>
        </w:rPr>
        <w:t>）。</w:t>
      </w:r>
      <w:r>
        <w:rPr>
          <w:rFonts w:eastAsia="標楷體" w:hAnsi="標楷體" w:hint="eastAsia"/>
          <w:color w:val="000000"/>
          <w:kern w:val="0"/>
          <w:sz w:val="28"/>
          <w:szCs w:val="28"/>
        </w:rPr>
        <w:t>這樣的資源聯結概念讓公私部門的互動間有了創新性的協力關係，來整合彼此的利益和達到被設定的共同目標。</w:t>
      </w:r>
    </w:p>
    <w:p w:rsidR="00FA6190" w:rsidRPr="000F0E24" w:rsidRDefault="00FA6190" w:rsidP="0056718B">
      <w:pPr>
        <w:autoSpaceDE w:val="0"/>
        <w:autoSpaceDN w:val="0"/>
        <w:adjustRightInd w:val="0"/>
        <w:spacing w:line="440" w:lineRule="exact"/>
        <w:rPr>
          <w:rFonts w:ascii="標楷體" w:eastAsia="標楷體" w:hAnsi="標楷體" w:cs="新細明體"/>
          <w:color w:val="000000"/>
          <w:kern w:val="0"/>
          <w:sz w:val="28"/>
          <w:szCs w:val="28"/>
        </w:rPr>
      </w:pPr>
    </w:p>
    <w:p w:rsidR="00FA6190" w:rsidRPr="008D637A" w:rsidRDefault="00FA6190" w:rsidP="008D637A">
      <w:pPr>
        <w:spacing w:line="440" w:lineRule="exact"/>
        <w:rPr>
          <w:rFonts w:eastAsia="標楷體" w:hAnsi="標楷體"/>
          <w:color w:val="000000"/>
          <w:kern w:val="0"/>
          <w:sz w:val="28"/>
          <w:szCs w:val="28"/>
        </w:rPr>
      </w:pPr>
      <w:r>
        <w:rPr>
          <w:rFonts w:eastAsia="標楷體" w:hint="eastAsia"/>
          <w:b/>
          <w:color w:val="000000"/>
          <w:sz w:val="28"/>
          <w:szCs w:val="28"/>
        </w:rPr>
        <w:tab/>
      </w:r>
      <w:r w:rsidRPr="00FE6871">
        <w:rPr>
          <w:rFonts w:eastAsia="標楷體"/>
          <w:color w:val="000000"/>
          <w:kern w:val="0"/>
          <w:sz w:val="28"/>
          <w:szCs w:val="28"/>
        </w:rPr>
        <w:t>Stuart Langton</w:t>
      </w:r>
      <w:r>
        <w:rPr>
          <w:rFonts w:eastAsia="標楷體" w:hint="eastAsia"/>
          <w:color w:val="000000"/>
          <w:kern w:val="0"/>
          <w:sz w:val="28"/>
          <w:szCs w:val="28"/>
        </w:rPr>
        <w:t>（</w:t>
      </w:r>
      <w:r>
        <w:rPr>
          <w:rFonts w:eastAsia="標楷體" w:hint="eastAsia"/>
          <w:color w:val="000000"/>
          <w:kern w:val="0"/>
          <w:sz w:val="28"/>
          <w:szCs w:val="28"/>
        </w:rPr>
        <w:t>1983</w:t>
      </w:r>
      <w:r>
        <w:rPr>
          <w:rFonts w:eastAsia="標楷體" w:hint="eastAsia"/>
          <w:color w:val="000000"/>
          <w:kern w:val="0"/>
          <w:sz w:val="28"/>
          <w:szCs w:val="28"/>
        </w:rPr>
        <w:t>）</w:t>
      </w:r>
      <w:r>
        <w:rPr>
          <w:rFonts w:eastAsia="標楷體" w:hAnsi="標楷體"/>
          <w:color w:val="000000"/>
          <w:kern w:val="0"/>
          <w:sz w:val="28"/>
          <w:szCs w:val="28"/>
        </w:rPr>
        <w:t>認為，</w:t>
      </w:r>
      <w:r w:rsidRPr="00FE6871">
        <w:rPr>
          <w:rFonts w:eastAsia="標楷體" w:hAnsi="標楷體"/>
          <w:color w:val="000000"/>
          <w:kern w:val="0"/>
          <w:sz w:val="28"/>
          <w:szCs w:val="28"/>
        </w:rPr>
        <w:t>公私部門協力是</w:t>
      </w:r>
      <w:r>
        <w:rPr>
          <w:rFonts w:eastAsia="標楷體"/>
          <w:color w:val="000000"/>
          <w:kern w:val="0"/>
          <w:sz w:val="28"/>
          <w:szCs w:val="28"/>
        </w:rPr>
        <w:t>1980</w:t>
      </w:r>
      <w:r>
        <w:rPr>
          <w:rFonts w:eastAsia="標楷體" w:hAnsi="標楷體"/>
          <w:color w:val="000000"/>
          <w:kern w:val="0"/>
          <w:sz w:val="28"/>
          <w:szCs w:val="28"/>
        </w:rPr>
        <w:t>年代最為流行的概念之一，簡單的說，此種概念意含著</w:t>
      </w:r>
      <w:r>
        <w:rPr>
          <w:rFonts w:eastAsia="標楷體" w:hAnsi="標楷體" w:hint="eastAsia"/>
          <w:color w:val="000000"/>
          <w:kern w:val="0"/>
          <w:sz w:val="28"/>
          <w:szCs w:val="28"/>
        </w:rPr>
        <w:t>公部門</w:t>
      </w:r>
      <w:r>
        <w:rPr>
          <w:rFonts w:eastAsia="標楷體" w:hAnsi="標楷體"/>
          <w:color w:val="000000"/>
          <w:kern w:val="0"/>
          <w:sz w:val="28"/>
          <w:szCs w:val="28"/>
        </w:rPr>
        <w:t>、</w:t>
      </w:r>
      <w:r>
        <w:rPr>
          <w:rFonts w:eastAsia="標楷體" w:hAnsi="標楷體" w:hint="eastAsia"/>
          <w:color w:val="000000"/>
          <w:kern w:val="0"/>
          <w:sz w:val="28"/>
          <w:szCs w:val="28"/>
        </w:rPr>
        <w:t>私部門</w:t>
      </w:r>
      <w:r>
        <w:rPr>
          <w:rFonts w:eastAsia="標楷體" w:hAnsi="標楷體"/>
          <w:color w:val="000000"/>
          <w:kern w:val="0"/>
          <w:sz w:val="28"/>
          <w:szCs w:val="28"/>
        </w:rPr>
        <w:t>、非營利</w:t>
      </w:r>
      <w:r>
        <w:rPr>
          <w:rFonts w:eastAsia="標楷體" w:hAnsi="標楷體" w:hint="eastAsia"/>
          <w:color w:val="000000"/>
          <w:kern w:val="0"/>
          <w:sz w:val="28"/>
          <w:szCs w:val="28"/>
        </w:rPr>
        <w:t>組織</w:t>
      </w:r>
      <w:r>
        <w:rPr>
          <w:rFonts w:eastAsia="標楷體" w:hAnsi="標楷體"/>
          <w:color w:val="000000"/>
          <w:kern w:val="0"/>
          <w:sz w:val="28"/>
          <w:szCs w:val="28"/>
        </w:rPr>
        <w:t>及個別的</w:t>
      </w:r>
      <w:r>
        <w:rPr>
          <w:rFonts w:eastAsia="標楷體" w:hAnsi="標楷體" w:hint="eastAsia"/>
          <w:color w:val="000000"/>
          <w:kern w:val="0"/>
          <w:sz w:val="28"/>
          <w:szCs w:val="28"/>
        </w:rPr>
        <w:t>公</w:t>
      </w:r>
      <w:r w:rsidRPr="00FE6871">
        <w:rPr>
          <w:rFonts w:eastAsia="標楷體" w:hAnsi="標楷體"/>
          <w:color w:val="000000"/>
          <w:kern w:val="0"/>
          <w:sz w:val="28"/>
          <w:szCs w:val="28"/>
        </w:rPr>
        <w:t>民在追求實現社群需求上，共同的合作與分享彼此的資源。孫本初</w:t>
      </w:r>
      <w:r w:rsidRPr="00C97783">
        <w:rPr>
          <w:rFonts w:ascii="標楷體" w:eastAsia="標楷體" w:hAnsi="標楷體" w:hint="eastAsia"/>
          <w:color w:val="000000"/>
          <w:kern w:val="0"/>
          <w:sz w:val="28"/>
          <w:szCs w:val="28"/>
        </w:rPr>
        <w:t>及</w:t>
      </w:r>
      <w:r w:rsidRPr="00C97783">
        <w:rPr>
          <w:rFonts w:ascii="標楷體" w:eastAsia="標楷體" w:hAnsi="標楷體"/>
          <w:color w:val="000000"/>
          <w:kern w:val="0"/>
          <w:sz w:val="28"/>
          <w:szCs w:val="28"/>
        </w:rPr>
        <w:t>郭昇勳</w:t>
      </w:r>
      <w:r>
        <w:rPr>
          <w:rFonts w:eastAsia="標楷體" w:hAnsi="標楷體" w:hint="eastAsia"/>
          <w:color w:val="000000"/>
          <w:kern w:val="0"/>
          <w:sz w:val="28"/>
          <w:szCs w:val="28"/>
        </w:rPr>
        <w:t>（</w:t>
      </w:r>
      <w:r>
        <w:rPr>
          <w:rFonts w:eastAsia="標楷體" w:hAnsi="標楷體" w:hint="eastAsia"/>
          <w:color w:val="000000"/>
          <w:kern w:val="0"/>
          <w:sz w:val="28"/>
          <w:szCs w:val="28"/>
        </w:rPr>
        <w:t>2000</w:t>
      </w:r>
      <w:r>
        <w:rPr>
          <w:rFonts w:eastAsia="標楷體" w:hAnsi="標楷體" w:hint="eastAsia"/>
          <w:color w:val="000000"/>
          <w:kern w:val="0"/>
          <w:sz w:val="28"/>
          <w:szCs w:val="28"/>
        </w:rPr>
        <w:t>）指出，</w:t>
      </w:r>
      <w:r w:rsidRPr="00FE6871">
        <w:rPr>
          <w:rFonts w:eastAsia="標楷體" w:hAnsi="標楷體"/>
          <w:color w:val="000000"/>
          <w:kern w:val="0"/>
          <w:sz w:val="28"/>
          <w:szCs w:val="28"/>
        </w:rPr>
        <w:t>公私協力</w:t>
      </w:r>
      <w:r>
        <w:rPr>
          <w:rFonts w:eastAsia="標楷體" w:hAnsi="標楷體" w:hint="eastAsia"/>
          <w:color w:val="000000"/>
          <w:kern w:val="0"/>
          <w:sz w:val="28"/>
          <w:szCs w:val="28"/>
        </w:rPr>
        <w:t>關係</w:t>
      </w:r>
      <w:r w:rsidRPr="00FE6871">
        <w:rPr>
          <w:rFonts w:eastAsia="標楷體" w:hAnsi="標楷體"/>
          <w:color w:val="000000"/>
          <w:kern w:val="0"/>
          <w:sz w:val="28"/>
          <w:szCs w:val="28"/>
        </w:rPr>
        <w:t>係指公私部門藉資源之整合與資訊的交流</w:t>
      </w:r>
      <w:r>
        <w:rPr>
          <w:rFonts w:eastAsia="標楷體" w:hAnsi="標楷體"/>
          <w:color w:val="000000"/>
          <w:kern w:val="0"/>
          <w:sz w:val="28"/>
          <w:szCs w:val="28"/>
        </w:rPr>
        <w:t>，</w:t>
      </w:r>
      <w:r w:rsidRPr="00447C89">
        <w:rPr>
          <w:rFonts w:eastAsia="標楷體" w:hAnsi="標楷體" w:hint="eastAsia"/>
          <w:color w:val="000000"/>
          <w:kern w:val="0"/>
          <w:sz w:val="28"/>
          <w:szCs w:val="28"/>
        </w:rPr>
        <w:t>來達到</w:t>
      </w:r>
      <w:r w:rsidRPr="00447C89">
        <w:rPr>
          <w:rFonts w:eastAsia="標楷體" w:hAnsi="標楷體"/>
          <w:color w:val="000000"/>
          <w:kern w:val="0"/>
          <w:sz w:val="28"/>
          <w:szCs w:val="28"/>
        </w:rPr>
        <w:t>創新</w:t>
      </w:r>
      <w:r>
        <w:rPr>
          <w:rFonts w:eastAsia="標楷體" w:hAnsi="標楷體" w:hint="eastAsia"/>
          <w:color w:val="000000"/>
          <w:kern w:val="0"/>
          <w:sz w:val="28"/>
          <w:szCs w:val="28"/>
        </w:rPr>
        <w:t>並</w:t>
      </w:r>
      <w:r w:rsidRPr="00447C89">
        <w:rPr>
          <w:rFonts w:eastAsia="標楷體" w:hAnsi="標楷體"/>
          <w:color w:val="000000"/>
          <w:kern w:val="0"/>
          <w:sz w:val="28"/>
          <w:szCs w:val="28"/>
        </w:rPr>
        <w:t>增加經濟利益</w:t>
      </w:r>
      <w:r w:rsidRPr="00FE6871">
        <w:rPr>
          <w:rFonts w:eastAsia="標楷體" w:hAnsi="標楷體"/>
          <w:color w:val="000000"/>
          <w:kern w:val="0"/>
          <w:sz w:val="28"/>
          <w:szCs w:val="28"/>
        </w:rPr>
        <w:t>，提供民間私部門參與建設之管道，</w:t>
      </w:r>
      <w:r>
        <w:rPr>
          <w:rFonts w:eastAsia="標楷體" w:hAnsi="標楷體" w:hint="eastAsia"/>
          <w:color w:val="000000"/>
          <w:kern w:val="0"/>
          <w:sz w:val="28"/>
          <w:szCs w:val="28"/>
        </w:rPr>
        <w:t>策略上</w:t>
      </w:r>
      <w:r w:rsidRPr="00FE6871">
        <w:rPr>
          <w:rFonts w:eastAsia="標楷體" w:hAnsi="標楷體"/>
          <w:color w:val="000000"/>
          <w:kern w:val="0"/>
          <w:sz w:val="28"/>
          <w:szCs w:val="28"/>
        </w:rPr>
        <w:t>降低公部門的</w:t>
      </w:r>
      <w:r>
        <w:rPr>
          <w:rFonts w:eastAsia="標楷體" w:hAnsi="標楷體"/>
          <w:color w:val="000000"/>
          <w:kern w:val="0"/>
          <w:sz w:val="28"/>
          <w:szCs w:val="28"/>
        </w:rPr>
        <w:t>財政負擔，</w:t>
      </w:r>
      <w:r>
        <w:rPr>
          <w:rFonts w:eastAsia="標楷體" w:hAnsi="標楷體" w:hint="eastAsia"/>
          <w:color w:val="000000"/>
          <w:kern w:val="0"/>
          <w:sz w:val="28"/>
          <w:szCs w:val="28"/>
        </w:rPr>
        <w:t>以</w:t>
      </w:r>
      <w:r w:rsidRPr="00FE6871">
        <w:rPr>
          <w:rFonts w:eastAsia="標楷體" w:hAnsi="標楷體"/>
          <w:color w:val="000000"/>
          <w:kern w:val="0"/>
          <w:sz w:val="28"/>
          <w:szCs w:val="28"/>
        </w:rPr>
        <w:t>追求公私</w:t>
      </w:r>
      <w:r>
        <w:rPr>
          <w:rFonts w:eastAsia="標楷體" w:hAnsi="標楷體" w:hint="eastAsia"/>
          <w:color w:val="000000"/>
          <w:kern w:val="0"/>
          <w:sz w:val="28"/>
          <w:szCs w:val="28"/>
        </w:rPr>
        <w:t>部門</w:t>
      </w:r>
      <w:r>
        <w:rPr>
          <w:rFonts w:eastAsia="標楷體" w:hAnsi="標楷體"/>
          <w:color w:val="000000"/>
          <w:kern w:val="0"/>
          <w:sz w:val="28"/>
          <w:szCs w:val="28"/>
        </w:rPr>
        <w:t>雙贏</w:t>
      </w:r>
      <w:r>
        <w:rPr>
          <w:rFonts w:eastAsia="標楷體" w:hAnsi="標楷體" w:hint="eastAsia"/>
          <w:color w:val="000000"/>
          <w:kern w:val="0"/>
          <w:sz w:val="28"/>
          <w:szCs w:val="28"/>
        </w:rPr>
        <w:t>的可能性。</w:t>
      </w:r>
      <w:r w:rsidRPr="002E5C22">
        <w:rPr>
          <w:color w:val="000000"/>
          <w:kern w:val="0"/>
          <w:sz w:val="28"/>
          <w:szCs w:val="28"/>
        </w:rPr>
        <w:t>Elinor</w:t>
      </w:r>
      <w:r w:rsidRPr="002E5C22">
        <w:rPr>
          <w:rFonts w:eastAsia="標楷體" w:hint="eastAsia"/>
          <w:color w:val="000000"/>
          <w:kern w:val="0"/>
          <w:sz w:val="28"/>
          <w:szCs w:val="28"/>
        </w:rPr>
        <w:t xml:space="preserve"> </w:t>
      </w:r>
      <w:r w:rsidRPr="002E5C22">
        <w:rPr>
          <w:rFonts w:eastAsia="標楷體"/>
          <w:color w:val="000000"/>
          <w:kern w:val="0"/>
          <w:sz w:val="28"/>
          <w:szCs w:val="28"/>
        </w:rPr>
        <w:t>Ostro</w:t>
      </w:r>
      <w:r w:rsidRPr="00FE6871">
        <w:rPr>
          <w:rFonts w:eastAsia="標楷體"/>
          <w:color w:val="000000"/>
          <w:kern w:val="0"/>
          <w:sz w:val="28"/>
          <w:szCs w:val="28"/>
        </w:rPr>
        <w:t>m</w:t>
      </w:r>
      <w:r w:rsidRPr="00FE6871">
        <w:rPr>
          <w:rFonts w:eastAsia="標楷體" w:hAnsi="標楷體"/>
          <w:color w:val="000000"/>
          <w:kern w:val="0"/>
          <w:sz w:val="28"/>
          <w:szCs w:val="28"/>
        </w:rPr>
        <w:t>（</w:t>
      </w:r>
      <w:r w:rsidRPr="00FE6871">
        <w:rPr>
          <w:rFonts w:eastAsia="標楷體"/>
          <w:color w:val="000000"/>
          <w:kern w:val="0"/>
          <w:sz w:val="28"/>
          <w:szCs w:val="28"/>
        </w:rPr>
        <w:t>1996</w:t>
      </w:r>
      <w:r w:rsidRPr="00FE6871">
        <w:rPr>
          <w:rFonts w:eastAsia="標楷體" w:hAnsi="標楷體"/>
          <w:color w:val="000000"/>
          <w:kern w:val="0"/>
          <w:sz w:val="28"/>
          <w:szCs w:val="28"/>
        </w:rPr>
        <w:t>：</w:t>
      </w:r>
      <w:r w:rsidRPr="00FE6871">
        <w:rPr>
          <w:rFonts w:eastAsia="標楷體"/>
          <w:color w:val="000000"/>
          <w:kern w:val="0"/>
          <w:sz w:val="28"/>
          <w:szCs w:val="28"/>
        </w:rPr>
        <w:t>1073-1087</w:t>
      </w:r>
      <w:r w:rsidRPr="00FE6871">
        <w:rPr>
          <w:rFonts w:eastAsia="標楷體" w:hAnsi="標楷體"/>
          <w:color w:val="000000"/>
          <w:kern w:val="0"/>
          <w:sz w:val="28"/>
          <w:szCs w:val="28"/>
        </w:rPr>
        <w:t>）</w:t>
      </w:r>
      <w:r>
        <w:rPr>
          <w:rFonts w:eastAsia="標楷體" w:hAnsi="標楷體" w:hint="eastAsia"/>
          <w:color w:val="000000"/>
          <w:kern w:val="0"/>
          <w:sz w:val="28"/>
          <w:szCs w:val="28"/>
        </w:rPr>
        <w:t>則</w:t>
      </w:r>
      <w:r w:rsidRPr="00FE6871">
        <w:rPr>
          <w:rFonts w:eastAsia="標楷體" w:hAnsi="標楷體"/>
          <w:color w:val="000000"/>
          <w:kern w:val="0"/>
          <w:sz w:val="28"/>
          <w:szCs w:val="28"/>
        </w:rPr>
        <w:t>指出公共財的供給及輸送來自公部門的觀點是有爭議的，實際上，沒有一個集權的部門可以提供較好或較低成本的</w:t>
      </w:r>
      <w:r>
        <w:rPr>
          <w:rFonts w:eastAsia="標楷體" w:hAnsi="標楷體" w:hint="eastAsia"/>
          <w:color w:val="000000"/>
          <w:kern w:val="0"/>
          <w:sz w:val="28"/>
          <w:szCs w:val="28"/>
        </w:rPr>
        <w:t>公共</w:t>
      </w:r>
      <w:r w:rsidRPr="00FE6871">
        <w:rPr>
          <w:rFonts w:eastAsia="標楷體" w:hAnsi="標楷體"/>
          <w:color w:val="000000"/>
          <w:kern w:val="0"/>
          <w:sz w:val="28"/>
          <w:szCs w:val="28"/>
        </w:rPr>
        <w:t>服務</w:t>
      </w:r>
      <w:r>
        <w:rPr>
          <w:rFonts w:eastAsia="標楷體" w:hAnsi="標楷體"/>
          <w:color w:val="000000"/>
          <w:kern w:val="0"/>
          <w:sz w:val="28"/>
          <w:szCs w:val="28"/>
        </w:rPr>
        <w:t>。</w:t>
      </w:r>
      <w:r w:rsidRPr="00C96FB0">
        <w:rPr>
          <w:rFonts w:eastAsia="標楷體" w:hAnsi="標楷體" w:hint="eastAsia"/>
          <w:color w:val="000000"/>
          <w:kern w:val="0"/>
          <w:sz w:val="28"/>
          <w:szCs w:val="28"/>
        </w:rPr>
        <w:t>因此</w:t>
      </w:r>
      <w:r w:rsidRPr="00C96FB0">
        <w:rPr>
          <w:rFonts w:eastAsia="標楷體"/>
          <w:color w:val="000000"/>
          <w:kern w:val="0"/>
          <w:sz w:val="28"/>
          <w:szCs w:val="28"/>
        </w:rPr>
        <w:t>Ostrom</w:t>
      </w:r>
      <w:r w:rsidRPr="00C96FB0">
        <w:rPr>
          <w:rFonts w:eastAsia="標楷體" w:hAnsi="標楷體"/>
          <w:color w:val="000000"/>
          <w:kern w:val="0"/>
          <w:sz w:val="28"/>
          <w:szCs w:val="28"/>
        </w:rPr>
        <w:t>（</w:t>
      </w:r>
      <w:r w:rsidRPr="00C96FB0">
        <w:rPr>
          <w:rFonts w:eastAsia="標楷體"/>
          <w:color w:val="000000"/>
          <w:kern w:val="0"/>
          <w:sz w:val="28"/>
          <w:szCs w:val="28"/>
        </w:rPr>
        <w:t>1996</w:t>
      </w:r>
      <w:r w:rsidRPr="00C96FB0">
        <w:rPr>
          <w:rFonts w:eastAsia="標楷體" w:hAnsi="標楷體"/>
          <w:color w:val="000000"/>
          <w:kern w:val="0"/>
          <w:sz w:val="28"/>
          <w:szCs w:val="28"/>
        </w:rPr>
        <w:t>：</w:t>
      </w:r>
      <w:r w:rsidRPr="00C96FB0">
        <w:rPr>
          <w:rFonts w:eastAsia="標楷體"/>
          <w:color w:val="000000"/>
          <w:kern w:val="0"/>
          <w:sz w:val="28"/>
          <w:szCs w:val="28"/>
        </w:rPr>
        <w:t>1082</w:t>
      </w:r>
      <w:r w:rsidRPr="00C96FB0">
        <w:rPr>
          <w:rFonts w:eastAsia="標楷體" w:hAnsi="標楷體"/>
          <w:color w:val="000000"/>
          <w:kern w:val="0"/>
          <w:sz w:val="28"/>
          <w:szCs w:val="28"/>
        </w:rPr>
        <w:t>）</w:t>
      </w:r>
      <w:r>
        <w:rPr>
          <w:rFonts w:eastAsia="標楷體" w:hint="eastAsia"/>
          <w:color w:val="000000"/>
          <w:kern w:val="0"/>
          <w:sz w:val="28"/>
          <w:szCs w:val="28"/>
        </w:rPr>
        <w:t>認為</w:t>
      </w:r>
      <w:r w:rsidRPr="00FE6871">
        <w:rPr>
          <w:rFonts w:eastAsia="標楷體" w:hAnsi="標楷體"/>
          <w:color w:val="000000"/>
          <w:kern w:val="0"/>
          <w:sz w:val="28"/>
          <w:szCs w:val="28"/>
        </w:rPr>
        <w:t>公私部門</w:t>
      </w:r>
      <w:r>
        <w:rPr>
          <w:rFonts w:eastAsia="標楷體" w:hAnsi="標楷體" w:hint="eastAsia"/>
          <w:color w:val="000000"/>
          <w:kern w:val="0"/>
          <w:sz w:val="28"/>
          <w:szCs w:val="28"/>
        </w:rPr>
        <w:t>是可以</w:t>
      </w:r>
      <w:r w:rsidRPr="00FE6871">
        <w:rPr>
          <w:rFonts w:eastAsia="標楷體" w:hAnsi="標楷體"/>
          <w:color w:val="000000"/>
          <w:kern w:val="0"/>
          <w:sz w:val="28"/>
          <w:szCs w:val="28"/>
        </w:rPr>
        <w:t>合產</w:t>
      </w:r>
      <w:r>
        <w:rPr>
          <w:rFonts w:eastAsia="標楷體" w:hAnsi="標楷體" w:hint="eastAsia"/>
          <w:color w:val="000000"/>
          <w:kern w:val="0"/>
          <w:sz w:val="28"/>
          <w:szCs w:val="28"/>
        </w:rPr>
        <w:t>的</w:t>
      </w:r>
      <w:r w:rsidRPr="00FE6871">
        <w:rPr>
          <w:rFonts w:eastAsia="標楷體" w:hAnsi="標楷體"/>
          <w:color w:val="000000"/>
          <w:kern w:val="0"/>
          <w:sz w:val="28"/>
          <w:szCs w:val="28"/>
        </w:rPr>
        <w:t>，進而達到彼此的協力</w:t>
      </w:r>
      <w:r>
        <w:rPr>
          <w:rFonts w:eastAsia="標楷體" w:hAnsi="標楷體" w:hint="eastAsia"/>
          <w:color w:val="000000"/>
          <w:kern w:val="0"/>
          <w:sz w:val="28"/>
          <w:szCs w:val="28"/>
        </w:rPr>
        <w:t>互動</w:t>
      </w:r>
      <w:r w:rsidRPr="00FE6871">
        <w:rPr>
          <w:rFonts w:eastAsia="標楷體" w:hAnsi="標楷體"/>
          <w:color w:val="000000"/>
          <w:kern w:val="0"/>
          <w:sz w:val="28"/>
          <w:szCs w:val="28"/>
        </w:rPr>
        <w:t>，在下列四</w:t>
      </w:r>
      <w:r>
        <w:rPr>
          <w:rFonts w:eastAsia="標楷體" w:hAnsi="標楷體" w:hint="eastAsia"/>
          <w:color w:val="000000"/>
          <w:kern w:val="0"/>
          <w:sz w:val="28"/>
          <w:szCs w:val="28"/>
        </w:rPr>
        <w:t>個</w:t>
      </w:r>
      <w:r w:rsidRPr="00FE6871">
        <w:rPr>
          <w:rFonts w:eastAsia="標楷體" w:hAnsi="標楷體"/>
          <w:color w:val="000000"/>
          <w:kern w:val="0"/>
          <w:sz w:val="28"/>
          <w:szCs w:val="28"/>
        </w:rPr>
        <w:t>因素的考慮下，公私部門的互補性協力</w:t>
      </w:r>
      <w:r>
        <w:rPr>
          <w:rFonts w:eastAsia="標楷體" w:hAnsi="標楷體" w:hint="eastAsia"/>
          <w:color w:val="000000"/>
          <w:kern w:val="0"/>
          <w:sz w:val="28"/>
          <w:szCs w:val="28"/>
        </w:rPr>
        <w:t>關係</w:t>
      </w:r>
      <w:r w:rsidRPr="00FE6871">
        <w:rPr>
          <w:rFonts w:eastAsia="標楷體" w:hAnsi="標楷體"/>
          <w:color w:val="000000"/>
          <w:kern w:val="0"/>
          <w:sz w:val="28"/>
          <w:szCs w:val="28"/>
        </w:rPr>
        <w:t>可以對於政府部門公共財</w:t>
      </w:r>
      <w:r>
        <w:rPr>
          <w:rFonts w:eastAsia="標楷體" w:hAnsi="標楷體"/>
          <w:color w:val="000000"/>
          <w:kern w:val="0"/>
          <w:sz w:val="28"/>
          <w:szCs w:val="28"/>
        </w:rPr>
        <w:t>貨產生</w:t>
      </w:r>
      <w:r w:rsidRPr="00FE6871">
        <w:rPr>
          <w:rFonts w:eastAsia="標楷體" w:hAnsi="標楷體"/>
          <w:color w:val="000000"/>
          <w:kern w:val="0"/>
          <w:sz w:val="28"/>
          <w:szCs w:val="28"/>
        </w:rPr>
        <w:t>綜合效能（</w:t>
      </w:r>
      <w:r w:rsidRPr="00FE6871">
        <w:rPr>
          <w:rFonts w:eastAsia="標楷體"/>
          <w:color w:val="000000"/>
          <w:kern w:val="0"/>
          <w:sz w:val="28"/>
          <w:szCs w:val="28"/>
        </w:rPr>
        <w:t>synergy</w:t>
      </w:r>
      <w:r w:rsidRPr="00FE6871">
        <w:rPr>
          <w:rFonts w:eastAsia="標楷體" w:hAnsi="標楷體"/>
          <w:color w:val="000000"/>
          <w:kern w:val="0"/>
          <w:sz w:val="28"/>
          <w:szCs w:val="28"/>
        </w:rPr>
        <w:t>），這四</w:t>
      </w:r>
      <w:r>
        <w:rPr>
          <w:rFonts w:eastAsia="標楷體" w:hAnsi="標楷體" w:hint="eastAsia"/>
          <w:color w:val="000000"/>
          <w:kern w:val="0"/>
          <w:sz w:val="28"/>
          <w:szCs w:val="28"/>
        </w:rPr>
        <w:t>個</w:t>
      </w:r>
      <w:r w:rsidRPr="00FE6871">
        <w:rPr>
          <w:rFonts w:eastAsia="標楷體" w:hAnsi="標楷體"/>
          <w:color w:val="000000"/>
          <w:kern w:val="0"/>
          <w:sz w:val="28"/>
          <w:szCs w:val="28"/>
        </w:rPr>
        <w:t>因素是：</w:t>
      </w:r>
    </w:p>
    <w:p w:rsidR="00FA6190" w:rsidRPr="00FE6871" w:rsidRDefault="00FA6190" w:rsidP="00232C60">
      <w:pPr>
        <w:numPr>
          <w:ilvl w:val="0"/>
          <w:numId w:val="23"/>
        </w:numPr>
        <w:autoSpaceDE w:val="0"/>
        <w:autoSpaceDN w:val="0"/>
        <w:spacing w:line="440" w:lineRule="exact"/>
        <w:rPr>
          <w:rFonts w:eastAsia="標楷體"/>
          <w:color w:val="000000"/>
          <w:kern w:val="0"/>
          <w:sz w:val="28"/>
          <w:szCs w:val="28"/>
        </w:rPr>
      </w:pPr>
      <w:r w:rsidRPr="00FE6871">
        <w:rPr>
          <w:rFonts w:eastAsia="標楷體" w:hAnsi="標楷體"/>
          <w:color w:val="000000"/>
          <w:kern w:val="0"/>
          <w:sz w:val="28"/>
          <w:szCs w:val="28"/>
        </w:rPr>
        <w:t>公私部門所應用的技術是互補性，而非替代性的。當雙方都能擁有對方所需要的某項技術時，則能產生綜合效能</w:t>
      </w:r>
      <w:r>
        <w:rPr>
          <w:rFonts w:eastAsia="標楷體" w:hAnsi="標楷體"/>
          <w:color w:val="000000"/>
          <w:kern w:val="0"/>
          <w:sz w:val="28"/>
          <w:szCs w:val="28"/>
        </w:rPr>
        <w:t>；</w:t>
      </w:r>
    </w:p>
    <w:p w:rsidR="00FA6190" w:rsidRPr="00FE6871" w:rsidRDefault="00FA6190" w:rsidP="00232C60">
      <w:pPr>
        <w:numPr>
          <w:ilvl w:val="0"/>
          <w:numId w:val="23"/>
        </w:numPr>
        <w:autoSpaceDE w:val="0"/>
        <w:autoSpaceDN w:val="0"/>
        <w:spacing w:line="440" w:lineRule="exact"/>
        <w:rPr>
          <w:rFonts w:eastAsia="標楷體"/>
          <w:color w:val="000000"/>
          <w:kern w:val="0"/>
          <w:sz w:val="28"/>
          <w:szCs w:val="28"/>
        </w:rPr>
      </w:pPr>
      <w:r>
        <w:rPr>
          <w:rFonts w:eastAsia="標楷體" w:hAnsi="標楷體" w:hint="eastAsia"/>
          <w:color w:val="000000"/>
          <w:kern w:val="0"/>
          <w:sz w:val="28"/>
          <w:szCs w:val="28"/>
        </w:rPr>
        <w:t>公私</w:t>
      </w:r>
      <w:r w:rsidRPr="00FE6871">
        <w:rPr>
          <w:rFonts w:eastAsia="標楷體" w:hAnsi="標楷體"/>
          <w:color w:val="000000"/>
          <w:kern w:val="0"/>
          <w:sz w:val="28"/>
          <w:szCs w:val="28"/>
        </w:rPr>
        <w:t>雙方都能得到法定的選擇權，</w:t>
      </w:r>
      <w:r w:rsidRPr="00FE6871">
        <w:rPr>
          <w:rFonts w:eastAsia="標楷體" w:hAnsi="標楷體" w:hint="eastAsia"/>
          <w:color w:val="000000"/>
          <w:kern w:val="0"/>
          <w:sz w:val="28"/>
          <w:szCs w:val="28"/>
        </w:rPr>
        <w:t>在統治集權的體系下，許多生產的選擇常被限制；</w:t>
      </w:r>
    </w:p>
    <w:p w:rsidR="00FA6190" w:rsidRPr="00CF5A68" w:rsidRDefault="00FA6190" w:rsidP="00232C60">
      <w:pPr>
        <w:numPr>
          <w:ilvl w:val="0"/>
          <w:numId w:val="23"/>
        </w:numPr>
        <w:autoSpaceDE w:val="0"/>
        <w:autoSpaceDN w:val="0"/>
        <w:spacing w:line="440" w:lineRule="exact"/>
        <w:rPr>
          <w:rFonts w:eastAsia="標楷體"/>
          <w:color w:val="000000"/>
          <w:kern w:val="0"/>
          <w:sz w:val="28"/>
          <w:szCs w:val="28"/>
        </w:rPr>
      </w:pPr>
      <w:r>
        <w:rPr>
          <w:rFonts w:eastAsia="標楷體" w:hAnsi="標楷體" w:hint="eastAsia"/>
          <w:color w:val="000000"/>
          <w:kern w:val="0"/>
          <w:sz w:val="28"/>
          <w:szCs w:val="28"/>
        </w:rPr>
        <w:t>生產者雙方必須建立信賴契約（</w:t>
      </w:r>
      <w:r w:rsidRPr="00FE6871">
        <w:rPr>
          <w:color w:val="000000"/>
          <w:kern w:val="0"/>
          <w:sz w:val="28"/>
          <w:szCs w:val="28"/>
        </w:rPr>
        <w:t>credible commitment</w:t>
      </w:r>
      <w:r>
        <w:rPr>
          <w:rFonts w:eastAsia="標楷體" w:hAnsi="標楷體" w:hint="eastAsia"/>
          <w:color w:val="000000"/>
          <w:kern w:val="0"/>
          <w:sz w:val="28"/>
          <w:szCs w:val="28"/>
        </w:rPr>
        <w:t>），以便當</w:t>
      </w:r>
      <w:r>
        <w:rPr>
          <w:rFonts w:eastAsia="標楷體" w:hAnsi="標楷體" w:hint="eastAsia"/>
          <w:color w:val="000000"/>
          <w:kern w:val="0"/>
          <w:sz w:val="28"/>
          <w:szCs w:val="28"/>
        </w:rPr>
        <w:lastRenderedPageBreak/>
        <w:t>一方增加投入時，另一方也能有同樣水平或更高水平的投入。清楚且可執行的契約可以提升政府與公民之間的信賴感；</w:t>
      </w:r>
    </w:p>
    <w:p w:rsidR="00FA6190" w:rsidRPr="00C96FB0" w:rsidRDefault="00FA6190" w:rsidP="00232C60">
      <w:pPr>
        <w:numPr>
          <w:ilvl w:val="0"/>
          <w:numId w:val="23"/>
        </w:numPr>
        <w:autoSpaceDE w:val="0"/>
        <w:autoSpaceDN w:val="0"/>
        <w:spacing w:line="440" w:lineRule="exact"/>
        <w:rPr>
          <w:rFonts w:eastAsia="標楷體"/>
          <w:color w:val="000000"/>
          <w:kern w:val="0"/>
          <w:sz w:val="28"/>
          <w:szCs w:val="28"/>
        </w:rPr>
      </w:pPr>
      <w:r>
        <w:rPr>
          <w:rFonts w:eastAsia="標楷體" w:hAnsi="標楷體" w:hint="eastAsia"/>
          <w:color w:val="000000"/>
          <w:kern w:val="0"/>
          <w:sz w:val="28"/>
          <w:szCs w:val="28"/>
        </w:rPr>
        <w:t>在多元的政治環境下，存在著可以幫助增加政府與民間投入的誘因。但當政府與民間彼此壁壘分明或對立時，產生公私協力的可能性就不高；沒有一個市場可以在缺乏政府提供公共財貨與服務的情況下存在；也沒有一個政府能夠在缺乏民眾的投入下，還能擁有效率和公平。</w:t>
      </w:r>
    </w:p>
    <w:p w:rsidR="00FA6190" w:rsidRPr="00FE6871" w:rsidRDefault="00FA6190" w:rsidP="00C96FB0">
      <w:pPr>
        <w:autoSpaceDE w:val="0"/>
        <w:autoSpaceDN w:val="0"/>
        <w:spacing w:line="440" w:lineRule="exact"/>
        <w:rPr>
          <w:rFonts w:eastAsia="標楷體"/>
          <w:color w:val="000000"/>
          <w:kern w:val="0"/>
          <w:sz w:val="28"/>
          <w:szCs w:val="28"/>
        </w:rPr>
      </w:pPr>
    </w:p>
    <w:p w:rsidR="00FA6190" w:rsidRDefault="00FA6190" w:rsidP="00F460A6">
      <w:pPr>
        <w:autoSpaceDE w:val="0"/>
        <w:autoSpaceDN w:val="0"/>
        <w:spacing w:line="440" w:lineRule="exact"/>
        <w:ind w:firstLine="357"/>
        <w:rPr>
          <w:rFonts w:eastAsia="標楷體"/>
          <w:color w:val="000000"/>
          <w:kern w:val="0"/>
          <w:sz w:val="28"/>
          <w:szCs w:val="28"/>
        </w:rPr>
      </w:pPr>
      <w:r>
        <w:rPr>
          <w:rFonts w:eastAsia="標楷體" w:hint="eastAsia"/>
          <w:color w:val="000000"/>
          <w:kern w:val="0"/>
          <w:sz w:val="28"/>
          <w:szCs w:val="28"/>
        </w:rPr>
        <w:t>兼顧上述的資源基礎論及公私協力等概念，本研究從焦點座談與談者的意見中，整理</w:t>
      </w:r>
      <w:r w:rsidRPr="009B37C1">
        <w:rPr>
          <w:rFonts w:eastAsia="標楷體" w:hint="eastAsia"/>
          <w:color w:val="000000"/>
          <w:kern w:val="0"/>
          <w:sz w:val="28"/>
          <w:szCs w:val="28"/>
        </w:rPr>
        <w:t>出在創新治理的公私協力執行過程中</w:t>
      </w:r>
      <w:r>
        <w:rPr>
          <w:rFonts w:eastAsia="標楷體" w:hint="eastAsia"/>
          <w:color w:val="000000"/>
          <w:kern w:val="0"/>
          <w:sz w:val="28"/>
          <w:szCs w:val="28"/>
        </w:rPr>
        <w:t>，</w:t>
      </w:r>
      <w:r w:rsidRPr="009B37C1">
        <w:rPr>
          <w:rFonts w:eastAsia="標楷體" w:hint="eastAsia"/>
          <w:color w:val="000000"/>
          <w:kern w:val="0"/>
          <w:sz w:val="28"/>
          <w:szCs w:val="28"/>
        </w:rPr>
        <w:t>可以參考的</w:t>
      </w:r>
      <w:r>
        <w:rPr>
          <w:rFonts w:eastAsia="標楷體" w:hint="eastAsia"/>
          <w:color w:val="000000"/>
          <w:kern w:val="0"/>
          <w:sz w:val="28"/>
          <w:szCs w:val="28"/>
        </w:rPr>
        <w:t>若干觀點如下。最後並以芬蘭及愛爾蘭的例子為</w:t>
      </w:r>
      <w:r w:rsidRPr="009B37C1">
        <w:rPr>
          <w:rFonts w:eastAsia="標楷體" w:hint="eastAsia"/>
          <w:color w:val="000000"/>
          <w:kern w:val="0"/>
          <w:sz w:val="28"/>
          <w:szCs w:val="28"/>
        </w:rPr>
        <w:t>公私協力關係</w:t>
      </w:r>
      <w:r>
        <w:rPr>
          <w:rFonts w:eastAsia="標楷體" w:hint="eastAsia"/>
          <w:color w:val="000000"/>
          <w:kern w:val="0"/>
          <w:sz w:val="28"/>
          <w:szCs w:val="28"/>
        </w:rPr>
        <w:t>下的資源整合發展，提供後續參考。</w:t>
      </w:r>
    </w:p>
    <w:p w:rsidR="00FA6190" w:rsidRDefault="00FA6190" w:rsidP="00F460A6">
      <w:pPr>
        <w:autoSpaceDE w:val="0"/>
        <w:autoSpaceDN w:val="0"/>
        <w:spacing w:line="440" w:lineRule="exact"/>
        <w:ind w:firstLine="357"/>
        <w:rPr>
          <w:rFonts w:eastAsia="標楷體"/>
          <w:color w:val="000000"/>
          <w:kern w:val="0"/>
          <w:sz w:val="28"/>
          <w:szCs w:val="28"/>
        </w:rPr>
      </w:pPr>
    </w:p>
    <w:p w:rsidR="00FA6190" w:rsidRPr="00001EEB" w:rsidRDefault="00FA6190" w:rsidP="00001EEB">
      <w:pPr>
        <w:autoSpaceDE w:val="0"/>
        <w:autoSpaceDN w:val="0"/>
        <w:spacing w:line="440" w:lineRule="exact"/>
        <w:ind w:firstLine="357"/>
        <w:rPr>
          <w:rFonts w:ascii="標楷體" w:eastAsia="標楷體" w:hAnsi="標楷體"/>
          <w:color w:val="000000"/>
          <w:sz w:val="28"/>
          <w:szCs w:val="28"/>
        </w:rPr>
      </w:pPr>
      <w:r>
        <w:rPr>
          <w:rFonts w:eastAsia="標楷體" w:hint="eastAsia"/>
          <w:color w:val="000000"/>
          <w:kern w:val="0"/>
          <w:sz w:val="28"/>
          <w:szCs w:val="28"/>
        </w:rPr>
        <w:t>基本上，</w:t>
      </w:r>
      <w:r>
        <w:rPr>
          <w:rFonts w:ascii="標楷體" w:eastAsia="標楷體" w:hAnsi="標楷體" w:hint="eastAsia"/>
          <w:color w:val="000000"/>
          <w:sz w:val="28"/>
          <w:szCs w:val="28"/>
        </w:rPr>
        <w:t>公私協力的前提是小政府的概念，讓民間、企業、或第三部門扮演重要的角色，也是創新資源的提供者。而彼此協力的運用策略則必須依靠第三部門的熱忱，以及提供私部門相關誘因下的合作關係。例</w:t>
      </w:r>
      <w:r w:rsidRPr="00DE4C17">
        <w:rPr>
          <w:rFonts w:ascii="標楷體" w:eastAsia="標楷體" w:hAnsi="標楷體" w:hint="eastAsia"/>
          <w:color w:val="000000"/>
          <w:sz w:val="28"/>
          <w:szCs w:val="28"/>
        </w:rPr>
        <w:t>如：主管機關</w:t>
      </w:r>
      <w:r w:rsidRPr="00DE4C17">
        <w:rPr>
          <w:rFonts w:ascii="標楷體" w:eastAsia="標楷體" w:hAnsi="標楷體" w:hint="eastAsia"/>
          <w:sz w:val="28"/>
          <w:szCs w:val="28"/>
        </w:rPr>
        <w:t>訂定各項獎勵或輔導措施；將</w:t>
      </w:r>
      <w:r>
        <w:rPr>
          <w:rFonts w:ascii="標楷體" w:eastAsia="標楷體" w:hAnsi="標楷體" w:hint="eastAsia"/>
          <w:sz w:val="28"/>
          <w:szCs w:val="28"/>
        </w:rPr>
        <w:t>公私協力</w:t>
      </w:r>
      <w:r w:rsidRPr="00DE4C17">
        <w:rPr>
          <w:rFonts w:ascii="標楷體" w:eastAsia="標楷體" w:hAnsi="標楷體" w:hint="eastAsia"/>
          <w:sz w:val="28"/>
          <w:szCs w:val="28"/>
        </w:rPr>
        <w:t>創意成果及</w:t>
      </w:r>
      <w:r>
        <w:rPr>
          <w:rFonts w:ascii="標楷體" w:eastAsia="標楷體" w:hAnsi="標楷體" w:hint="eastAsia"/>
          <w:sz w:val="28"/>
          <w:szCs w:val="28"/>
        </w:rPr>
        <w:t>創意資產，轉化為實務上的</w:t>
      </w:r>
      <w:r w:rsidRPr="00DE4C17">
        <w:rPr>
          <w:rFonts w:ascii="標楷體" w:eastAsia="標楷體" w:hAnsi="標楷體" w:hint="eastAsia"/>
          <w:sz w:val="28"/>
          <w:szCs w:val="28"/>
        </w:rPr>
        <w:t>產</w:t>
      </w:r>
      <w:r>
        <w:rPr>
          <w:rFonts w:ascii="標楷體" w:eastAsia="標楷體" w:hAnsi="標楷體" w:hint="eastAsia"/>
          <w:sz w:val="28"/>
          <w:szCs w:val="28"/>
        </w:rPr>
        <w:t>品或服務</w:t>
      </w:r>
      <w:r w:rsidRPr="00DE4C17">
        <w:rPr>
          <w:rFonts w:ascii="標楷體" w:eastAsia="標楷體" w:hAnsi="標楷體" w:hint="eastAsia"/>
          <w:sz w:val="28"/>
          <w:szCs w:val="28"/>
        </w:rPr>
        <w:t>；</w:t>
      </w:r>
      <w:r>
        <w:rPr>
          <w:rFonts w:ascii="標楷體" w:eastAsia="標楷體" w:hAnsi="標楷體" w:hint="eastAsia"/>
          <w:sz w:val="28"/>
          <w:szCs w:val="28"/>
        </w:rPr>
        <w:t>政策上鼓勵教育資源之整合與人才之培訓；法律上嚴格保護創新智慧財產權的具體規定與執法。</w:t>
      </w:r>
      <w:r>
        <w:rPr>
          <w:rFonts w:ascii="標楷體" w:eastAsia="標楷體" w:hAnsi="標楷體" w:hint="eastAsia"/>
          <w:color w:val="000000"/>
          <w:sz w:val="28"/>
          <w:szCs w:val="28"/>
        </w:rPr>
        <w:t>如同與談者指出：</w:t>
      </w:r>
    </w:p>
    <w:p w:rsidR="00FA6190" w:rsidRDefault="00FA6190" w:rsidP="00092842">
      <w:pPr>
        <w:ind w:left="960"/>
        <w:rPr>
          <w:rFonts w:eastAsia="標楷體" w:hAnsi="標楷體"/>
          <w:color w:val="000000"/>
        </w:rPr>
      </w:pPr>
    </w:p>
    <w:p w:rsidR="00FA6190" w:rsidRPr="00202A94" w:rsidRDefault="00FA6190" w:rsidP="00202A94">
      <w:pPr>
        <w:ind w:left="960"/>
        <w:rPr>
          <w:rFonts w:eastAsia="標楷體"/>
          <w:color w:val="000000"/>
        </w:rPr>
      </w:pPr>
      <w:r w:rsidRPr="00092842">
        <w:rPr>
          <w:rFonts w:eastAsia="標楷體" w:hAnsi="標楷體"/>
          <w:color w:val="000000"/>
        </w:rPr>
        <w:t>你從私部門、非營利組織觀點，討論文官的策略性執行力，他的問題或是關鍵重點。其實我經常在想一件事就是說，政府現在所有的改革，或者是說他整個再造的方向，到底跟私部門他們的想法是不是一樣？比如說政府到底敢不敢提出一個鼓勵型誘因去支持各個部門去簡化流程還有簡化人力？而事實上，在基本理論方面，和剛才講萬能政府其實絕對是背道而馳，你越想要發展萬能政府，你的負載越大。在私部門其實他主要作法二個，一個是我要減少成本；第二個是，我要增加服務。可是就他們現在這種萬能政府的迷思，就是增加服務也決不減少成本，為什麼？因為預算是漸進式的，我成本減少了等於我明年的預算減少了；人力也是一樣，先搶先贏，現在在人力都已經控管之下，我自己不可能減少自己，我就算是這些人員他再怎麼樣的輕鬆，我也要對外表現出我組織業務是非常的繁忙的</w:t>
      </w:r>
      <w:r w:rsidRPr="00092842">
        <w:rPr>
          <w:rFonts w:eastAsia="標楷體"/>
          <w:color w:val="000000"/>
        </w:rPr>
        <w:t>……</w:t>
      </w:r>
      <w:r w:rsidRPr="00092842">
        <w:rPr>
          <w:rFonts w:eastAsia="標楷體" w:hAnsi="標楷體"/>
          <w:color w:val="000000"/>
        </w:rPr>
        <w:t>其實幾乎所有的創新，在私部門都是往消極的減少成本，減少人力，減少流程，再拓展他這兩個方向，所以政府只</w:t>
      </w:r>
      <w:r w:rsidRPr="00092842">
        <w:rPr>
          <w:rFonts w:eastAsia="標楷體" w:hAnsi="標楷體"/>
          <w:color w:val="000000"/>
        </w:rPr>
        <w:lastRenderedPageBreak/>
        <w:t>是一昧的增加服務，最後就會變成萬能政府為大步調。公務部門每個人力都假裝很飽和，其實就是變成這樣，所以我為什麼一開始，我會希望是現階段在福利社會下走小政府，就是因為你的法規太少那個，就是因為你那個服務，所以你才要走小政府，但這個要直接連到說文官的策略性執行力其實不是那麼容易啦，尤其是在這種大政府萬能政府的迷思之下，你根本沒有辦法做藍海策略的選擇。（與談者</w:t>
      </w:r>
      <w:r w:rsidRPr="00092842">
        <w:rPr>
          <w:rFonts w:eastAsia="標楷體"/>
          <w:color w:val="000000"/>
        </w:rPr>
        <w:t>C</w:t>
      </w:r>
      <w:r w:rsidRPr="00092842">
        <w:rPr>
          <w:rFonts w:eastAsia="標楷體" w:hAnsi="標楷體"/>
          <w:color w:val="000000"/>
        </w:rPr>
        <w:t>）</w:t>
      </w:r>
    </w:p>
    <w:p w:rsidR="00FA6190" w:rsidRDefault="00FA6190" w:rsidP="00202A94">
      <w:pPr>
        <w:rPr>
          <w:rFonts w:eastAsia="標楷體" w:hAnsi="標楷體"/>
          <w:color w:val="FF0000"/>
        </w:rPr>
      </w:pPr>
    </w:p>
    <w:p w:rsidR="00FA6190" w:rsidRPr="00C36A58" w:rsidRDefault="00FA6190" w:rsidP="004615D1">
      <w:pPr>
        <w:ind w:left="960"/>
        <w:rPr>
          <w:rFonts w:eastAsia="標楷體"/>
          <w:color w:val="000000"/>
        </w:rPr>
      </w:pPr>
      <w:r w:rsidRPr="00C36A58">
        <w:rPr>
          <w:rFonts w:eastAsia="標楷體" w:hAnsi="標楷體"/>
          <w:color w:val="000000"/>
        </w:rPr>
        <w:t>我認為文官可以做的是盡量引進人民的團體目標。雖然你從整個過程來看，人民是不是政府的最終顧客？在某些定義可能是也可能不是，但是就文官能做的，其實就是引進民眾需求。你站在民眾的地位去替他來慢慢打算，在前開案子中，後來也發現他們慢慢做了改變，所以不是不能改變，我只是說：因為他長期在心裡頭的認知顧客其實是上級長官，在公務單位的認知都是其實文官的想法跟我們想的其實是接近的－顧客其實是提供資源的對象而不是接受服務的對象。那這東西其實是說你要怎麼把這個轉化，你如果在外在組織上你有沒有辦法引進外部人民的一個思維，就像</w:t>
      </w:r>
      <w:r w:rsidRPr="00C36A58">
        <w:rPr>
          <w:rFonts w:eastAsia="標楷體"/>
          <w:color w:val="000000"/>
        </w:rPr>
        <w:t>Epstein</w:t>
      </w:r>
      <w:r w:rsidRPr="00C36A58">
        <w:rPr>
          <w:rFonts w:eastAsia="標楷體" w:hAnsi="標楷體"/>
          <w:color w:val="000000"/>
        </w:rPr>
        <w:t>等學者效能治理的概念，其實是三者的重疊。哪三者？第一個是你政策的規劃和執行；第二個是你績效的同步；第三個就是人民的的需求。你這三個完全重疊的話，你就是一個好的治理。（與談者</w:t>
      </w:r>
      <w:r w:rsidRPr="00C36A58">
        <w:rPr>
          <w:rFonts w:eastAsia="標楷體"/>
          <w:color w:val="000000"/>
        </w:rPr>
        <w:t>C</w:t>
      </w:r>
      <w:r w:rsidRPr="00C36A58">
        <w:rPr>
          <w:rFonts w:eastAsia="標楷體" w:hAnsi="標楷體"/>
          <w:color w:val="000000"/>
        </w:rPr>
        <w:t>）</w:t>
      </w:r>
      <w:r>
        <w:rPr>
          <w:rFonts w:eastAsia="標楷體" w:hAnsi="標楷體" w:hint="eastAsia"/>
          <w:color w:val="000000"/>
        </w:rPr>
        <w:t xml:space="preserve"> </w:t>
      </w:r>
    </w:p>
    <w:p w:rsidR="00FA6190" w:rsidRDefault="00FA6190" w:rsidP="004615D1">
      <w:pPr>
        <w:spacing w:line="440" w:lineRule="exact"/>
        <w:rPr>
          <w:rFonts w:ascii="標楷體" w:eastAsia="標楷體" w:hAnsi="標楷體"/>
          <w:color w:val="000000"/>
          <w:sz w:val="28"/>
          <w:szCs w:val="28"/>
        </w:rPr>
      </w:pPr>
    </w:p>
    <w:p w:rsidR="00FA6190" w:rsidRPr="00AF7702" w:rsidRDefault="00FA6190" w:rsidP="004615D1">
      <w:pPr>
        <w:ind w:left="960"/>
        <w:rPr>
          <w:rFonts w:eastAsia="標楷體"/>
          <w:color w:val="000000"/>
        </w:rPr>
      </w:pPr>
      <w:r w:rsidRPr="00AF7702">
        <w:rPr>
          <w:rFonts w:eastAsia="標楷體" w:hAnsi="標楷體"/>
          <w:color w:val="000000"/>
        </w:rPr>
        <w:t>公私協力</w:t>
      </w:r>
      <w:r>
        <w:rPr>
          <w:rFonts w:eastAsia="標楷體" w:hint="eastAsia"/>
          <w:color w:val="000000"/>
        </w:rPr>
        <w:t>：</w:t>
      </w:r>
      <w:r w:rsidRPr="00AF7702">
        <w:rPr>
          <w:rFonts w:eastAsia="標楷體" w:hAnsi="標楷體"/>
          <w:color w:val="000000"/>
        </w:rPr>
        <w:t>在錢的部分以及資源的部分，如要創新如何引進民間的資源，使得創新源源不絕</w:t>
      </w:r>
      <w:r w:rsidRPr="00AF7702">
        <w:rPr>
          <w:rFonts w:eastAsia="標楷體"/>
          <w:color w:val="000000"/>
        </w:rPr>
        <w:t>……</w:t>
      </w:r>
      <w:r>
        <w:rPr>
          <w:rFonts w:eastAsia="標楷體" w:hint="eastAsia"/>
          <w:color w:val="000000"/>
        </w:rPr>
        <w:t>。</w:t>
      </w:r>
      <w:r w:rsidRPr="00AF7702">
        <w:rPr>
          <w:rFonts w:eastAsia="標楷體" w:hAnsi="標楷體"/>
          <w:color w:val="000000"/>
        </w:rPr>
        <w:t>然而，這些東西要如何能夠歸納出一些策略</w:t>
      </w:r>
      <w:r>
        <w:rPr>
          <w:rFonts w:eastAsia="標楷體" w:hint="eastAsia"/>
          <w:color w:val="000000"/>
        </w:rPr>
        <w:t>，</w:t>
      </w:r>
      <w:r w:rsidRPr="00AF7702">
        <w:rPr>
          <w:rFonts w:eastAsia="標楷體" w:hAnsi="標楷體"/>
          <w:color w:val="000000"/>
        </w:rPr>
        <w:t>比方說，人力資源有甚麼是可以再加強的地方？</w:t>
      </w:r>
      <w:r w:rsidRPr="00AF7702">
        <w:rPr>
          <w:rFonts w:eastAsia="標楷體"/>
          <w:color w:val="000000"/>
        </w:rPr>
        <w:t>……</w:t>
      </w:r>
      <w:r w:rsidRPr="00AF7702">
        <w:rPr>
          <w:rFonts w:eastAsia="標楷體" w:hAnsi="標楷體"/>
          <w:color w:val="000000"/>
        </w:rPr>
        <w:t>還有公私協力資源的部分，就是政府另外在做的鼓勵獎勵民間投資等。（與談者</w:t>
      </w:r>
      <w:r w:rsidRPr="00AF7702">
        <w:rPr>
          <w:rFonts w:eastAsia="標楷體"/>
          <w:color w:val="000000"/>
        </w:rPr>
        <w:t>H</w:t>
      </w:r>
      <w:r w:rsidRPr="00AF7702">
        <w:rPr>
          <w:rFonts w:eastAsia="標楷體" w:hAnsi="標楷體"/>
          <w:color w:val="000000"/>
        </w:rPr>
        <w:t>）</w:t>
      </w:r>
    </w:p>
    <w:p w:rsidR="00FA6190" w:rsidRDefault="00FA6190" w:rsidP="004615D1">
      <w:pPr>
        <w:spacing w:line="440" w:lineRule="exact"/>
        <w:rPr>
          <w:rFonts w:ascii="標楷體" w:eastAsia="標楷體" w:hAnsi="標楷體"/>
          <w:color w:val="000000"/>
          <w:sz w:val="28"/>
          <w:szCs w:val="28"/>
        </w:rPr>
      </w:pPr>
    </w:p>
    <w:p w:rsidR="00FA6190" w:rsidRPr="002738D4" w:rsidRDefault="00FA6190" w:rsidP="002738D4">
      <w:pPr>
        <w:ind w:left="960"/>
        <w:rPr>
          <w:rFonts w:eastAsia="標楷體"/>
          <w:color w:val="000000"/>
        </w:rPr>
      </w:pPr>
      <w:r w:rsidRPr="004615D1">
        <w:rPr>
          <w:rFonts w:eastAsia="標楷體" w:hAnsi="標楷體"/>
          <w:color w:val="000000"/>
        </w:rPr>
        <w:t>從私部門、非營利組織的觀點上如何去談呢？我覺得，如果我們取法非營利組織的話，最重要重點是在於熱忱，比如說我訪談過伊甸基金會，伊甸基金會為什麼還會想出很多點子呢，比如說他給我看暢遊台灣，我看到暢遊我也不知道，然後他最主要想暢遊的這些東西在於他的熱忱，這非營利組織的存在要在於他的熱忱那個理念，他才會投入。所以你執行力要讓公務員有那個投入，那個熱忱去做的話去取法非營利組織，你去想怎麼樣去作為或許有幫助。</w:t>
      </w:r>
      <w:r>
        <w:rPr>
          <w:rFonts w:eastAsia="標楷體" w:hAnsi="標楷體"/>
          <w:color w:val="000000"/>
        </w:rPr>
        <w:t>像私部門，比如說我在私部門的話，比如說你有什麼創新，其實他們的</w:t>
      </w:r>
      <w:r w:rsidRPr="004615D1">
        <w:rPr>
          <w:rFonts w:eastAsia="標楷體"/>
          <w:color w:val="000000"/>
        </w:rPr>
        <w:t>reward</w:t>
      </w:r>
      <w:r w:rsidRPr="004615D1">
        <w:rPr>
          <w:rFonts w:eastAsia="標楷體" w:hAnsi="標楷體"/>
          <w:color w:val="000000"/>
        </w:rPr>
        <w:t>是非常的部份，那是我們公部門又沒有做到，我們要學私部門的話就要學要件，你如果是鼓勵</w:t>
      </w:r>
      <w:r>
        <w:rPr>
          <w:rFonts w:eastAsia="標楷體" w:hAnsi="標楷體"/>
          <w:color w:val="000000"/>
        </w:rPr>
        <w:t>創新，你如果集合起來你給的</w:t>
      </w:r>
      <w:r w:rsidRPr="004615D1">
        <w:rPr>
          <w:rFonts w:eastAsia="標楷體"/>
          <w:color w:val="000000"/>
        </w:rPr>
        <w:t>reward</w:t>
      </w:r>
      <w:r w:rsidRPr="004615D1">
        <w:rPr>
          <w:rFonts w:eastAsia="標楷體" w:hAnsi="標楷體"/>
          <w:color w:val="000000"/>
        </w:rPr>
        <w:t>給的那些回饋，要及時的要非常即時。非營利組織會在乎即時性，公部門根本沒有即時性，私部門是有即時性的</w:t>
      </w:r>
      <w:r w:rsidRPr="004615D1">
        <w:rPr>
          <w:rFonts w:eastAsia="標楷體"/>
          <w:color w:val="000000"/>
        </w:rPr>
        <w:t>……</w:t>
      </w:r>
      <w:r w:rsidRPr="004615D1">
        <w:rPr>
          <w:rFonts w:eastAsia="標楷體" w:hAnsi="標楷體"/>
          <w:color w:val="000000"/>
        </w:rPr>
        <w:t>所以話說回來，那還是一個組織文化的氛圍影響很大，在私部門的取法上我是建議，任何的能夠和他們取法之處，就是即時回應有創新</w:t>
      </w:r>
      <w:r w:rsidRPr="004615D1">
        <w:rPr>
          <w:rFonts w:eastAsia="標楷體" w:hAnsi="標楷體"/>
          <w:color w:val="000000"/>
        </w:rPr>
        <w:lastRenderedPageBreak/>
        <w:t>的人。（與談者</w:t>
      </w:r>
      <w:r w:rsidRPr="004615D1">
        <w:rPr>
          <w:rFonts w:eastAsia="標楷體"/>
          <w:color w:val="000000"/>
        </w:rPr>
        <w:t>D</w:t>
      </w:r>
      <w:r w:rsidRPr="004615D1">
        <w:rPr>
          <w:rFonts w:eastAsia="標楷體" w:hAnsi="標楷體"/>
          <w:color w:val="000000"/>
        </w:rPr>
        <w:t>）</w:t>
      </w:r>
    </w:p>
    <w:p w:rsidR="00FA6190" w:rsidRDefault="00FA6190" w:rsidP="00723077">
      <w:pPr>
        <w:spacing w:line="440" w:lineRule="exact"/>
        <w:rPr>
          <w:rFonts w:ascii="標楷體" w:eastAsia="標楷體" w:hAnsi="標楷體"/>
          <w:color w:val="000000"/>
          <w:sz w:val="28"/>
          <w:szCs w:val="28"/>
        </w:rPr>
      </w:pPr>
    </w:p>
    <w:p w:rsidR="00FA6190" w:rsidRDefault="00FA6190" w:rsidP="00723077">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在彼此的互動上，公私協力的方式可以更創新，不必拘泥在固有的模式中。但事實上，公部門常常是阻礙創新的一方，尤其是來自於政府機關的本位主義、</w:t>
      </w:r>
      <w:r w:rsidRPr="00890667">
        <w:rPr>
          <w:rFonts w:ascii="標楷體" w:eastAsia="標楷體" w:hAnsi="標楷體" w:hint="eastAsia"/>
          <w:color w:val="000000"/>
          <w:sz w:val="28"/>
          <w:szCs w:val="28"/>
        </w:rPr>
        <w:t>組織上的惰性和保守心態的影響。與談者認為</w:t>
      </w:r>
      <w:r>
        <w:rPr>
          <w:rFonts w:ascii="標楷體" w:eastAsia="標楷體" w:hAnsi="標楷體" w:hint="eastAsia"/>
          <w:color w:val="000000"/>
          <w:sz w:val="28"/>
          <w:szCs w:val="28"/>
        </w:rPr>
        <w:t>：</w:t>
      </w:r>
    </w:p>
    <w:p w:rsidR="00FA6190" w:rsidRDefault="00FA6190" w:rsidP="00723077">
      <w:pPr>
        <w:spacing w:line="440" w:lineRule="exact"/>
        <w:rPr>
          <w:rFonts w:ascii="標楷體" w:eastAsia="標楷體" w:hAnsi="標楷體"/>
          <w:color w:val="000000"/>
          <w:sz w:val="28"/>
          <w:szCs w:val="28"/>
        </w:rPr>
      </w:pPr>
    </w:p>
    <w:p w:rsidR="00FA6190" w:rsidRPr="005A6B05" w:rsidRDefault="00FA6190" w:rsidP="005A6B05">
      <w:pPr>
        <w:ind w:left="960"/>
        <w:rPr>
          <w:rFonts w:eastAsia="標楷體"/>
          <w:color w:val="000000"/>
        </w:rPr>
      </w:pPr>
      <w:r w:rsidRPr="005A6B05">
        <w:rPr>
          <w:rFonts w:eastAsia="標楷體" w:hAnsi="標楷體"/>
          <w:color w:val="000000"/>
        </w:rPr>
        <w:t>現在，人民去私部門，去跟他要東西，或是辦事情都非常方便，可是你到公務部門還是一樣，這其實是弔詭的事。他們知道但是他們沒辦法回到剛剛的原點，他要人力、他要搶資源、他要增加成本，不是要減少成本，公部門的想法就是這樣。所以如果要合作的話我會建議，以服務上的合作，還有在流程上的合作，還有在組織上面的合作。其實我們這次去世博最大的感受是，公司組織居然可以共同投資，他們那邊的公營企業都有民間商品，不見得要合作，但是起碼你透過這樣的方式你感受到所謂的企業競爭的來源。他們現在很敢花錢，也很敢開發在創新，大陸那邊現在經常兩者合作，所以我看的到成本也看的到我未來的成本，通通都看的到。那你如果能夠透過某些組織，不見得是全部，某些組織的合作，那或許可以替公部門的流程，或是對公部門本身的一些界線在做一次區分，特別是服務性的組織。或許他們也沒有想過，但是我一直問他們中國大陸的典範，但是他們也不清楚，他們也是摸著去做就對了，所以他們法治層面比我們還差，可是在實務上的作法又比我們還創新。（與談者</w:t>
      </w:r>
      <w:r w:rsidRPr="005A6B05">
        <w:rPr>
          <w:rFonts w:eastAsia="標楷體"/>
          <w:color w:val="000000"/>
        </w:rPr>
        <w:t>C</w:t>
      </w:r>
      <w:r w:rsidRPr="005A6B05">
        <w:rPr>
          <w:rFonts w:eastAsia="標楷體" w:hAnsi="標楷體"/>
          <w:color w:val="000000"/>
        </w:rPr>
        <w:t>）</w:t>
      </w:r>
    </w:p>
    <w:p w:rsidR="00FA6190" w:rsidRDefault="00FA6190" w:rsidP="00723077">
      <w:pPr>
        <w:spacing w:line="440" w:lineRule="exact"/>
        <w:rPr>
          <w:rFonts w:ascii="標楷體" w:eastAsia="標楷體" w:hAnsi="標楷體"/>
          <w:color w:val="000000"/>
          <w:sz w:val="28"/>
          <w:szCs w:val="28"/>
        </w:rPr>
      </w:pPr>
    </w:p>
    <w:p w:rsidR="00FA6190" w:rsidRPr="008233BD" w:rsidRDefault="00FA6190" w:rsidP="008233BD">
      <w:pPr>
        <w:ind w:left="960"/>
        <w:rPr>
          <w:rFonts w:eastAsia="標楷體"/>
          <w:color w:val="000000"/>
        </w:rPr>
      </w:pPr>
      <w:r w:rsidRPr="008233BD">
        <w:rPr>
          <w:rFonts w:eastAsia="標楷體" w:hAnsi="標楷體"/>
          <w:color w:val="000000"/>
        </w:rPr>
        <w:t>其實很多政府的標案應該都是需要採取有利標，然而公務員往往為了避免決策出現錯誤，反而採取了最簡單的價格標，價格因此取代了可能的創意，因此造成本來政府應該可以藉由外包要得的更多，卻因為在這樣文化的限制下，變得不管品質，只要價格低的就好。體制與文化造成少錯為要，這是扼殺創意的元兇之一。（與談者</w:t>
      </w:r>
      <w:r w:rsidRPr="008233BD">
        <w:rPr>
          <w:rFonts w:eastAsia="標楷體"/>
          <w:color w:val="000000"/>
        </w:rPr>
        <w:t>G</w:t>
      </w:r>
      <w:r w:rsidRPr="008233BD">
        <w:rPr>
          <w:rFonts w:eastAsia="標楷體" w:hAnsi="標楷體"/>
          <w:color w:val="000000"/>
        </w:rPr>
        <w:t>）</w:t>
      </w:r>
    </w:p>
    <w:p w:rsidR="00FA6190" w:rsidRPr="008233BD" w:rsidRDefault="00FA6190" w:rsidP="00723077">
      <w:pPr>
        <w:spacing w:line="440" w:lineRule="exact"/>
        <w:rPr>
          <w:rFonts w:ascii="標楷體" w:eastAsia="標楷體" w:hAnsi="標楷體"/>
          <w:color w:val="000000"/>
          <w:sz w:val="28"/>
          <w:szCs w:val="28"/>
        </w:rPr>
      </w:pPr>
    </w:p>
    <w:p w:rsidR="00FA6190" w:rsidRDefault="00FA6190" w:rsidP="00723077">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在創新治理的技術上，強調公私協力的互動，但在創新的過程只是引介私部門技術性的創新，而非政策上的創新，顯得有見樹不見林的侷限性。與談者談到：</w:t>
      </w:r>
    </w:p>
    <w:p w:rsidR="00FA6190" w:rsidRDefault="00FA6190" w:rsidP="00723077">
      <w:pPr>
        <w:spacing w:line="440" w:lineRule="exact"/>
        <w:rPr>
          <w:rFonts w:ascii="標楷體" w:eastAsia="標楷體" w:hAnsi="標楷體"/>
          <w:color w:val="000000"/>
          <w:sz w:val="28"/>
          <w:szCs w:val="28"/>
        </w:rPr>
      </w:pPr>
    </w:p>
    <w:p w:rsidR="00FA6190" w:rsidRDefault="00FA6190" w:rsidP="002738D4">
      <w:pPr>
        <w:ind w:left="960"/>
        <w:rPr>
          <w:rFonts w:ascii="標楷體" w:eastAsia="標楷體" w:hAnsi="標楷體"/>
          <w:color w:val="000000"/>
          <w:sz w:val="28"/>
          <w:szCs w:val="28"/>
        </w:rPr>
      </w:pPr>
      <w:r w:rsidRPr="00C36A58">
        <w:rPr>
          <w:rFonts w:ascii="標楷體" w:eastAsia="標楷體" w:hAnsi="標楷體" w:hint="eastAsia"/>
          <w:color w:val="000000"/>
        </w:rPr>
        <w:t>公私協力的創新其實一直都要考慮到幾個，一個是技術、一個是流程、一個是組織、一個是策略，那目前他們跟公私協力裡頭唯一一個創新大概只是限制在技術方面，所以你看公務人員跟他合作去做開發，那現階段大概都是屬於這塊比較多，但是產品流程策略組織等等，他們跟私組</w:t>
      </w:r>
      <w:r w:rsidRPr="00C36A58">
        <w:rPr>
          <w:rFonts w:ascii="標楷體" w:eastAsia="標楷體" w:hAnsi="標楷體" w:hint="eastAsia"/>
          <w:color w:val="000000"/>
        </w:rPr>
        <w:lastRenderedPageBreak/>
        <w:t>織部門組織合作，或者是說借用他們來產生創新的這個比例是非常低的。（與談者</w:t>
      </w:r>
      <w:r w:rsidRPr="00C36A58">
        <w:rPr>
          <w:rFonts w:eastAsia="標楷體"/>
          <w:color w:val="000000"/>
        </w:rPr>
        <w:t>C</w:t>
      </w:r>
      <w:r w:rsidRPr="00C36A58">
        <w:rPr>
          <w:rFonts w:ascii="標楷體" w:eastAsia="標楷體" w:hAnsi="標楷體" w:hint="eastAsia"/>
          <w:color w:val="000000"/>
        </w:rPr>
        <w:t>）</w:t>
      </w:r>
    </w:p>
    <w:p w:rsidR="00FA6190" w:rsidRDefault="00FA6190" w:rsidP="00723077">
      <w:pPr>
        <w:spacing w:line="440" w:lineRule="exact"/>
        <w:rPr>
          <w:rFonts w:ascii="標楷體" w:eastAsia="標楷體" w:hAnsi="標楷體"/>
          <w:color w:val="000000"/>
          <w:sz w:val="28"/>
          <w:szCs w:val="28"/>
        </w:rPr>
      </w:pPr>
    </w:p>
    <w:p w:rsidR="00FA6190" w:rsidRPr="0043145C" w:rsidRDefault="00FA6190" w:rsidP="0043145C">
      <w:pPr>
        <w:ind w:left="960"/>
        <w:rPr>
          <w:rFonts w:ascii="標楷體" w:eastAsia="標楷體" w:hAnsi="標楷體"/>
          <w:color w:val="000000"/>
        </w:rPr>
      </w:pPr>
      <w:r w:rsidRPr="0043145C">
        <w:rPr>
          <w:rFonts w:ascii="標楷體" w:eastAsia="標楷體" w:hAnsi="標楷體" w:hint="eastAsia"/>
          <w:color w:val="000000"/>
        </w:rPr>
        <w:t>現在很多政府機關，也會希望透過政府招標的程序，引進新的做法、新的觀念。其實大家可以翻翻看公務機關的招標公告，不外也是希望藉由民間力量的參與，達到創新的目的。然而真正論究起來，多半只能</w:t>
      </w:r>
      <w:r>
        <w:rPr>
          <w:rFonts w:ascii="標楷體" w:eastAsia="標楷體" w:hAnsi="標楷體" w:hint="eastAsia"/>
          <w:color w:val="000000"/>
        </w:rPr>
        <w:t>算是技術的創新，</w:t>
      </w:r>
      <w:r w:rsidRPr="0043145C">
        <w:rPr>
          <w:rFonts w:ascii="標楷體" w:eastAsia="標楷體" w:hAnsi="標楷體" w:hint="eastAsia"/>
          <w:color w:val="000000"/>
        </w:rPr>
        <w:t>然而卻無法做到「政策的創新」。說穿了，其實政府只是把原來自己可以做的丟給民間去做，反而真正政府該請民間做的他沒有請民間做。</w:t>
      </w:r>
      <w:r w:rsidRPr="0043145C">
        <w:rPr>
          <w:rFonts w:ascii="標楷體" w:eastAsia="標楷體" w:hAnsi="標楷體"/>
          <w:color w:val="000000"/>
        </w:rPr>
        <w:t>（與談者</w:t>
      </w:r>
      <w:r w:rsidRPr="0043145C">
        <w:rPr>
          <w:rFonts w:eastAsia="標楷體"/>
          <w:color w:val="000000"/>
        </w:rPr>
        <w:t>G</w:t>
      </w:r>
      <w:r w:rsidRPr="0043145C">
        <w:rPr>
          <w:rFonts w:ascii="標楷體" w:eastAsia="標楷體" w:hAnsi="標楷體"/>
          <w:color w:val="000000"/>
        </w:rPr>
        <w:t>）</w:t>
      </w:r>
    </w:p>
    <w:p w:rsidR="00FA6190" w:rsidRDefault="00FA6190" w:rsidP="00723077">
      <w:pPr>
        <w:spacing w:line="440" w:lineRule="exact"/>
        <w:rPr>
          <w:rFonts w:ascii="標楷體" w:eastAsia="標楷體" w:hAnsi="標楷體"/>
          <w:color w:val="000000"/>
          <w:sz w:val="28"/>
          <w:szCs w:val="28"/>
        </w:rPr>
      </w:pPr>
    </w:p>
    <w:p w:rsidR="00FA6190" w:rsidRDefault="00FA6190" w:rsidP="004615D1">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在政治的環境下，公私協力的運作容易受到政黨競爭的影響，尤其是遇到執政黨輪替時，更會產生不同政黨對不同屬性的私部門有不同的協力方式；另一方面，在創新上，公部門可以考量成立新的創新組織或機制來協助公私部門的互動。與談者認為：</w:t>
      </w:r>
    </w:p>
    <w:p w:rsidR="00FA6190" w:rsidRPr="000B722F" w:rsidRDefault="00FA6190" w:rsidP="004615D1">
      <w:pPr>
        <w:spacing w:line="440" w:lineRule="exact"/>
        <w:rPr>
          <w:rFonts w:ascii="標楷體" w:eastAsia="標楷體" w:hAnsi="標楷體"/>
          <w:color w:val="000000"/>
          <w:sz w:val="28"/>
          <w:szCs w:val="28"/>
        </w:rPr>
      </w:pPr>
    </w:p>
    <w:p w:rsidR="00FA6190" w:rsidRPr="000B722F" w:rsidRDefault="00FA6190" w:rsidP="000B722F">
      <w:pPr>
        <w:ind w:left="960"/>
        <w:rPr>
          <w:rFonts w:eastAsia="標楷體"/>
          <w:color w:val="000000"/>
        </w:rPr>
      </w:pPr>
      <w:r w:rsidRPr="00812BEA">
        <w:rPr>
          <w:rFonts w:eastAsia="標楷體" w:hAnsi="標楷體"/>
          <w:color w:val="000000"/>
        </w:rPr>
        <w:t>公私協力來說，政府與民間協力的個案</w:t>
      </w:r>
      <w:r>
        <w:rPr>
          <w:rFonts w:eastAsia="標楷體" w:hAnsi="標楷體"/>
          <w:color w:val="000000"/>
        </w:rPr>
        <w:t>，</w:t>
      </w:r>
      <w:r w:rsidRPr="00812BEA">
        <w:rPr>
          <w:rFonts w:eastAsia="標楷體" w:hAnsi="標楷體"/>
          <w:color w:val="000000"/>
        </w:rPr>
        <w:t>除包括一些</w:t>
      </w:r>
      <w:r w:rsidRPr="00812BEA">
        <w:rPr>
          <w:rFonts w:eastAsia="標楷體"/>
          <w:color w:val="000000"/>
        </w:rPr>
        <w:t>BOT</w:t>
      </w:r>
      <w:r w:rsidRPr="00812BEA">
        <w:rPr>
          <w:rFonts w:eastAsia="標楷體" w:hAnsi="標楷體"/>
          <w:color w:val="000000"/>
        </w:rPr>
        <w:t>案外，亦可請民間團體力量協助政府做事，但在地方政治運作上，不同政黨執政對不同屬性的民間團體的態度也會有所差別，而有些團體也會因此不願意與之合作。（與談者</w:t>
      </w:r>
      <w:r w:rsidRPr="00812BEA">
        <w:rPr>
          <w:rFonts w:eastAsia="標楷體"/>
          <w:color w:val="000000"/>
        </w:rPr>
        <w:t>E</w:t>
      </w:r>
      <w:r w:rsidRPr="00812BEA">
        <w:rPr>
          <w:rFonts w:eastAsia="標楷體" w:hAnsi="標楷體"/>
          <w:color w:val="000000"/>
        </w:rPr>
        <w:t>）</w:t>
      </w:r>
    </w:p>
    <w:p w:rsidR="00FA6190" w:rsidRDefault="00FA6190" w:rsidP="00723077">
      <w:pPr>
        <w:spacing w:line="440" w:lineRule="exact"/>
        <w:rPr>
          <w:rFonts w:ascii="標楷體" w:eastAsia="標楷體" w:hAnsi="標楷體"/>
          <w:color w:val="000000"/>
          <w:sz w:val="28"/>
          <w:szCs w:val="28"/>
        </w:rPr>
      </w:pPr>
    </w:p>
    <w:p w:rsidR="00FA6190" w:rsidRPr="000C3814" w:rsidRDefault="00FA6190" w:rsidP="000C3814">
      <w:pPr>
        <w:ind w:left="960"/>
        <w:rPr>
          <w:rFonts w:eastAsia="標楷體"/>
          <w:color w:val="000000"/>
        </w:rPr>
      </w:pPr>
      <w:r w:rsidRPr="000C3814">
        <w:rPr>
          <w:rFonts w:eastAsia="標楷體" w:hAnsi="標楷體"/>
          <w:color w:val="000000"/>
        </w:rPr>
        <w:t>這是一整套的制度組織所造成，所以當時我給某縣政府的建議，是說你如果要拉研發，你一定要改變現有組織，你要告訴人家我是要創新，所以你在組織上你要做調整，那比如說你在這</w:t>
      </w:r>
      <w:r w:rsidRPr="000C3814">
        <w:rPr>
          <w:rFonts w:eastAsia="標楷體"/>
          <w:color w:val="000000"/>
        </w:rPr>
        <w:t>27</w:t>
      </w:r>
      <w:r w:rsidRPr="000C3814">
        <w:rPr>
          <w:rFonts w:eastAsia="標楷體" w:hAnsi="標楷體"/>
          <w:color w:val="000000"/>
        </w:rPr>
        <w:t>個部會都已經很混亂了，你能不能一個粽子頭拉出來說：好阿！我就是有一個創新管理的單位。那個單位其實就跟研考會這個角色很接近，因為一直在跟知識界接近的其實就是研考單位，那現在研考單位多半就是我們剛剛學者專家們講的：你是前面的規劃設計，然後最後才加以管控，因為他不是只有管控的角色，但是最重要的是他能夠評鑑支持，所以其實我建議他說你同時要設民調中心讓事件透明；你要跨部門服務中心，就像</w:t>
      </w:r>
      <w:r w:rsidRPr="000C3814">
        <w:rPr>
          <w:rFonts w:eastAsia="標楷體"/>
          <w:color w:val="000000"/>
        </w:rPr>
        <w:t>1999</w:t>
      </w:r>
      <w:r w:rsidRPr="000C3814">
        <w:rPr>
          <w:rFonts w:eastAsia="標楷體" w:hAnsi="標楷體"/>
          <w:color w:val="000000"/>
        </w:rPr>
        <w:t>一樣；那你也要在設一個政策的服務中心，你要隨時調整讓這三個圈要能夠一直主動一直要能夠接近。你在這個狀況下，其實才能夠告訴民眾說：好阿！我真的是在做創新治理，他的文官才會強。（與談者</w:t>
      </w:r>
      <w:r w:rsidRPr="000C3814">
        <w:rPr>
          <w:rFonts w:eastAsia="標楷體"/>
          <w:color w:val="000000"/>
        </w:rPr>
        <w:t>C</w:t>
      </w:r>
      <w:r w:rsidRPr="000C3814">
        <w:rPr>
          <w:rFonts w:eastAsia="標楷體" w:hAnsi="標楷體"/>
          <w:color w:val="000000"/>
        </w:rPr>
        <w:t>）</w:t>
      </w:r>
    </w:p>
    <w:p w:rsidR="00FA6190" w:rsidRDefault="00FA6190" w:rsidP="00723077">
      <w:pPr>
        <w:spacing w:line="440" w:lineRule="exact"/>
        <w:rPr>
          <w:rFonts w:ascii="標楷體" w:eastAsia="標楷體" w:hAnsi="標楷體"/>
          <w:color w:val="000000"/>
          <w:sz w:val="28"/>
          <w:szCs w:val="28"/>
        </w:rPr>
      </w:pPr>
    </w:p>
    <w:p w:rsidR="00FA6190" w:rsidRPr="000B722F" w:rsidRDefault="00FA6190" w:rsidP="00525B1A">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ab/>
        <w:t>例如，創新基金的設置是一個運用資源整合概念下，公私協力模式的好例子。</w:t>
      </w:r>
      <w:r w:rsidRPr="00525B1A">
        <w:rPr>
          <w:rFonts w:eastAsia="標楷體" w:hAnsi="標楷體"/>
          <w:color w:val="000000"/>
          <w:sz w:val="28"/>
          <w:szCs w:val="28"/>
        </w:rPr>
        <w:t>以設置科技創新基金成功經驗的芬蘭為例，「芬蘭創新</w:t>
      </w:r>
      <w:r w:rsidRPr="00525B1A">
        <w:rPr>
          <w:rFonts w:eastAsia="標楷體" w:hAnsi="標楷體"/>
          <w:color w:val="000000"/>
          <w:sz w:val="28"/>
          <w:szCs w:val="28"/>
        </w:rPr>
        <w:lastRenderedPageBreak/>
        <w:t>基金」（</w:t>
      </w:r>
      <w:r w:rsidRPr="00525B1A">
        <w:rPr>
          <w:rFonts w:eastAsia="標楷體"/>
          <w:color w:val="000000"/>
          <w:sz w:val="28"/>
          <w:szCs w:val="28"/>
        </w:rPr>
        <w:t>the Finnish Innovation Fund, Sitra</w:t>
      </w:r>
      <w:r w:rsidRPr="00525B1A">
        <w:rPr>
          <w:rFonts w:eastAsia="標楷體" w:hAnsi="標楷體"/>
          <w:color w:val="000000"/>
          <w:sz w:val="28"/>
          <w:szCs w:val="28"/>
        </w:rPr>
        <w:t>）</w:t>
      </w:r>
      <w:r w:rsidRPr="00525B1A">
        <w:rPr>
          <w:rFonts w:eastAsia="標楷體" w:hAnsi="標楷體"/>
          <w:color w:val="000000"/>
          <w:kern w:val="0"/>
          <w:sz w:val="28"/>
          <w:szCs w:val="28"/>
        </w:rPr>
        <w:t>於</w:t>
      </w:r>
      <w:r w:rsidRPr="00525B1A">
        <w:rPr>
          <w:rFonts w:eastAsia="標楷體"/>
          <w:color w:val="000000"/>
          <w:kern w:val="0"/>
          <w:sz w:val="28"/>
          <w:szCs w:val="28"/>
        </w:rPr>
        <w:t>1967</w:t>
      </w:r>
      <w:r w:rsidRPr="00525B1A">
        <w:rPr>
          <w:rFonts w:eastAsia="標楷體" w:hAnsi="標楷體"/>
          <w:color w:val="000000"/>
          <w:kern w:val="0"/>
          <w:sz w:val="28"/>
          <w:szCs w:val="28"/>
        </w:rPr>
        <w:t>年由芬蘭銀行設立，</w:t>
      </w:r>
      <w:r w:rsidRPr="00525B1A">
        <w:rPr>
          <w:rFonts w:eastAsia="標楷體"/>
          <w:color w:val="000000"/>
          <w:kern w:val="0"/>
          <w:sz w:val="28"/>
          <w:szCs w:val="28"/>
        </w:rPr>
        <w:t>1991</w:t>
      </w:r>
      <w:r w:rsidRPr="00525B1A">
        <w:rPr>
          <w:rFonts w:eastAsia="標楷體" w:hAnsi="標楷體"/>
          <w:color w:val="000000"/>
          <w:kern w:val="0"/>
          <w:sz w:val="28"/>
          <w:szCs w:val="28"/>
        </w:rPr>
        <w:t>年改隸國會贊助下，成為一個獨立的公共基金會，也是第一個以科技為主旨的創業投資基金。</w:t>
      </w:r>
      <w:r w:rsidRPr="00525B1A">
        <w:rPr>
          <w:rFonts w:eastAsia="標楷體"/>
          <w:color w:val="000000"/>
          <w:kern w:val="0"/>
          <w:sz w:val="28"/>
          <w:szCs w:val="28"/>
        </w:rPr>
        <w:t>Sitra</w:t>
      </w:r>
      <w:r w:rsidRPr="00525B1A">
        <w:rPr>
          <w:rFonts w:eastAsia="標楷體" w:hAnsi="標楷體"/>
          <w:color w:val="000000"/>
          <w:kern w:val="0"/>
          <w:sz w:val="28"/>
          <w:szCs w:val="28"/>
        </w:rPr>
        <w:t>基金主要來自捐贈基金之孳息以投資獲利，部份來源來自各類型計畫經費所得。其主要任務為：投資國內技術發展廠商、技術移轉專業公司及股市；資助具有國家級的重大研發及訓練計畫；參與創投資金市場，引進新的營運模式；媒介產官學研合作，引導技術移轉及創業；協助國內廠商尋求國際夥伴，提昇芬蘭永續競爭力。整體而言，</w:t>
      </w:r>
      <w:r w:rsidRPr="00525B1A">
        <w:rPr>
          <w:rFonts w:eastAsia="標楷體"/>
          <w:color w:val="000000"/>
          <w:kern w:val="0"/>
          <w:sz w:val="28"/>
          <w:szCs w:val="28"/>
        </w:rPr>
        <w:t>Sitra</w:t>
      </w:r>
      <w:r w:rsidRPr="00525B1A">
        <w:rPr>
          <w:rFonts w:eastAsia="標楷體" w:hAnsi="標楷體"/>
          <w:color w:val="000000"/>
          <w:kern w:val="0"/>
          <w:sz w:val="28"/>
          <w:szCs w:val="28"/>
        </w:rPr>
        <w:t>基金之目標係透過各種資助、研究及訓練，發展芬蘭社會的新</w:t>
      </w:r>
      <w:r>
        <w:rPr>
          <w:rFonts w:eastAsia="標楷體" w:hAnsi="標楷體" w:hint="eastAsia"/>
          <w:color w:val="000000"/>
          <w:kern w:val="0"/>
          <w:sz w:val="28"/>
          <w:szCs w:val="28"/>
        </w:rPr>
        <w:t>公私</w:t>
      </w:r>
      <w:r w:rsidRPr="00525B1A">
        <w:rPr>
          <w:rFonts w:eastAsia="標楷體" w:hAnsi="標楷體"/>
          <w:color w:val="000000"/>
          <w:kern w:val="0"/>
          <w:sz w:val="28"/>
          <w:szCs w:val="28"/>
        </w:rPr>
        <w:t>運作模式</w:t>
      </w:r>
      <w:r>
        <w:rPr>
          <w:rFonts w:eastAsia="標楷體" w:hAnsi="標楷體"/>
          <w:color w:val="000000"/>
          <w:kern w:val="0"/>
          <w:sz w:val="28"/>
          <w:szCs w:val="28"/>
        </w:rPr>
        <w:t>，</w:t>
      </w:r>
      <w:r w:rsidRPr="00525B1A">
        <w:rPr>
          <w:rFonts w:eastAsia="標楷體" w:hAnsi="標楷體"/>
          <w:color w:val="000000"/>
          <w:kern w:val="0"/>
          <w:sz w:val="28"/>
          <w:szCs w:val="28"/>
        </w:rPr>
        <w:t>以及創造新的企業形態，並建構國際創投資金及專業市場之網絡連結。</w:t>
      </w:r>
      <w:r w:rsidRPr="00525B1A">
        <w:rPr>
          <w:rStyle w:val="ab"/>
          <w:rFonts w:eastAsia="標楷體"/>
          <w:color w:val="000000"/>
          <w:kern w:val="0"/>
          <w:sz w:val="28"/>
          <w:szCs w:val="28"/>
        </w:rPr>
        <w:footnoteReference w:id="27"/>
      </w:r>
      <w:r>
        <w:rPr>
          <w:rFonts w:eastAsia="標楷體" w:hAnsi="標楷體" w:hint="eastAsia"/>
          <w:color w:val="000000"/>
          <w:kern w:val="0"/>
          <w:sz w:val="28"/>
          <w:szCs w:val="28"/>
        </w:rPr>
        <w:t xml:space="preserve"> </w:t>
      </w:r>
      <w:r w:rsidRPr="00525B1A">
        <w:rPr>
          <w:rFonts w:eastAsia="標楷體" w:hAnsi="標楷體"/>
          <w:color w:val="000000"/>
          <w:kern w:val="0"/>
          <w:sz w:val="28"/>
          <w:szCs w:val="28"/>
        </w:rPr>
        <w:t>另一方面，從知識累積、轉移及擴散的觀點來看，由於</w:t>
      </w:r>
      <w:r w:rsidRPr="00525B1A">
        <w:rPr>
          <w:rFonts w:eastAsia="標楷體"/>
          <w:color w:val="000000"/>
          <w:kern w:val="0"/>
          <w:sz w:val="28"/>
          <w:szCs w:val="28"/>
        </w:rPr>
        <w:t>Sitra</w:t>
      </w:r>
      <w:r w:rsidRPr="00525B1A">
        <w:rPr>
          <w:rFonts w:eastAsia="標楷體" w:hAnsi="標楷體"/>
          <w:color w:val="000000"/>
          <w:kern w:val="0"/>
          <w:sz w:val="28"/>
          <w:szCs w:val="28"/>
        </w:rPr>
        <w:t>在技術移轉、資金引導及企業經營上有豐富的實務經驗，也擁有由總體性研究而累積的知識基礎，使得</w:t>
      </w:r>
      <w:r w:rsidRPr="00525B1A">
        <w:rPr>
          <w:rFonts w:eastAsia="標楷體"/>
          <w:color w:val="000000"/>
          <w:kern w:val="0"/>
          <w:sz w:val="28"/>
          <w:szCs w:val="28"/>
        </w:rPr>
        <w:t>Sitra</w:t>
      </w:r>
      <w:r w:rsidRPr="00525B1A">
        <w:rPr>
          <w:rFonts w:eastAsia="標楷體" w:hAnsi="標楷體"/>
          <w:color w:val="000000"/>
          <w:kern w:val="0"/>
          <w:sz w:val="28"/>
          <w:szCs w:val="28"/>
        </w:rPr>
        <w:t>能極大化所累積知識的效果，亦充分展示了知識管理與研創體系地位的重要性</w:t>
      </w:r>
      <w:r>
        <w:rPr>
          <w:rFonts w:eastAsia="標楷體" w:hAnsi="標楷體"/>
          <w:color w:val="000000"/>
          <w:kern w:val="0"/>
          <w:sz w:val="28"/>
          <w:szCs w:val="28"/>
        </w:rPr>
        <w:t>。因此，</w:t>
      </w:r>
      <w:r>
        <w:rPr>
          <w:rFonts w:eastAsia="標楷體" w:hAnsi="標楷體" w:hint="eastAsia"/>
          <w:color w:val="000000"/>
          <w:kern w:val="0"/>
          <w:sz w:val="28"/>
          <w:szCs w:val="28"/>
        </w:rPr>
        <w:t>建議台灣各級政府</w:t>
      </w:r>
      <w:r w:rsidRPr="00525B1A">
        <w:rPr>
          <w:rFonts w:eastAsia="標楷體" w:hAnsi="標楷體"/>
          <w:color w:val="000000"/>
          <w:kern w:val="0"/>
          <w:sz w:val="28"/>
          <w:szCs w:val="28"/>
        </w:rPr>
        <w:t>可以仿效芬蘭</w:t>
      </w:r>
      <w:r>
        <w:rPr>
          <w:rFonts w:eastAsia="標楷體" w:hAnsi="標楷體" w:hint="eastAsia"/>
          <w:color w:val="000000"/>
          <w:kern w:val="0"/>
          <w:sz w:val="28"/>
          <w:szCs w:val="28"/>
        </w:rPr>
        <w:t>的</w:t>
      </w:r>
      <w:r w:rsidRPr="00525B1A">
        <w:rPr>
          <w:rFonts w:eastAsia="標楷體" w:hAnsi="標楷體"/>
          <w:color w:val="000000"/>
          <w:kern w:val="0"/>
          <w:sz w:val="28"/>
          <w:szCs w:val="28"/>
        </w:rPr>
        <w:t>經驗，成立</w:t>
      </w:r>
      <w:r>
        <w:rPr>
          <w:rFonts w:eastAsia="標楷體" w:hAnsi="標楷體"/>
          <w:color w:val="000000"/>
          <w:sz w:val="28"/>
          <w:szCs w:val="28"/>
        </w:rPr>
        <w:t>區域創新治理基金</w:t>
      </w:r>
      <w:r w:rsidRPr="00525B1A">
        <w:rPr>
          <w:rFonts w:eastAsia="標楷體" w:hAnsi="標楷體"/>
          <w:color w:val="000000"/>
          <w:sz w:val="28"/>
          <w:szCs w:val="28"/>
        </w:rPr>
        <w:t>，</w:t>
      </w:r>
      <w:r>
        <w:rPr>
          <w:rFonts w:eastAsia="標楷體" w:hAnsi="標楷體" w:hint="eastAsia"/>
          <w:color w:val="000000"/>
          <w:sz w:val="28"/>
          <w:szCs w:val="28"/>
        </w:rPr>
        <w:t>整合公私部門的資源，</w:t>
      </w:r>
      <w:r w:rsidRPr="00525B1A">
        <w:rPr>
          <w:rFonts w:eastAsia="標楷體" w:hAnsi="標楷體"/>
          <w:color w:val="000000"/>
          <w:sz w:val="28"/>
          <w:szCs w:val="28"/>
        </w:rPr>
        <w:t>來改善區域內與知識生產相關之網絡系統及其他基礎建設，並透過科技經費補助及其他相關補助機制，藉由科專經費的運用分配，設定產科研優先順序與未來產科研發展方向，促進創新</w:t>
      </w:r>
      <w:r>
        <w:rPr>
          <w:rFonts w:eastAsia="標楷體" w:hAnsi="標楷體" w:hint="eastAsia"/>
          <w:color w:val="000000"/>
          <w:sz w:val="28"/>
          <w:szCs w:val="28"/>
        </w:rPr>
        <w:t>協力的</w:t>
      </w:r>
      <w:r w:rsidRPr="00525B1A">
        <w:rPr>
          <w:rFonts w:eastAsia="標楷體" w:hAnsi="標楷體"/>
          <w:color w:val="000000"/>
          <w:sz w:val="28"/>
          <w:szCs w:val="28"/>
        </w:rPr>
        <w:t>活動</w:t>
      </w:r>
      <w:r>
        <w:rPr>
          <w:rFonts w:eastAsia="標楷體" w:hAnsi="標楷體"/>
          <w:color w:val="000000"/>
          <w:sz w:val="28"/>
          <w:szCs w:val="28"/>
        </w:rPr>
        <w:t>。</w:t>
      </w:r>
      <w:r>
        <w:rPr>
          <w:rFonts w:eastAsia="標楷體" w:hAnsi="標楷體" w:hint="eastAsia"/>
          <w:color w:val="000000"/>
          <w:sz w:val="28"/>
          <w:szCs w:val="28"/>
        </w:rPr>
        <w:t>從</w:t>
      </w:r>
      <w:r>
        <w:rPr>
          <w:rFonts w:eastAsia="標楷體" w:hAnsi="標楷體" w:hint="eastAsia"/>
          <w:color w:val="000000"/>
          <w:sz w:val="28"/>
          <w:szCs w:val="28"/>
        </w:rPr>
        <w:t>2004</w:t>
      </w:r>
      <w:r>
        <w:rPr>
          <w:rFonts w:eastAsia="標楷體" w:hAnsi="標楷體" w:hint="eastAsia"/>
          <w:color w:val="000000"/>
          <w:sz w:val="28"/>
          <w:szCs w:val="28"/>
        </w:rPr>
        <w:t>年起的重點工作上，</w:t>
      </w:r>
      <w:r w:rsidRPr="00525B1A">
        <w:rPr>
          <w:rFonts w:eastAsia="標楷體"/>
          <w:color w:val="000000"/>
          <w:kern w:val="0"/>
          <w:sz w:val="28"/>
          <w:szCs w:val="28"/>
        </w:rPr>
        <w:t>Sitra</w:t>
      </w:r>
      <w:r>
        <w:rPr>
          <w:rFonts w:eastAsia="標楷體" w:hint="eastAsia"/>
          <w:color w:val="000000"/>
          <w:kern w:val="0"/>
          <w:sz w:val="28"/>
          <w:szCs w:val="28"/>
        </w:rPr>
        <w:t>關注在創新、衛生保健、食品營養、環境、蘇聯及印度相關的議題。</w:t>
      </w:r>
    </w:p>
    <w:p w:rsidR="00FA6190" w:rsidRDefault="00FA6190" w:rsidP="009B14F7">
      <w:pPr>
        <w:spacing w:line="440" w:lineRule="exact"/>
        <w:rPr>
          <w:rFonts w:eastAsia="標楷體"/>
          <w:b/>
          <w:color w:val="000000"/>
          <w:sz w:val="28"/>
          <w:szCs w:val="28"/>
        </w:rPr>
      </w:pPr>
    </w:p>
    <w:p w:rsidR="00FA6190" w:rsidRPr="009B14F7" w:rsidRDefault="00FA6190" w:rsidP="004A4CE3">
      <w:pPr>
        <w:spacing w:line="440" w:lineRule="exact"/>
        <w:ind w:firstLine="480"/>
        <w:rPr>
          <w:rFonts w:eastAsia="標楷體"/>
          <w:color w:val="000000"/>
          <w:sz w:val="28"/>
          <w:szCs w:val="28"/>
        </w:rPr>
      </w:pPr>
      <w:r w:rsidRPr="009B14F7">
        <w:rPr>
          <w:rFonts w:eastAsia="標楷體" w:hAnsi="標楷體"/>
          <w:color w:val="000000"/>
          <w:sz w:val="28"/>
          <w:szCs w:val="28"/>
        </w:rPr>
        <w:t>另外一個個案是愛爾蘭所建構的公私協力</w:t>
      </w:r>
      <w:r>
        <w:rPr>
          <w:rFonts w:eastAsia="標楷體" w:hAnsi="標楷體"/>
          <w:color w:val="000000"/>
          <w:sz w:val="28"/>
          <w:szCs w:val="28"/>
        </w:rPr>
        <w:t>模式。</w:t>
      </w:r>
      <w:r w:rsidRPr="009B14F7">
        <w:rPr>
          <w:rFonts w:eastAsia="標楷體"/>
          <w:color w:val="000000"/>
          <w:sz w:val="28"/>
          <w:szCs w:val="28"/>
        </w:rPr>
        <w:t>1990</w:t>
      </w:r>
      <w:r w:rsidRPr="009B14F7">
        <w:rPr>
          <w:rFonts w:eastAsia="標楷體" w:hAnsi="標楷體"/>
          <w:color w:val="000000"/>
          <w:sz w:val="28"/>
          <w:szCs w:val="28"/>
        </w:rPr>
        <w:t>年代以來，歐盟在因應全球化及區域整合的發展過程中，嘗試以「開放協調法」（</w:t>
      </w:r>
      <w:r w:rsidRPr="009B14F7">
        <w:rPr>
          <w:rFonts w:eastAsia="標楷體"/>
          <w:color w:val="000000"/>
          <w:sz w:val="28"/>
          <w:szCs w:val="28"/>
        </w:rPr>
        <w:t>open method of coordination</w:t>
      </w:r>
      <w:r w:rsidRPr="009B14F7">
        <w:rPr>
          <w:rFonts w:eastAsia="標楷體" w:hAnsi="標楷體"/>
          <w:color w:val="000000"/>
          <w:sz w:val="28"/>
          <w:szCs w:val="28"/>
        </w:rPr>
        <w:t>）來推動社會政策及其他較敏感的政策領域（</w:t>
      </w:r>
      <w:r w:rsidRPr="009B14F7">
        <w:rPr>
          <w:rFonts w:eastAsia="標楷體"/>
          <w:color w:val="000000"/>
          <w:sz w:val="28"/>
          <w:szCs w:val="28"/>
        </w:rPr>
        <w:t>Borras and Jacobsson, 2004</w:t>
      </w:r>
      <w:r w:rsidRPr="009B14F7">
        <w:rPr>
          <w:rFonts w:eastAsia="標楷體" w:hAnsi="標楷體"/>
          <w:color w:val="000000"/>
          <w:sz w:val="28"/>
          <w:szCs w:val="28"/>
        </w:rPr>
        <w:t>；</w:t>
      </w:r>
      <w:r w:rsidRPr="009B14F7">
        <w:rPr>
          <w:rFonts w:eastAsia="標楷體"/>
          <w:color w:val="000000"/>
          <w:sz w:val="28"/>
          <w:szCs w:val="28"/>
        </w:rPr>
        <w:t>Hodson and Maher, 2001</w:t>
      </w:r>
      <w:r w:rsidRPr="009B14F7">
        <w:rPr>
          <w:rFonts w:eastAsia="標楷體" w:hAnsi="標楷體"/>
          <w:color w:val="000000"/>
          <w:sz w:val="28"/>
          <w:szCs w:val="28"/>
        </w:rPr>
        <w:t>；</w:t>
      </w:r>
      <w:r w:rsidRPr="009B14F7">
        <w:rPr>
          <w:rFonts w:eastAsia="標楷體"/>
          <w:color w:val="000000"/>
          <w:sz w:val="28"/>
          <w:szCs w:val="28"/>
        </w:rPr>
        <w:t>Scharpf, 2002</w:t>
      </w:r>
      <w:r w:rsidRPr="009B14F7">
        <w:rPr>
          <w:rFonts w:eastAsia="標楷體" w:hAnsi="標楷體"/>
          <w:color w:val="000000"/>
          <w:sz w:val="28"/>
          <w:szCs w:val="28"/>
        </w:rPr>
        <w:t>）。「開放協調法」的精神源自於歐盟政治體系的「多層次治理」（</w:t>
      </w:r>
      <w:r w:rsidRPr="009B14F7">
        <w:rPr>
          <w:rFonts w:eastAsia="標楷體"/>
          <w:color w:val="000000"/>
          <w:sz w:val="28"/>
          <w:szCs w:val="28"/>
        </w:rPr>
        <w:t>multi-level governance</w:t>
      </w:r>
      <w:r w:rsidRPr="009B14F7">
        <w:rPr>
          <w:rFonts w:eastAsia="標楷體" w:hAnsi="標楷體"/>
          <w:color w:val="000000"/>
          <w:sz w:val="28"/>
          <w:szCs w:val="28"/>
        </w:rPr>
        <w:t>），並納入尊重各會員國內協調多元群體的整合性特色，換言之，亦即在協商歐盟共同體的一致決議與體認各會員國內部差異性之間取得平衡。</w:t>
      </w:r>
      <w:r w:rsidRPr="009B14F7">
        <w:rPr>
          <w:rFonts w:eastAsia="標楷體"/>
          <w:color w:val="000000"/>
          <w:sz w:val="28"/>
          <w:szCs w:val="28"/>
        </w:rPr>
        <w:t>Borras</w:t>
      </w:r>
      <w:r w:rsidRPr="009B14F7">
        <w:rPr>
          <w:rFonts w:eastAsia="標楷體" w:hAnsi="標楷體"/>
          <w:color w:val="000000"/>
          <w:sz w:val="28"/>
          <w:szCs w:val="28"/>
        </w:rPr>
        <w:t>和</w:t>
      </w:r>
      <w:r w:rsidRPr="009B14F7">
        <w:rPr>
          <w:rFonts w:eastAsia="標楷體"/>
          <w:color w:val="000000"/>
          <w:sz w:val="28"/>
          <w:szCs w:val="28"/>
        </w:rPr>
        <w:t>Jacobsson</w:t>
      </w:r>
      <w:r w:rsidRPr="009B14F7">
        <w:rPr>
          <w:rFonts w:eastAsia="標楷體" w:hAnsi="標楷體"/>
          <w:color w:val="000000"/>
          <w:sz w:val="28"/>
          <w:szCs w:val="28"/>
        </w:rPr>
        <w:t>（</w:t>
      </w:r>
      <w:r w:rsidRPr="009B14F7">
        <w:rPr>
          <w:rFonts w:eastAsia="標楷體"/>
          <w:color w:val="000000"/>
          <w:sz w:val="28"/>
          <w:szCs w:val="28"/>
        </w:rPr>
        <w:t>2004</w:t>
      </w:r>
      <w:r w:rsidRPr="009B14F7">
        <w:rPr>
          <w:rFonts w:eastAsia="標楷體" w:hAnsi="標楷體"/>
          <w:color w:val="000000"/>
          <w:sz w:val="28"/>
          <w:szCs w:val="28"/>
        </w:rPr>
        <w:t>：</w:t>
      </w:r>
      <w:r w:rsidRPr="009B14F7">
        <w:rPr>
          <w:rFonts w:eastAsia="標楷體"/>
          <w:color w:val="000000"/>
          <w:sz w:val="28"/>
          <w:szCs w:val="28"/>
        </w:rPr>
        <w:t>188-189</w:t>
      </w:r>
      <w:r w:rsidRPr="009B14F7">
        <w:rPr>
          <w:rFonts w:eastAsia="標楷體" w:hAnsi="標楷體"/>
          <w:color w:val="000000"/>
          <w:sz w:val="28"/>
          <w:szCs w:val="28"/>
        </w:rPr>
        <w:t>）</w:t>
      </w:r>
      <w:r w:rsidRPr="009B14F7">
        <w:rPr>
          <w:rFonts w:eastAsia="標楷體" w:hAnsi="標楷體"/>
          <w:color w:val="000000"/>
          <w:sz w:val="28"/>
          <w:szCs w:val="28"/>
        </w:rPr>
        <w:lastRenderedPageBreak/>
        <w:t>指出「開放協調法」至少有</w:t>
      </w:r>
      <w:r>
        <w:rPr>
          <w:rFonts w:eastAsia="標楷體" w:hint="eastAsia"/>
          <w:color w:val="000000"/>
          <w:sz w:val="28"/>
          <w:szCs w:val="28"/>
        </w:rPr>
        <w:t>七</w:t>
      </w:r>
      <w:r w:rsidRPr="009B14F7">
        <w:rPr>
          <w:rFonts w:eastAsia="標楷體" w:hAnsi="標楷體"/>
          <w:color w:val="000000"/>
          <w:sz w:val="28"/>
          <w:szCs w:val="28"/>
        </w:rPr>
        <w:t>項特點：</w:t>
      </w:r>
    </w:p>
    <w:p w:rsidR="00FA6190" w:rsidRDefault="00FA6190" w:rsidP="00232C60">
      <w:pPr>
        <w:numPr>
          <w:ilvl w:val="0"/>
          <w:numId w:val="22"/>
        </w:numPr>
        <w:spacing w:line="440" w:lineRule="exact"/>
        <w:rPr>
          <w:rFonts w:eastAsia="標楷體"/>
          <w:color w:val="000000"/>
          <w:sz w:val="28"/>
          <w:szCs w:val="28"/>
        </w:rPr>
      </w:pPr>
      <w:r w:rsidRPr="009B14F7">
        <w:rPr>
          <w:rFonts w:eastAsia="標楷體" w:hAnsi="標楷體"/>
          <w:color w:val="000000"/>
          <w:sz w:val="28"/>
          <w:szCs w:val="28"/>
        </w:rPr>
        <w:t>重視政府間的協調關係：歐盟執委會、理事會擁有主導性地位；歐洲法院、歐洲議會等角色逐漸模糊。</w:t>
      </w:r>
    </w:p>
    <w:p w:rsidR="00FA6190" w:rsidRDefault="00FA6190" w:rsidP="00232C60">
      <w:pPr>
        <w:numPr>
          <w:ilvl w:val="0"/>
          <w:numId w:val="22"/>
        </w:numPr>
        <w:spacing w:line="440" w:lineRule="exact"/>
        <w:rPr>
          <w:rFonts w:eastAsia="標楷體"/>
          <w:color w:val="000000"/>
          <w:sz w:val="28"/>
          <w:szCs w:val="28"/>
        </w:rPr>
      </w:pPr>
      <w:r w:rsidRPr="009B14F7">
        <w:rPr>
          <w:rFonts w:eastAsia="標楷體" w:hAnsi="標楷體"/>
          <w:color w:val="000000"/>
          <w:sz w:val="28"/>
          <w:szCs w:val="28"/>
        </w:rPr>
        <w:t>政策監控的機制位於最高的政治層級（例如，執委會及部長會議），而非像</w:t>
      </w:r>
      <w:r w:rsidRPr="009B14F7">
        <w:rPr>
          <w:rFonts w:eastAsia="標楷體"/>
          <w:color w:val="000000"/>
          <w:sz w:val="28"/>
          <w:szCs w:val="28"/>
        </w:rPr>
        <w:t>OECD</w:t>
      </w:r>
      <w:r w:rsidRPr="009B14F7">
        <w:rPr>
          <w:rFonts w:eastAsia="標楷體" w:hAnsi="標楷體"/>
          <w:color w:val="000000"/>
          <w:sz w:val="28"/>
          <w:szCs w:val="28"/>
        </w:rPr>
        <w:t>一樣運用行政層級的監控。</w:t>
      </w:r>
    </w:p>
    <w:p w:rsidR="00FA6190" w:rsidRDefault="00FA6190" w:rsidP="00232C60">
      <w:pPr>
        <w:numPr>
          <w:ilvl w:val="0"/>
          <w:numId w:val="22"/>
        </w:numPr>
        <w:spacing w:line="440" w:lineRule="exact"/>
        <w:rPr>
          <w:rFonts w:eastAsia="標楷體"/>
          <w:color w:val="000000"/>
          <w:sz w:val="28"/>
          <w:szCs w:val="28"/>
        </w:rPr>
      </w:pPr>
      <w:r w:rsidRPr="009B14F7">
        <w:rPr>
          <w:rFonts w:eastAsia="標楷體" w:hAnsi="標楷體"/>
          <w:color w:val="000000"/>
          <w:sz w:val="28"/>
          <w:szCs w:val="28"/>
        </w:rPr>
        <w:t>運用循環的執行程序，以確保同儕的壓力及各會員國承諾的程度，並評估績效的表現。</w:t>
      </w:r>
    </w:p>
    <w:p w:rsidR="00FA6190" w:rsidRDefault="00FA6190" w:rsidP="00232C60">
      <w:pPr>
        <w:numPr>
          <w:ilvl w:val="0"/>
          <w:numId w:val="22"/>
        </w:numPr>
        <w:spacing w:line="440" w:lineRule="exact"/>
        <w:rPr>
          <w:rFonts w:eastAsia="標楷體"/>
          <w:color w:val="000000"/>
          <w:sz w:val="28"/>
          <w:szCs w:val="28"/>
        </w:rPr>
      </w:pPr>
      <w:r w:rsidRPr="009B14F7">
        <w:rPr>
          <w:rFonts w:eastAsia="標楷體" w:hAnsi="標楷體"/>
          <w:color w:val="000000"/>
          <w:sz w:val="28"/>
          <w:szCs w:val="28"/>
        </w:rPr>
        <w:t>利用雙水平的方式，一方面連結各會員國之間的相關政策，另一方面連結歐盟本身的相關政策。</w:t>
      </w:r>
    </w:p>
    <w:p w:rsidR="00FA6190" w:rsidRDefault="00FA6190" w:rsidP="00232C60">
      <w:pPr>
        <w:numPr>
          <w:ilvl w:val="0"/>
          <w:numId w:val="22"/>
        </w:numPr>
        <w:spacing w:line="440" w:lineRule="exact"/>
        <w:rPr>
          <w:rFonts w:eastAsia="標楷體"/>
          <w:color w:val="000000"/>
          <w:sz w:val="28"/>
          <w:szCs w:val="28"/>
        </w:rPr>
      </w:pPr>
      <w:r w:rsidRPr="009B14F7">
        <w:rPr>
          <w:rFonts w:eastAsia="標楷體" w:hAnsi="標楷體"/>
          <w:color w:val="000000"/>
          <w:sz w:val="28"/>
          <w:szCs w:val="28"/>
        </w:rPr>
        <w:t>藉著整合多元層次的治理內容，尊重各會員國決策的自主性，體認由下而上的政治動態事實，近一步強化歐盟與各會員國之間政策領域的關聯性。</w:t>
      </w:r>
    </w:p>
    <w:p w:rsidR="00FA6190" w:rsidRDefault="00FA6190" w:rsidP="00232C60">
      <w:pPr>
        <w:numPr>
          <w:ilvl w:val="0"/>
          <w:numId w:val="22"/>
        </w:numPr>
        <w:spacing w:line="440" w:lineRule="exact"/>
        <w:rPr>
          <w:rFonts w:eastAsia="標楷體"/>
          <w:color w:val="000000"/>
          <w:sz w:val="28"/>
          <w:szCs w:val="28"/>
        </w:rPr>
      </w:pPr>
      <w:r w:rsidRPr="009B14F7">
        <w:rPr>
          <w:rFonts w:eastAsia="標楷體" w:hAnsi="標楷體"/>
          <w:color w:val="000000"/>
          <w:sz w:val="28"/>
          <w:szCs w:val="28"/>
        </w:rPr>
        <w:t>強調公部門、私部門及非營利部門的多元參與。</w:t>
      </w:r>
    </w:p>
    <w:p w:rsidR="00FA6190" w:rsidRPr="009B14F7" w:rsidRDefault="00FA6190" w:rsidP="00232C60">
      <w:pPr>
        <w:numPr>
          <w:ilvl w:val="0"/>
          <w:numId w:val="22"/>
        </w:numPr>
        <w:spacing w:line="440" w:lineRule="exact"/>
        <w:rPr>
          <w:rFonts w:eastAsia="標楷體"/>
          <w:color w:val="000000"/>
          <w:sz w:val="28"/>
          <w:szCs w:val="28"/>
        </w:rPr>
      </w:pPr>
      <w:r w:rsidRPr="009B14F7">
        <w:rPr>
          <w:rFonts w:eastAsia="標楷體" w:hAnsi="標楷體"/>
          <w:color w:val="000000"/>
          <w:sz w:val="28"/>
          <w:szCs w:val="28"/>
        </w:rPr>
        <w:t>鼓勵歐盟及各會員國之間透過經驗交換、知識傳播、互相合作等方式，以達到政策學習及共識建立之目的。</w:t>
      </w:r>
    </w:p>
    <w:p w:rsidR="00FA6190" w:rsidRDefault="00FA6190" w:rsidP="009B14F7">
      <w:pPr>
        <w:spacing w:line="440" w:lineRule="exact"/>
        <w:rPr>
          <w:rFonts w:eastAsia="標楷體"/>
          <w:color w:val="000000"/>
          <w:sz w:val="28"/>
          <w:szCs w:val="28"/>
        </w:rPr>
      </w:pPr>
    </w:p>
    <w:p w:rsidR="00FA6190" w:rsidRPr="00B44D9E" w:rsidRDefault="00FA6190" w:rsidP="00B44D9E">
      <w:pPr>
        <w:spacing w:line="440" w:lineRule="exact"/>
        <w:ind w:firstLine="360"/>
        <w:rPr>
          <w:rFonts w:eastAsia="標楷體"/>
          <w:color w:val="000000"/>
          <w:sz w:val="28"/>
          <w:szCs w:val="28"/>
        </w:rPr>
      </w:pPr>
      <w:r w:rsidRPr="009B14F7">
        <w:rPr>
          <w:rFonts w:eastAsia="標楷體" w:hAnsi="標楷體"/>
          <w:color w:val="000000"/>
          <w:sz w:val="28"/>
          <w:szCs w:val="28"/>
        </w:rPr>
        <w:t>上述「開放協調法」的過程推動了</w:t>
      </w:r>
      <w:r>
        <w:rPr>
          <w:rFonts w:eastAsia="標楷體" w:hAnsi="標楷體" w:hint="eastAsia"/>
          <w:color w:val="000000"/>
          <w:sz w:val="28"/>
          <w:szCs w:val="28"/>
        </w:rPr>
        <w:t>歐盟</w:t>
      </w:r>
      <w:r w:rsidRPr="009B14F7">
        <w:rPr>
          <w:rFonts w:eastAsia="標楷體" w:hAnsi="標楷體"/>
          <w:color w:val="000000"/>
          <w:sz w:val="28"/>
          <w:szCs w:val="28"/>
        </w:rPr>
        <w:t>各會員國的政策學習機制，發展出各種可能性的新治理模式，例如，愛爾蘭的「協商式治理」即是一個很好的例子。</w:t>
      </w:r>
      <w:r w:rsidRPr="009B14F7">
        <w:rPr>
          <w:rFonts w:eastAsia="標楷體"/>
          <w:color w:val="000000"/>
          <w:sz w:val="28"/>
          <w:szCs w:val="28"/>
        </w:rPr>
        <w:t>1980</w:t>
      </w:r>
      <w:r w:rsidRPr="009B14F7">
        <w:rPr>
          <w:rFonts w:eastAsia="標楷體" w:hAnsi="標楷體"/>
          <w:color w:val="000000"/>
          <w:sz w:val="28"/>
          <w:szCs w:val="28"/>
        </w:rPr>
        <w:t>年代末以來，愛爾蘭發展出「協商式治理」（</w:t>
      </w:r>
      <w:r w:rsidRPr="009B14F7">
        <w:rPr>
          <w:rFonts w:eastAsia="標楷體"/>
          <w:color w:val="000000"/>
          <w:sz w:val="28"/>
          <w:szCs w:val="28"/>
        </w:rPr>
        <w:t>negotiated governance</w:t>
      </w:r>
      <w:r w:rsidRPr="009B14F7">
        <w:rPr>
          <w:rFonts w:eastAsia="標楷體" w:hAnsi="標楷體"/>
          <w:color w:val="000000"/>
          <w:sz w:val="28"/>
          <w:szCs w:val="28"/>
        </w:rPr>
        <w:t>）的精神，建構「社會夥伴關係」（</w:t>
      </w:r>
      <w:r w:rsidRPr="009B14F7">
        <w:rPr>
          <w:rFonts w:eastAsia="標楷體"/>
          <w:color w:val="000000"/>
          <w:sz w:val="28"/>
          <w:szCs w:val="28"/>
        </w:rPr>
        <w:t>Social Partnership</w:t>
      </w:r>
      <w:r w:rsidRPr="009B14F7">
        <w:rPr>
          <w:rFonts w:eastAsia="標楷體" w:hAnsi="標楷體"/>
          <w:color w:val="000000"/>
          <w:sz w:val="28"/>
          <w:szCs w:val="28"/>
        </w:rPr>
        <w:t>）政策的決策模式。</w:t>
      </w:r>
      <w:r w:rsidRPr="009B14F7">
        <w:rPr>
          <w:rFonts w:eastAsia="標楷體"/>
          <w:color w:val="000000"/>
          <w:sz w:val="28"/>
          <w:szCs w:val="28"/>
        </w:rPr>
        <w:t>Wagle</w:t>
      </w:r>
      <w:r w:rsidRPr="009B14F7">
        <w:rPr>
          <w:rFonts w:eastAsia="標楷體" w:hAnsi="標楷體"/>
          <w:color w:val="000000"/>
          <w:sz w:val="28"/>
          <w:szCs w:val="28"/>
        </w:rPr>
        <w:t>和</w:t>
      </w:r>
      <w:r w:rsidRPr="009B14F7">
        <w:rPr>
          <w:rFonts w:eastAsia="標楷體"/>
          <w:color w:val="000000"/>
          <w:sz w:val="28"/>
          <w:szCs w:val="28"/>
        </w:rPr>
        <w:t>Shah</w:t>
      </w:r>
      <w:r w:rsidRPr="009B14F7">
        <w:rPr>
          <w:rFonts w:eastAsia="標楷體" w:hAnsi="標楷體"/>
          <w:color w:val="000000"/>
          <w:sz w:val="28"/>
          <w:szCs w:val="28"/>
        </w:rPr>
        <w:t>（</w:t>
      </w:r>
      <w:r w:rsidRPr="009B14F7">
        <w:rPr>
          <w:rFonts w:eastAsia="標楷體"/>
          <w:color w:val="000000"/>
          <w:sz w:val="28"/>
          <w:szCs w:val="28"/>
        </w:rPr>
        <w:t>2003</w:t>
      </w:r>
      <w:r>
        <w:rPr>
          <w:rFonts w:eastAsia="標楷體" w:hAnsi="標楷體"/>
          <w:color w:val="000000"/>
          <w:sz w:val="28"/>
          <w:szCs w:val="28"/>
        </w:rPr>
        <w:t>）在完成一份世界銀行的個案研究報告後指出，愛爾蘭的協商式治理</w:t>
      </w:r>
      <w:r w:rsidRPr="009B14F7">
        <w:rPr>
          <w:rFonts w:eastAsia="標楷體" w:hAnsi="標楷體"/>
          <w:color w:val="000000"/>
          <w:sz w:val="28"/>
          <w:szCs w:val="28"/>
        </w:rPr>
        <w:t>原本只是為了應付政府財務危機所運用的短期方案，但現在則已成為建制化的過程，藉著擴大社會的政策參與面，希望在經濟和社會等問題上，能建立審慎的、協商的與協議的共識。「協商式治理」的運作主要呈</w:t>
      </w:r>
      <w:r>
        <w:rPr>
          <w:rFonts w:eastAsia="標楷體" w:hAnsi="標楷體"/>
          <w:color w:val="000000"/>
          <w:sz w:val="28"/>
          <w:szCs w:val="28"/>
        </w:rPr>
        <w:t>現下列模式：在建制化過程的操作上，愛爾蘭政府製造一個論壇的場域</w:t>
      </w:r>
      <w:r>
        <w:rPr>
          <w:rFonts w:eastAsia="標楷體" w:hAnsi="標楷體" w:hint="eastAsia"/>
          <w:color w:val="000000"/>
          <w:sz w:val="28"/>
          <w:szCs w:val="28"/>
        </w:rPr>
        <w:t>－</w:t>
      </w:r>
      <w:r w:rsidRPr="009B14F7">
        <w:rPr>
          <w:rFonts w:eastAsia="標楷體" w:hAnsi="標楷體"/>
          <w:color w:val="000000"/>
          <w:sz w:val="28"/>
          <w:szCs w:val="28"/>
        </w:rPr>
        <w:t>邀請社會多元參與的對象、決定社會夥伴架構運作的限制、舒緩競爭者的強烈訴求、以及加速協商的過程（</w:t>
      </w:r>
      <w:r w:rsidRPr="009B14F7">
        <w:rPr>
          <w:rFonts w:eastAsia="標楷體"/>
          <w:color w:val="000000"/>
          <w:sz w:val="28"/>
          <w:szCs w:val="28"/>
        </w:rPr>
        <w:t>Wagle and Shah, 2003</w:t>
      </w:r>
      <w:r w:rsidRPr="009B14F7">
        <w:rPr>
          <w:rFonts w:eastAsia="標楷體" w:hAnsi="標楷體"/>
          <w:color w:val="000000"/>
          <w:sz w:val="28"/>
          <w:szCs w:val="28"/>
        </w:rPr>
        <w:t>）；在政府組織結構的設計上，愛爾蘭政府在</w:t>
      </w:r>
      <w:r w:rsidRPr="009B14F7">
        <w:rPr>
          <w:rFonts w:eastAsia="標楷體"/>
          <w:color w:val="000000"/>
          <w:sz w:val="28"/>
          <w:szCs w:val="28"/>
        </w:rPr>
        <w:t>1973</w:t>
      </w:r>
      <w:r w:rsidRPr="009B14F7">
        <w:rPr>
          <w:rFonts w:eastAsia="標楷體" w:hAnsi="標楷體"/>
          <w:color w:val="000000"/>
          <w:sz w:val="28"/>
          <w:szCs w:val="28"/>
        </w:rPr>
        <w:t>年於總理府（</w:t>
      </w:r>
      <w:r w:rsidRPr="009B14F7">
        <w:rPr>
          <w:rFonts w:eastAsia="標楷體"/>
          <w:color w:val="000000"/>
          <w:sz w:val="28"/>
          <w:szCs w:val="28"/>
        </w:rPr>
        <w:t>the Department of the Taoiseach</w:t>
      </w:r>
      <w:r w:rsidRPr="009B14F7">
        <w:rPr>
          <w:rFonts w:eastAsia="標楷體" w:hAnsi="標楷體"/>
          <w:color w:val="000000"/>
          <w:sz w:val="28"/>
          <w:szCs w:val="28"/>
        </w:rPr>
        <w:t>）成立「國家經濟與社會委員會」（</w:t>
      </w:r>
      <w:r w:rsidRPr="009B14F7">
        <w:rPr>
          <w:rFonts w:eastAsia="標楷體"/>
          <w:color w:val="000000"/>
          <w:sz w:val="28"/>
          <w:szCs w:val="28"/>
        </w:rPr>
        <w:t>National Economic and Social Council, NESC</w:t>
      </w:r>
      <w:r w:rsidRPr="009B14F7">
        <w:rPr>
          <w:rFonts w:eastAsia="標楷體" w:hAnsi="標楷體"/>
          <w:color w:val="000000"/>
          <w:sz w:val="28"/>
          <w:szCs w:val="28"/>
        </w:rPr>
        <w:t>），負責規劃振興經濟相關方案，發揮政策諮詢</w:t>
      </w:r>
      <w:r w:rsidRPr="009B14F7">
        <w:rPr>
          <w:rFonts w:eastAsia="標楷體" w:hAnsi="標楷體"/>
          <w:color w:val="000000"/>
          <w:sz w:val="28"/>
          <w:szCs w:val="28"/>
        </w:rPr>
        <w:lastRenderedPageBreak/>
        <w:t>的功能，並提供策略性建議；在政策制定上，自</w:t>
      </w:r>
      <w:r w:rsidRPr="009B14F7">
        <w:rPr>
          <w:rFonts w:eastAsia="標楷體"/>
          <w:color w:val="000000"/>
          <w:sz w:val="28"/>
          <w:szCs w:val="28"/>
        </w:rPr>
        <w:t>1987</w:t>
      </w:r>
      <w:r w:rsidRPr="009B14F7">
        <w:rPr>
          <w:rFonts w:eastAsia="標楷體" w:hAnsi="標楷體"/>
          <w:color w:val="000000"/>
          <w:sz w:val="28"/>
          <w:szCs w:val="28"/>
        </w:rPr>
        <w:t>年開始推行至今共</w:t>
      </w:r>
      <w:r>
        <w:rPr>
          <w:rFonts w:eastAsia="標楷體" w:hint="eastAsia"/>
          <w:color w:val="000000"/>
          <w:sz w:val="28"/>
          <w:szCs w:val="28"/>
        </w:rPr>
        <w:t>五</w:t>
      </w:r>
      <w:r w:rsidRPr="009B14F7">
        <w:rPr>
          <w:rFonts w:eastAsia="標楷體" w:hAnsi="標楷體"/>
          <w:color w:val="000000"/>
          <w:sz w:val="28"/>
          <w:szCs w:val="28"/>
        </w:rPr>
        <w:t>階段的「社會夥伴協議」（</w:t>
      </w:r>
      <w:r w:rsidRPr="009B14F7">
        <w:rPr>
          <w:rFonts w:eastAsia="標楷體"/>
          <w:color w:val="000000"/>
          <w:sz w:val="28"/>
          <w:szCs w:val="28"/>
        </w:rPr>
        <w:t>Social Partnership Agreements, SPA</w:t>
      </w:r>
      <w:r w:rsidRPr="009B14F7">
        <w:rPr>
          <w:rFonts w:eastAsia="標楷體" w:hAnsi="標楷體"/>
          <w:color w:val="000000"/>
          <w:sz w:val="28"/>
          <w:szCs w:val="28"/>
        </w:rPr>
        <w:t>），</w:t>
      </w:r>
      <w:r w:rsidRPr="009B14F7">
        <w:rPr>
          <w:rStyle w:val="ab"/>
          <w:rFonts w:eastAsia="標楷體"/>
          <w:color w:val="000000"/>
          <w:sz w:val="28"/>
          <w:szCs w:val="28"/>
        </w:rPr>
        <w:footnoteReference w:id="28"/>
      </w:r>
      <w:r w:rsidRPr="009B14F7">
        <w:rPr>
          <w:rFonts w:eastAsia="標楷體"/>
          <w:color w:val="000000"/>
          <w:sz w:val="28"/>
          <w:szCs w:val="28"/>
        </w:rPr>
        <w:t xml:space="preserve"> </w:t>
      </w:r>
      <w:r w:rsidRPr="009B14F7">
        <w:rPr>
          <w:rFonts w:eastAsia="標楷體" w:hAnsi="標楷體"/>
          <w:color w:val="000000"/>
          <w:sz w:val="28"/>
          <w:szCs w:val="28"/>
        </w:rPr>
        <w:t>廣邀勞資工會代表、非營利組織、農民組織、相關政府部門及學者專家，針對政府的經濟發展和社會議題提供整體的意見。</w:t>
      </w:r>
      <w:r w:rsidRPr="009B14F7">
        <w:rPr>
          <w:rFonts w:eastAsia="標楷體"/>
          <w:color w:val="000000"/>
          <w:sz w:val="28"/>
          <w:szCs w:val="28"/>
        </w:rPr>
        <w:t>NESC</w:t>
      </w:r>
      <w:r w:rsidRPr="009B14F7">
        <w:rPr>
          <w:rFonts w:eastAsia="標楷體" w:hAnsi="標楷體"/>
          <w:color w:val="000000"/>
          <w:sz w:val="28"/>
          <w:szCs w:val="28"/>
        </w:rPr>
        <w:t>自</w:t>
      </w:r>
      <w:r w:rsidRPr="009B14F7">
        <w:rPr>
          <w:rFonts w:eastAsia="標楷體"/>
          <w:color w:val="000000"/>
          <w:sz w:val="28"/>
          <w:szCs w:val="28"/>
        </w:rPr>
        <w:t>1986</w:t>
      </w:r>
      <w:r w:rsidRPr="009B14F7">
        <w:rPr>
          <w:rFonts w:eastAsia="標楷體" w:hAnsi="標楷體"/>
          <w:color w:val="000000"/>
          <w:sz w:val="28"/>
          <w:szCs w:val="28"/>
        </w:rPr>
        <w:t>年開始規劃並提出至今共</w:t>
      </w:r>
      <w:r>
        <w:rPr>
          <w:rFonts w:eastAsia="標楷體" w:hint="eastAsia"/>
          <w:color w:val="000000"/>
          <w:sz w:val="28"/>
          <w:szCs w:val="28"/>
        </w:rPr>
        <w:t>七</w:t>
      </w:r>
      <w:r w:rsidRPr="009B14F7">
        <w:rPr>
          <w:rFonts w:eastAsia="標楷體" w:hAnsi="標楷體"/>
          <w:color w:val="000000"/>
          <w:sz w:val="28"/>
          <w:szCs w:val="28"/>
        </w:rPr>
        <w:t>期的社會夥伴計畫策略報告。</w:t>
      </w:r>
      <w:r w:rsidRPr="009B14F7">
        <w:rPr>
          <w:rStyle w:val="ab"/>
          <w:rFonts w:eastAsia="標楷體"/>
          <w:color w:val="000000"/>
          <w:sz w:val="28"/>
          <w:szCs w:val="28"/>
        </w:rPr>
        <w:footnoteReference w:id="29"/>
      </w:r>
      <w:r w:rsidRPr="009B14F7">
        <w:rPr>
          <w:rFonts w:eastAsia="標楷體"/>
          <w:color w:val="000000"/>
          <w:sz w:val="28"/>
          <w:szCs w:val="28"/>
        </w:rPr>
        <w:t xml:space="preserve"> </w:t>
      </w:r>
      <w:r w:rsidRPr="009B14F7">
        <w:rPr>
          <w:rFonts w:eastAsia="標楷體" w:hAnsi="標楷體"/>
          <w:color w:val="000000"/>
          <w:sz w:val="28"/>
          <w:szCs w:val="28"/>
        </w:rPr>
        <w:t>不同時期的策略報告重心代表</w:t>
      </w:r>
      <w:r>
        <w:rPr>
          <w:rFonts w:eastAsia="標楷體" w:hAnsi="標楷體"/>
          <w:color w:val="000000"/>
          <w:sz w:val="28"/>
          <w:szCs w:val="28"/>
        </w:rPr>
        <w:t>不同時期的社會環境和經濟發展條件，也呈現不同階段的政府施政重點。</w:t>
      </w:r>
      <w:r w:rsidRPr="009B14F7">
        <w:rPr>
          <w:rFonts w:eastAsia="標楷體" w:hAnsi="標楷體"/>
          <w:color w:val="000000"/>
          <w:sz w:val="28"/>
          <w:szCs w:val="28"/>
        </w:rPr>
        <w:t>例如，</w:t>
      </w:r>
      <w:r w:rsidRPr="009B14F7">
        <w:rPr>
          <w:rFonts w:eastAsia="標楷體"/>
          <w:color w:val="000000"/>
          <w:sz w:val="28"/>
          <w:szCs w:val="28"/>
        </w:rPr>
        <w:t>1990</w:t>
      </w:r>
      <w:r>
        <w:rPr>
          <w:rFonts w:eastAsia="標楷體" w:hAnsi="標楷體"/>
          <w:color w:val="000000"/>
          <w:sz w:val="28"/>
          <w:szCs w:val="28"/>
        </w:rPr>
        <w:t>年代強調競爭優勢、充分就業、經濟成長與挑戰能力的重要性；</w:t>
      </w:r>
      <w:r w:rsidRPr="009B14F7">
        <w:rPr>
          <w:rFonts w:eastAsia="標楷體" w:hAnsi="標楷體"/>
          <w:color w:val="000000"/>
          <w:sz w:val="28"/>
          <w:szCs w:val="28"/>
        </w:rPr>
        <w:t>而</w:t>
      </w:r>
      <w:r w:rsidRPr="009B14F7">
        <w:rPr>
          <w:rFonts w:eastAsia="標楷體"/>
          <w:color w:val="000000"/>
          <w:sz w:val="28"/>
          <w:szCs w:val="28"/>
        </w:rPr>
        <w:t>2000</w:t>
      </w:r>
      <w:r w:rsidRPr="009B14F7">
        <w:rPr>
          <w:rFonts w:eastAsia="標楷體" w:hAnsi="標楷體"/>
          <w:color w:val="000000"/>
          <w:sz w:val="28"/>
          <w:szCs w:val="28"/>
        </w:rPr>
        <w:t>年以後，施政品質與人民導向則是努力的目標。藉由「協商式治理」模式，</w:t>
      </w:r>
      <w:r w:rsidRPr="009B14F7">
        <w:rPr>
          <w:rFonts w:eastAsia="標楷體"/>
          <w:color w:val="000000"/>
          <w:sz w:val="28"/>
          <w:szCs w:val="28"/>
        </w:rPr>
        <w:t>NESC</w:t>
      </w:r>
      <w:r w:rsidRPr="009B14F7">
        <w:rPr>
          <w:rFonts w:eastAsia="標楷體" w:hAnsi="標楷體"/>
          <w:color w:val="000000"/>
          <w:sz w:val="28"/>
          <w:szCs w:val="28"/>
        </w:rPr>
        <w:t>幕僚及學者專家先行研商由財政部提出的經濟報告，再完成其本身的策略報告提交</w:t>
      </w:r>
      <w:r w:rsidRPr="009B14F7">
        <w:rPr>
          <w:rFonts w:eastAsia="標楷體"/>
          <w:color w:val="000000"/>
          <w:sz w:val="28"/>
          <w:szCs w:val="28"/>
        </w:rPr>
        <w:t>NESC</w:t>
      </w:r>
      <w:r w:rsidRPr="009B14F7">
        <w:rPr>
          <w:rFonts w:eastAsia="標楷體" w:hAnsi="標楷體"/>
          <w:color w:val="000000"/>
          <w:sz w:val="28"/>
          <w:szCs w:val="28"/>
        </w:rPr>
        <w:t>委員會，並由總理府廣邀國內四大「支柱」（</w:t>
      </w:r>
      <w:r w:rsidRPr="009B14F7">
        <w:rPr>
          <w:rFonts w:eastAsia="標楷體"/>
          <w:color w:val="000000"/>
          <w:sz w:val="28"/>
          <w:szCs w:val="28"/>
        </w:rPr>
        <w:t>pillar</w:t>
      </w:r>
      <w:r w:rsidRPr="009B14F7">
        <w:rPr>
          <w:rFonts w:eastAsia="標楷體" w:hAnsi="標楷體"/>
          <w:color w:val="000000"/>
          <w:sz w:val="28"/>
          <w:szCs w:val="28"/>
        </w:rPr>
        <w:t>）</w:t>
      </w:r>
      <w:r w:rsidRPr="009B14F7">
        <w:rPr>
          <w:rStyle w:val="ab"/>
          <w:rFonts w:eastAsia="標楷體"/>
          <w:color w:val="000000"/>
          <w:sz w:val="28"/>
          <w:szCs w:val="28"/>
        </w:rPr>
        <w:footnoteReference w:id="30"/>
      </w:r>
      <w:r w:rsidRPr="009B14F7">
        <w:rPr>
          <w:rFonts w:eastAsia="標楷體" w:hAnsi="標楷體"/>
          <w:color w:val="000000"/>
          <w:sz w:val="28"/>
          <w:szCs w:val="28"/>
        </w:rPr>
        <w:t>－工會、企業團體、農業團體與社區義工－進行協商溝通，建立共識，最後才形成各項政策執行方案（</w:t>
      </w:r>
      <w:r w:rsidRPr="009B14F7">
        <w:rPr>
          <w:rFonts w:eastAsia="標楷體"/>
          <w:color w:val="000000"/>
          <w:sz w:val="28"/>
          <w:szCs w:val="28"/>
        </w:rPr>
        <w:t>Wagle and Shah, 2003</w:t>
      </w:r>
      <w:r>
        <w:rPr>
          <w:rFonts w:eastAsia="標楷體" w:hAnsi="標楷體" w:hint="eastAsia"/>
          <w:color w:val="000000"/>
          <w:sz w:val="28"/>
          <w:szCs w:val="28"/>
        </w:rPr>
        <w:t>）。</w:t>
      </w:r>
    </w:p>
    <w:p w:rsidR="00FA6190" w:rsidRDefault="00FA6190" w:rsidP="00C4305D">
      <w:pPr>
        <w:spacing w:line="440" w:lineRule="exact"/>
        <w:rPr>
          <w:rFonts w:ascii="標楷體" w:eastAsia="標楷體" w:hAnsi="標楷體"/>
          <w:color w:val="000000"/>
          <w:sz w:val="28"/>
          <w:szCs w:val="28"/>
        </w:rPr>
      </w:pPr>
    </w:p>
    <w:p w:rsidR="00FA6190" w:rsidRDefault="00FA6190" w:rsidP="00C4305D">
      <w:pPr>
        <w:spacing w:line="440" w:lineRule="exact"/>
        <w:rPr>
          <w:rFonts w:eastAsia="標楷體"/>
          <w:color w:val="000000"/>
          <w:sz w:val="28"/>
          <w:szCs w:val="28"/>
        </w:rPr>
      </w:pPr>
    </w:p>
    <w:p w:rsidR="00FA6190" w:rsidRPr="00D10ED4" w:rsidRDefault="00FA6190" w:rsidP="00C4305D">
      <w:pPr>
        <w:spacing w:line="440" w:lineRule="exact"/>
        <w:rPr>
          <w:rFonts w:eastAsia="標楷體"/>
          <w:color w:val="000000"/>
          <w:sz w:val="28"/>
          <w:szCs w:val="28"/>
        </w:rPr>
      </w:pPr>
    </w:p>
    <w:p w:rsidR="00FA6190" w:rsidRPr="00451654" w:rsidRDefault="00FA6190" w:rsidP="009A3C51">
      <w:pPr>
        <w:pStyle w:val="2"/>
        <w:jc w:val="center"/>
        <w:rPr>
          <w:rFonts w:ascii="標楷體" w:eastAsia="標楷體" w:hAnsi="標楷體"/>
          <w:b w:val="0"/>
          <w:sz w:val="32"/>
          <w:szCs w:val="32"/>
        </w:rPr>
      </w:pPr>
      <w:bookmarkStart w:id="45" w:name="_Toc278867209"/>
      <w:bookmarkStart w:id="46" w:name="_Toc282762787"/>
      <w:r>
        <w:rPr>
          <w:rFonts w:ascii="標楷體" w:eastAsia="標楷體" w:hAnsi="標楷體" w:hint="eastAsia"/>
          <w:b w:val="0"/>
          <w:sz w:val="32"/>
          <w:szCs w:val="32"/>
        </w:rPr>
        <w:t>第五</w:t>
      </w:r>
      <w:r w:rsidRPr="00451654">
        <w:rPr>
          <w:rFonts w:ascii="標楷體" w:eastAsia="標楷體" w:hAnsi="標楷體" w:hint="eastAsia"/>
          <w:b w:val="0"/>
          <w:sz w:val="32"/>
          <w:szCs w:val="32"/>
        </w:rPr>
        <w:t>節</w:t>
      </w:r>
      <w:r>
        <w:rPr>
          <w:rFonts w:ascii="標楷體" w:eastAsia="標楷體" w:hAnsi="標楷體" w:hint="eastAsia"/>
          <w:b w:val="0"/>
          <w:sz w:val="32"/>
          <w:szCs w:val="32"/>
        </w:rPr>
        <w:t xml:space="preserve">  界線：跨域互動的服務傳輸</w:t>
      </w:r>
      <w:bookmarkEnd w:id="45"/>
      <w:bookmarkEnd w:id="46"/>
    </w:p>
    <w:p w:rsidR="00FA6190" w:rsidRPr="008E1224" w:rsidRDefault="00FA6190" w:rsidP="00F82F88">
      <w:pPr>
        <w:spacing w:line="440" w:lineRule="exact"/>
        <w:rPr>
          <w:rFonts w:ascii="標楷體" w:eastAsia="標楷體" w:hAnsi="標楷體"/>
          <w:sz w:val="28"/>
          <w:szCs w:val="28"/>
        </w:rPr>
      </w:pPr>
    </w:p>
    <w:p w:rsidR="00FA6190" w:rsidRDefault="00FA6190" w:rsidP="00262516">
      <w:pPr>
        <w:spacing w:line="440" w:lineRule="exact"/>
        <w:ind w:firstLine="480"/>
        <w:rPr>
          <w:rFonts w:ascii="標楷體" w:eastAsia="標楷體" w:hAnsi="標楷體" w:cs="標楷體"/>
          <w:color w:val="000000"/>
          <w:kern w:val="0"/>
          <w:sz w:val="28"/>
          <w:szCs w:val="28"/>
        </w:rPr>
      </w:pPr>
      <w:r>
        <w:rPr>
          <w:rFonts w:ascii="標楷體" w:eastAsia="標楷體" w:hAnsi="標楷體" w:hint="eastAsia"/>
          <w:color w:val="000000"/>
          <w:sz w:val="28"/>
          <w:szCs w:val="28"/>
        </w:rPr>
        <w:t>創新治理的架構下，</w:t>
      </w:r>
      <w:r w:rsidRPr="008A6CB3">
        <w:rPr>
          <w:rFonts w:ascii="標楷體" w:eastAsia="標楷體" w:hAnsi="標楷體" w:hint="eastAsia"/>
          <w:color w:val="000000"/>
          <w:sz w:val="28"/>
          <w:szCs w:val="28"/>
        </w:rPr>
        <w:t>本研究的</w:t>
      </w:r>
      <w:r>
        <w:rPr>
          <w:rFonts w:ascii="標楷體" w:eastAsia="標楷體" w:hAnsi="標楷體" w:hint="eastAsia"/>
          <w:color w:val="000000"/>
          <w:sz w:val="28"/>
          <w:szCs w:val="28"/>
        </w:rPr>
        <w:t>公部門執行力之</w:t>
      </w:r>
      <w:r w:rsidRPr="008A6CB3">
        <w:rPr>
          <w:rFonts w:ascii="標楷體" w:eastAsia="標楷體" w:hAnsi="標楷體" w:hint="eastAsia"/>
          <w:color w:val="000000"/>
          <w:sz w:val="28"/>
          <w:szCs w:val="28"/>
        </w:rPr>
        <w:t>跨域互動奠基在跨</w:t>
      </w:r>
      <w:r w:rsidRPr="008A6CB3">
        <w:rPr>
          <w:rFonts w:ascii="標楷體" w:eastAsia="標楷體" w:hAnsi="標楷體" w:hint="eastAsia"/>
          <w:color w:val="000000"/>
          <w:sz w:val="28"/>
          <w:szCs w:val="28"/>
        </w:rPr>
        <w:lastRenderedPageBreak/>
        <w:t>域治理</w:t>
      </w:r>
      <w:r>
        <w:rPr>
          <w:rFonts w:ascii="標楷體" w:eastAsia="標楷體" w:hAnsi="標楷體" w:hint="eastAsia"/>
          <w:color w:val="000000"/>
          <w:sz w:val="28"/>
          <w:szCs w:val="28"/>
        </w:rPr>
        <w:t>（</w:t>
      </w:r>
      <w:r w:rsidRPr="0079409B">
        <w:rPr>
          <w:rFonts w:eastAsia="標楷體"/>
          <w:color w:val="000000"/>
          <w:sz w:val="28"/>
          <w:szCs w:val="28"/>
        </w:rPr>
        <w:t>across boundary governance</w:t>
      </w:r>
      <w:r>
        <w:rPr>
          <w:rFonts w:eastAsia="標楷體" w:hint="eastAsia"/>
          <w:color w:val="000000"/>
          <w:sz w:val="28"/>
          <w:szCs w:val="28"/>
        </w:rPr>
        <w:t>或</w:t>
      </w:r>
      <w:r>
        <w:rPr>
          <w:rFonts w:eastAsia="標楷體" w:hint="eastAsia"/>
          <w:bCs/>
          <w:iCs/>
          <w:color w:val="000000"/>
          <w:sz w:val="28"/>
          <w:szCs w:val="28"/>
        </w:rPr>
        <w:t>b</w:t>
      </w:r>
      <w:r>
        <w:rPr>
          <w:rFonts w:eastAsia="標楷體"/>
          <w:bCs/>
          <w:iCs/>
          <w:color w:val="000000"/>
          <w:sz w:val="28"/>
          <w:szCs w:val="28"/>
        </w:rPr>
        <w:t xml:space="preserve">oundary-spanning </w:t>
      </w:r>
      <w:r>
        <w:rPr>
          <w:rFonts w:eastAsia="標楷體" w:hint="eastAsia"/>
          <w:bCs/>
          <w:iCs/>
          <w:color w:val="000000"/>
          <w:sz w:val="28"/>
          <w:szCs w:val="28"/>
        </w:rPr>
        <w:t>g</w:t>
      </w:r>
      <w:r w:rsidRPr="00C4305D">
        <w:rPr>
          <w:rFonts w:eastAsia="標楷體"/>
          <w:bCs/>
          <w:iCs/>
          <w:color w:val="000000"/>
          <w:sz w:val="28"/>
          <w:szCs w:val="28"/>
        </w:rPr>
        <w:t>overnance</w:t>
      </w:r>
      <w:r>
        <w:rPr>
          <w:rFonts w:ascii="標楷體" w:eastAsia="標楷體" w:hAnsi="標楷體" w:hint="eastAsia"/>
          <w:color w:val="000000"/>
          <w:sz w:val="28"/>
          <w:szCs w:val="28"/>
        </w:rPr>
        <w:t>）</w:t>
      </w:r>
      <w:r w:rsidRPr="008A6CB3">
        <w:rPr>
          <w:rFonts w:ascii="標楷體" w:eastAsia="標楷體" w:hAnsi="標楷體" w:hint="eastAsia"/>
          <w:color w:val="000000"/>
          <w:sz w:val="28"/>
          <w:szCs w:val="28"/>
        </w:rPr>
        <w:t>的區域意涵中，並以</w:t>
      </w:r>
      <w:r>
        <w:rPr>
          <w:rFonts w:ascii="標楷體" w:eastAsia="標楷體" w:hAnsi="標楷體" w:hint="eastAsia"/>
          <w:color w:val="000000"/>
          <w:sz w:val="28"/>
          <w:szCs w:val="28"/>
        </w:rPr>
        <w:t>公共</w:t>
      </w:r>
      <w:r w:rsidRPr="008A6CB3">
        <w:rPr>
          <w:rFonts w:ascii="標楷體" w:eastAsia="標楷體" w:hAnsi="標楷體" w:hint="eastAsia"/>
          <w:color w:val="000000"/>
          <w:sz w:val="28"/>
          <w:szCs w:val="28"/>
        </w:rPr>
        <w:t>服務的傳輸為主要</w:t>
      </w:r>
      <w:r>
        <w:rPr>
          <w:rFonts w:ascii="標楷體" w:eastAsia="標楷體" w:hAnsi="標楷體" w:hint="eastAsia"/>
          <w:color w:val="000000"/>
          <w:sz w:val="28"/>
          <w:szCs w:val="28"/>
        </w:rPr>
        <w:t>的探討</w:t>
      </w:r>
      <w:r w:rsidRPr="008A6CB3">
        <w:rPr>
          <w:rFonts w:ascii="標楷體" w:eastAsia="標楷體" w:hAnsi="標楷體" w:hint="eastAsia"/>
          <w:color w:val="000000"/>
          <w:sz w:val="28"/>
          <w:szCs w:val="28"/>
        </w:rPr>
        <w:t>面向</w:t>
      </w:r>
      <w:r>
        <w:rPr>
          <w:rFonts w:ascii="標楷體" w:eastAsia="標楷體" w:hAnsi="標楷體" w:hint="eastAsia"/>
          <w:color w:val="000000"/>
          <w:sz w:val="28"/>
          <w:szCs w:val="28"/>
        </w:rPr>
        <w:t>。在基本內涵上，跨域治理在某種程度上源自公私協力的概念，企圖</w:t>
      </w:r>
      <w:r>
        <w:rPr>
          <w:rFonts w:ascii="標楷體" w:eastAsia="標楷體" w:hAnsi="標楷體" w:cs="標楷體" w:hint="eastAsia"/>
          <w:color w:val="000000"/>
          <w:kern w:val="0"/>
          <w:sz w:val="28"/>
          <w:szCs w:val="28"/>
        </w:rPr>
        <w:t>跳脫開</w:t>
      </w:r>
      <w:r w:rsidRPr="00024271">
        <w:rPr>
          <w:rFonts w:ascii="標楷體" w:eastAsia="標楷體" w:hAnsi="標楷體" w:cs="標楷體" w:hint="eastAsia"/>
          <w:color w:val="000000"/>
          <w:kern w:val="0"/>
          <w:sz w:val="28"/>
          <w:szCs w:val="28"/>
        </w:rPr>
        <w:t>公私</w:t>
      </w:r>
      <w:r>
        <w:rPr>
          <w:rFonts w:ascii="標楷體" w:eastAsia="標楷體" w:hAnsi="標楷體" w:cs="標楷體" w:hint="eastAsia"/>
          <w:color w:val="000000"/>
          <w:kern w:val="0"/>
          <w:sz w:val="28"/>
          <w:szCs w:val="28"/>
        </w:rPr>
        <w:t>部門</w:t>
      </w:r>
      <w:r w:rsidRPr="00024271">
        <w:rPr>
          <w:rFonts w:ascii="標楷體" w:eastAsia="標楷體" w:hAnsi="標楷體" w:cs="標楷體" w:hint="eastAsia"/>
          <w:color w:val="000000"/>
          <w:kern w:val="0"/>
          <w:sz w:val="28"/>
          <w:szCs w:val="28"/>
        </w:rPr>
        <w:t>本位主義之限制</w:t>
      </w:r>
      <w:r>
        <w:rPr>
          <w:rFonts w:ascii="標楷體" w:eastAsia="標楷體" w:hAnsi="標楷體" w:cs="標楷體" w:hint="eastAsia"/>
          <w:color w:val="000000"/>
          <w:kern w:val="0"/>
          <w:sz w:val="28"/>
          <w:szCs w:val="28"/>
        </w:rPr>
        <w:t>，與其他政府機關運用協調的機制，並和社會各組織機構</w:t>
      </w:r>
      <w:r w:rsidRPr="00024271">
        <w:rPr>
          <w:rFonts w:ascii="標楷體" w:eastAsia="標楷體" w:hAnsi="標楷體" w:cs="標楷體" w:hint="eastAsia"/>
          <w:color w:val="000000"/>
          <w:kern w:val="0"/>
          <w:sz w:val="28"/>
          <w:szCs w:val="28"/>
        </w:rPr>
        <w:t>建立溝通</w:t>
      </w:r>
      <w:r>
        <w:rPr>
          <w:rFonts w:ascii="標楷體" w:eastAsia="標楷體" w:hAnsi="標楷體" w:cs="標楷體" w:hint="eastAsia"/>
          <w:color w:val="000000"/>
          <w:kern w:val="0"/>
          <w:sz w:val="28"/>
          <w:szCs w:val="28"/>
        </w:rPr>
        <w:t>的</w:t>
      </w:r>
      <w:r w:rsidRPr="00024271">
        <w:rPr>
          <w:rFonts w:ascii="標楷體" w:eastAsia="標楷體" w:hAnsi="標楷體" w:cs="標楷體" w:hint="eastAsia"/>
          <w:color w:val="000000"/>
          <w:kern w:val="0"/>
          <w:sz w:val="28"/>
          <w:szCs w:val="28"/>
        </w:rPr>
        <w:t>管道，透過資源</w:t>
      </w:r>
      <w:r>
        <w:rPr>
          <w:rFonts w:ascii="標楷體" w:eastAsia="標楷體" w:hAnsi="標楷體" w:cs="標楷體" w:hint="eastAsia"/>
          <w:color w:val="000000"/>
          <w:kern w:val="0"/>
          <w:sz w:val="28"/>
          <w:szCs w:val="28"/>
        </w:rPr>
        <w:t>整合</w:t>
      </w:r>
      <w:r w:rsidRPr="00024271">
        <w:rPr>
          <w:rFonts w:ascii="標楷體" w:eastAsia="標楷體" w:hAnsi="標楷體" w:cs="標楷體" w:hint="eastAsia"/>
          <w:color w:val="000000"/>
          <w:kern w:val="0"/>
          <w:sz w:val="28"/>
          <w:szCs w:val="28"/>
        </w:rPr>
        <w:t>交換與資源聯結</w:t>
      </w:r>
      <w:r>
        <w:rPr>
          <w:rFonts w:ascii="標楷體" w:eastAsia="標楷體" w:hAnsi="標楷體" w:cs="標楷體" w:hint="eastAsia"/>
          <w:color w:val="000000"/>
          <w:kern w:val="0"/>
          <w:sz w:val="28"/>
          <w:szCs w:val="28"/>
        </w:rPr>
        <w:t>，</w:t>
      </w:r>
      <w:r w:rsidRPr="00024271">
        <w:rPr>
          <w:rFonts w:ascii="標楷體" w:eastAsia="標楷體" w:hAnsi="標楷體" w:cs="標楷體" w:hint="eastAsia"/>
          <w:color w:val="000000"/>
          <w:kern w:val="0"/>
          <w:sz w:val="28"/>
          <w:szCs w:val="28"/>
        </w:rPr>
        <w:t>形成</w:t>
      </w:r>
      <w:r>
        <w:rPr>
          <w:rFonts w:ascii="標楷體" w:eastAsia="標楷體" w:hAnsi="標楷體" w:cs="標楷體" w:hint="eastAsia"/>
          <w:color w:val="000000"/>
          <w:kern w:val="0"/>
          <w:sz w:val="28"/>
          <w:szCs w:val="28"/>
        </w:rPr>
        <w:t>縱向或橫向的</w:t>
      </w:r>
      <w:r w:rsidRPr="00024271">
        <w:rPr>
          <w:rFonts w:ascii="標楷體" w:eastAsia="標楷體" w:hAnsi="標楷體" w:cs="標楷體" w:hint="eastAsia"/>
          <w:color w:val="000000"/>
          <w:kern w:val="0"/>
          <w:sz w:val="28"/>
          <w:szCs w:val="28"/>
        </w:rPr>
        <w:t>跨域</w:t>
      </w:r>
      <w:r>
        <w:rPr>
          <w:rFonts w:ascii="標楷體" w:eastAsia="標楷體" w:hAnsi="標楷體" w:cs="標楷體" w:hint="eastAsia"/>
          <w:color w:val="000000"/>
          <w:kern w:val="0"/>
          <w:sz w:val="28"/>
          <w:szCs w:val="28"/>
        </w:rPr>
        <w:t>互動，進而形成彼此的共識</w:t>
      </w:r>
      <w:r w:rsidRPr="00024271">
        <w:rPr>
          <w:rFonts w:ascii="標楷體" w:eastAsia="標楷體" w:hAnsi="標楷體" w:cs="標楷體" w:hint="eastAsia"/>
          <w:color w:val="000000"/>
          <w:kern w:val="0"/>
          <w:sz w:val="28"/>
          <w:szCs w:val="28"/>
        </w:rPr>
        <w:t>，共同解決</w:t>
      </w:r>
      <w:r>
        <w:rPr>
          <w:rFonts w:ascii="標楷體" w:eastAsia="標楷體" w:hAnsi="標楷體" w:cs="標楷體" w:hint="eastAsia"/>
          <w:color w:val="000000"/>
          <w:kern w:val="0"/>
          <w:sz w:val="28"/>
          <w:szCs w:val="28"/>
        </w:rPr>
        <w:t>公共議題。跨域治理可以從狹義及廣義的不同角度來討論。</w:t>
      </w:r>
    </w:p>
    <w:p w:rsidR="00FA6190" w:rsidRDefault="00FA6190" w:rsidP="00262516">
      <w:pPr>
        <w:spacing w:line="440" w:lineRule="exact"/>
        <w:ind w:firstLine="480"/>
        <w:rPr>
          <w:rFonts w:ascii="標楷體" w:eastAsia="標楷體" w:hAnsi="標楷體" w:cs="標楷體"/>
          <w:color w:val="000000"/>
          <w:kern w:val="0"/>
          <w:sz w:val="28"/>
          <w:szCs w:val="28"/>
        </w:rPr>
      </w:pPr>
    </w:p>
    <w:p w:rsidR="00FA6190" w:rsidRPr="00FD38FA" w:rsidRDefault="00FA6190" w:rsidP="00F34DD2">
      <w:pPr>
        <w:spacing w:line="440" w:lineRule="exact"/>
        <w:ind w:firstLine="480"/>
        <w:rPr>
          <w:rFonts w:eastAsia="標楷體" w:hAnsi="標楷體"/>
          <w:color w:val="000000"/>
          <w:sz w:val="28"/>
          <w:szCs w:val="28"/>
        </w:rPr>
      </w:pPr>
      <w:r w:rsidRPr="0079409B">
        <w:rPr>
          <w:rFonts w:eastAsia="標楷體" w:hAnsi="標楷體"/>
          <w:color w:val="000000"/>
          <w:kern w:val="0"/>
          <w:sz w:val="28"/>
          <w:szCs w:val="28"/>
        </w:rPr>
        <w:t>狹義</w:t>
      </w:r>
      <w:r>
        <w:rPr>
          <w:rFonts w:eastAsia="標楷體" w:hAnsi="標楷體" w:hint="eastAsia"/>
          <w:color w:val="000000"/>
          <w:kern w:val="0"/>
          <w:sz w:val="28"/>
          <w:szCs w:val="28"/>
        </w:rPr>
        <w:t>上</w:t>
      </w:r>
      <w:r w:rsidRPr="0079409B">
        <w:rPr>
          <w:rFonts w:eastAsia="標楷體" w:hAnsi="標楷體"/>
          <w:color w:val="000000"/>
          <w:kern w:val="0"/>
          <w:sz w:val="28"/>
          <w:szCs w:val="28"/>
        </w:rPr>
        <w:t>的跨域治理</w:t>
      </w:r>
      <w:r>
        <w:rPr>
          <w:rFonts w:eastAsia="標楷體" w:hAnsi="標楷體" w:hint="eastAsia"/>
          <w:color w:val="000000"/>
          <w:kern w:val="0"/>
          <w:sz w:val="28"/>
          <w:szCs w:val="28"/>
        </w:rPr>
        <w:t>內涵</w:t>
      </w:r>
      <w:r w:rsidRPr="0079409B">
        <w:rPr>
          <w:rFonts w:eastAsia="標楷體" w:hAnsi="標楷體"/>
          <w:color w:val="000000"/>
          <w:kern w:val="0"/>
          <w:sz w:val="28"/>
          <w:szCs w:val="28"/>
        </w:rPr>
        <w:t>，從法律正當性的觀點</w:t>
      </w:r>
      <w:r>
        <w:rPr>
          <w:rFonts w:eastAsia="標楷體" w:hAnsi="標楷體" w:hint="eastAsia"/>
          <w:color w:val="000000"/>
          <w:kern w:val="0"/>
          <w:sz w:val="28"/>
          <w:szCs w:val="28"/>
        </w:rPr>
        <w:t>出發</w:t>
      </w:r>
      <w:r w:rsidRPr="0079409B">
        <w:rPr>
          <w:rFonts w:eastAsia="標楷體" w:hAnsi="標楷體"/>
          <w:color w:val="000000"/>
          <w:kern w:val="0"/>
          <w:sz w:val="28"/>
          <w:szCs w:val="28"/>
        </w:rPr>
        <w:t>，強調地方自治團體間的跨區域合作事務。</w:t>
      </w:r>
      <w:r>
        <w:rPr>
          <w:rFonts w:eastAsia="標楷體" w:hAnsi="標楷體" w:hint="eastAsia"/>
          <w:color w:val="000000"/>
          <w:kern w:val="0"/>
          <w:sz w:val="28"/>
          <w:szCs w:val="28"/>
        </w:rPr>
        <w:t>例如，</w:t>
      </w:r>
      <w:r w:rsidRPr="0079409B">
        <w:rPr>
          <w:rFonts w:eastAsia="標楷體" w:hAnsi="標楷體"/>
          <w:color w:val="000000"/>
          <w:kern w:val="0"/>
          <w:sz w:val="28"/>
          <w:szCs w:val="28"/>
        </w:rPr>
        <w:t>紀俊臣（</w:t>
      </w:r>
      <w:r w:rsidRPr="0079409B">
        <w:rPr>
          <w:rFonts w:eastAsia="標楷體"/>
          <w:color w:val="000000"/>
          <w:kern w:val="0"/>
          <w:sz w:val="28"/>
          <w:szCs w:val="28"/>
        </w:rPr>
        <w:t>2003</w:t>
      </w:r>
      <w:r w:rsidRPr="0079409B">
        <w:rPr>
          <w:rFonts w:eastAsia="標楷體" w:hAnsi="標楷體"/>
          <w:color w:val="000000"/>
          <w:kern w:val="0"/>
          <w:sz w:val="28"/>
          <w:szCs w:val="28"/>
        </w:rPr>
        <w:t>）認為「跨域」係指二個以上地方自治團</w:t>
      </w:r>
      <w:r w:rsidRPr="00607CE9">
        <w:rPr>
          <w:rFonts w:eastAsia="標楷體" w:hAnsi="標楷體"/>
          <w:color w:val="000000"/>
          <w:kern w:val="0"/>
          <w:sz w:val="28"/>
          <w:szCs w:val="28"/>
        </w:rPr>
        <w:t>體土地管轄之區域。</w:t>
      </w:r>
      <w:r>
        <w:rPr>
          <w:rFonts w:eastAsia="標楷體" w:hAnsi="標楷體" w:hint="eastAsia"/>
          <w:color w:val="000000"/>
          <w:kern w:val="0"/>
          <w:sz w:val="28"/>
          <w:szCs w:val="28"/>
        </w:rPr>
        <w:t>更進一步，</w:t>
      </w:r>
      <w:r w:rsidRPr="00E730CF">
        <w:rPr>
          <w:rFonts w:eastAsia="標楷體" w:hAnsi="標楷體"/>
          <w:color w:val="000000"/>
          <w:sz w:val="28"/>
          <w:szCs w:val="28"/>
        </w:rPr>
        <w:t>紀俊臣（</w:t>
      </w:r>
      <w:r w:rsidRPr="00E730CF">
        <w:rPr>
          <w:rFonts w:eastAsia="標楷體"/>
          <w:color w:val="000000"/>
          <w:sz w:val="28"/>
          <w:szCs w:val="28"/>
        </w:rPr>
        <w:t>2004</w:t>
      </w:r>
      <w:r>
        <w:rPr>
          <w:rFonts w:eastAsia="標楷體" w:hAnsi="標楷體"/>
          <w:color w:val="000000"/>
          <w:sz w:val="28"/>
          <w:szCs w:val="28"/>
        </w:rPr>
        <w:t>）於</w:t>
      </w:r>
      <w:r w:rsidRPr="00E730CF">
        <w:rPr>
          <w:rFonts w:eastAsia="標楷體" w:hAnsi="標楷體"/>
          <w:sz w:val="28"/>
          <w:szCs w:val="28"/>
        </w:rPr>
        <w:t>〈</w:t>
      </w:r>
      <w:r>
        <w:rPr>
          <w:rFonts w:eastAsia="標楷體" w:hAnsi="標楷體"/>
          <w:color w:val="000000"/>
          <w:sz w:val="28"/>
          <w:szCs w:val="28"/>
        </w:rPr>
        <w:t>由地方治理論區域政府可行性</w:t>
      </w:r>
      <w:r w:rsidRPr="00E730CF">
        <w:rPr>
          <w:rFonts w:ascii="標楷體" w:eastAsia="標楷體" w:hAnsi="標楷體"/>
          <w:color w:val="000000"/>
          <w:sz w:val="28"/>
          <w:szCs w:val="28"/>
        </w:rPr>
        <w:t>〉</w:t>
      </w:r>
      <w:r>
        <w:rPr>
          <w:rStyle w:val="ab"/>
          <w:rFonts w:ascii="標楷體" w:eastAsia="標楷體" w:hAnsi="標楷體"/>
          <w:color w:val="000000"/>
          <w:sz w:val="28"/>
          <w:szCs w:val="28"/>
        </w:rPr>
        <w:footnoteReference w:id="31"/>
      </w:r>
      <w:r>
        <w:rPr>
          <w:rFonts w:eastAsia="標楷體" w:hAnsi="標楷體"/>
          <w:color w:val="000000"/>
          <w:sz w:val="28"/>
          <w:szCs w:val="28"/>
        </w:rPr>
        <w:t>一文中指出，地方治理係強化各該行政區域的「自理作為」的提升。</w:t>
      </w:r>
      <w:r>
        <w:rPr>
          <w:rFonts w:eastAsia="標楷體" w:hAnsi="標楷體" w:hint="eastAsia"/>
          <w:color w:val="000000"/>
          <w:sz w:val="28"/>
          <w:szCs w:val="28"/>
        </w:rPr>
        <w:t>他</w:t>
      </w:r>
      <w:r>
        <w:rPr>
          <w:rFonts w:eastAsia="標楷體" w:hAnsi="標楷體"/>
          <w:color w:val="000000"/>
          <w:sz w:val="28"/>
          <w:szCs w:val="28"/>
        </w:rPr>
        <w:t>建議</w:t>
      </w:r>
      <w:r w:rsidRPr="00E730CF">
        <w:rPr>
          <w:rFonts w:eastAsia="標楷體" w:hAnsi="標楷體"/>
          <w:color w:val="000000"/>
          <w:sz w:val="28"/>
          <w:szCs w:val="28"/>
        </w:rPr>
        <w:t>台灣</w:t>
      </w:r>
      <w:r>
        <w:rPr>
          <w:rFonts w:eastAsia="標楷體" w:hAnsi="標楷體" w:hint="eastAsia"/>
          <w:color w:val="000000"/>
          <w:sz w:val="28"/>
          <w:szCs w:val="28"/>
        </w:rPr>
        <w:t>如</w:t>
      </w:r>
      <w:r w:rsidRPr="00E730CF">
        <w:rPr>
          <w:rFonts w:eastAsia="標楷體" w:hAnsi="標楷體"/>
          <w:color w:val="000000"/>
          <w:sz w:val="28"/>
          <w:szCs w:val="28"/>
        </w:rPr>
        <w:t>能發展三都計畫，將台北、台中及高雄三大都會區之行政區域，以</w:t>
      </w:r>
      <w:bookmarkStart w:id="47" w:name="OLE_LINK11"/>
      <w:r w:rsidRPr="00E730CF">
        <w:rPr>
          <w:rFonts w:eastAsia="標楷體" w:hAnsi="標楷體"/>
          <w:color w:val="000000"/>
          <w:sz w:val="28"/>
          <w:szCs w:val="28"/>
        </w:rPr>
        <w:t>「大市制」</w:t>
      </w:r>
      <w:bookmarkEnd w:id="47"/>
      <w:r w:rsidRPr="00E730CF">
        <w:rPr>
          <w:rFonts w:eastAsia="標楷體" w:hAnsi="標楷體"/>
          <w:color w:val="000000"/>
          <w:sz w:val="28"/>
          <w:szCs w:val="28"/>
        </w:rPr>
        <w:t>（</w:t>
      </w:r>
      <w:r w:rsidRPr="00E730CF">
        <w:rPr>
          <w:rFonts w:eastAsia="標楷體"/>
          <w:color w:val="000000"/>
          <w:sz w:val="28"/>
          <w:szCs w:val="28"/>
        </w:rPr>
        <w:t>city-country</w:t>
      </w:r>
      <w:r w:rsidRPr="00E730CF">
        <w:rPr>
          <w:rFonts w:eastAsia="標楷體" w:hAnsi="標楷體"/>
          <w:color w:val="000000"/>
          <w:sz w:val="28"/>
          <w:szCs w:val="28"/>
        </w:rPr>
        <w:t>）的途徑策進縣（市）合併，形成一體的都會區組織（</w:t>
      </w:r>
      <w:r w:rsidRPr="00E730CF">
        <w:rPr>
          <w:rFonts w:eastAsia="標楷體"/>
          <w:color w:val="000000"/>
          <w:sz w:val="28"/>
          <w:szCs w:val="28"/>
        </w:rPr>
        <w:t>metropolitan government</w:t>
      </w:r>
      <w:r w:rsidRPr="00E730CF">
        <w:rPr>
          <w:rFonts w:eastAsia="標楷體" w:hAnsi="標楷體"/>
          <w:color w:val="000000"/>
          <w:sz w:val="28"/>
          <w:szCs w:val="28"/>
        </w:rPr>
        <w:t>），且賦予「直轄市」</w:t>
      </w:r>
      <w:r>
        <w:rPr>
          <w:rFonts w:eastAsia="標楷體" w:hAnsi="標楷體" w:hint="eastAsia"/>
          <w:color w:val="000000"/>
          <w:sz w:val="28"/>
          <w:szCs w:val="28"/>
        </w:rPr>
        <w:t>的</w:t>
      </w:r>
      <w:r w:rsidRPr="00E730CF">
        <w:rPr>
          <w:rFonts w:eastAsia="標楷體" w:hAnsi="標楷體"/>
          <w:color w:val="000000"/>
          <w:sz w:val="28"/>
          <w:szCs w:val="28"/>
        </w:rPr>
        <w:t>法律地位，將可使各該都會區之資源共享，軟硬體建設總體發展，並</w:t>
      </w:r>
      <w:r>
        <w:rPr>
          <w:rFonts w:eastAsia="標楷體" w:hAnsi="標楷體" w:hint="eastAsia"/>
          <w:color w:val="000000"/>
          <w:sz w:val="28"/>
          <w:szCs w:val="28"/>
        </w:rPr>
        <w:t>且</w:t>
      </w:r>
      <w:r w:rsidRPr="00E730CF">
        <w:rPr>
          <w:rFonts w:eastAsia="標楷體" w:hAnsi="標楷體"/>
          <w:color w:val="000000"/>
          <w:sz w:val="28"/>
          <w:szCs w:val="28"/>
        </w:rPr>
        <w:t>排除水源管理、垃圾處理、橋樑養護之權限爭議。</w:t>
      </w:r>
      <w:r>
        <w:rPr>
          <w:rFonts w:eastAsia="標楷體" w:hAnsi="標楷體" w:hint="eastAsia"/>
          <w:color w:val="000000"/>
          <w:sz w:val="28"/>
          <w:szCs w:val="28"/>
        </w:rPr>
        <w:t>其次，</w:t>
      </w:r>
      <w:r w:rsidRPr="00E730CF">
        <w:rPr>
          <w:rFonts w:eastAsia="標楷體" w:hAnsi="標楷體"/>
          <w:color w:val="000000"/>
          <w:sz w:val="28"/>
          <w:szCs w:val="28"/>
        </w:rPr>
        <w:t>台灣</w:t>
      </w:r>
      <w:r>
        <w:rPr>
          <w:rFonts w:eastAsia="標楷體" w:hAnsi="標楷體" w:hint="eastAsia"/>
          <w:color w:val="000000"/>
          <w:sz w:val="28"/>
          <w:szCs w:val="28"/>
        </w:rPr>
        <w:t>可區</w:t>
      </w:r>
      <w:r>
        <w:rPr>
          <w:rFonts w:eastAsia="標楷體" w:hAnsi="標楷體"/>
          <w:color w:val="000000"/>
          <w:sz w:val="28"/>
          <w:szCs w:val="28"/>
        </w:rPr>
        <w:t>分為北、中、南、東四大區域</w:t>
      </w:r>
      <w:r w:rsidRPr="00E730CF">
        <w:rPr>
          <w:rFonts w:eastAsia="標楷體" w:hAnsi="標楷體"/>
          <w:color w:val="000000"/>
          <w:sz w:val="28"/>
          <w:szCs w:val="28"/>
        </w:rPr>
        <w:t>，其認為需採用「共理」的治理模式，即北部六縣（市）、中部六縣（市）、南部七縣（市）、東部三縣，除東部須由中央採取「層理」模式，以東部區</w:t>
      </w:r>
      <w:r>
        <w:rPr>
          <w:rFonts w:eastAsia="標楷體" w:hAnsi="標楷體"/>
          <w:color w:val="000000"/>
          <w:sz w:val="28"/>
          <w:szCs w:val="28"/>
        </w:rPr>
        <w:t>域政府爲與中央溝通橋樑、統籌區域規劃作業，形成中央之派出機關外；</w:t>
      </w:r>
      <w:r w:rsidRPr="00E730CF">
        <w:rPr>
          <w:rFonts w:eastAsia="標楷體" w:hAnsi="標楷體"/>
          <w:color w:val="000000"/>
          <w:sz w:val="28"/>
          <w:szCs w:val="28"/>
        </w:rPr>
        <w:t>其餘北、中、南之區域政府，係以「共理」模式，並以台北、台中及高雄三直轄市之所謂三都為核心都市，啟動跨域合作機制</w:t>
      </w:r>
      <w:r>
        <w:rPr>
          <w:rFonts w:eastAsia="標楷體" w:hAnsi="標楷體"/>
          <w:color w:val="000000"/>
          <w:sz w:val="28"/>
          <w:szCs w:val="28"/>
        </w:rPr>
        <w:t>。</w:t>
      </w:r>
      <w:r>
        <w:rPr>
          <w:rFonts w:eastAsia="標楷體" w:hAnsi="標楷體" w:hint="eastAsia"/>
          <w:color w:val="000000"/>
          <w:sz w:val="28"/>
          <w:szCs w:val="28"/>
        </w:rPr>
        <w:t>該文章</w:t>
      </w:r>
      <w:r w:rsidRPr="00607CE9">
        <w:rPr>
          <w:rFonts w:eastAsia="標楷體" w:hAnsi="標楷體"/>
          <w:color w:val="000000"/>
          <w:kern w:val="0"/>
          <w:sz w:val="28"/>
          <w:szCs w:val="28"/>
        </w:rPr>
        <w:t>並建議區域政府的</w:t>
      </w:r>
      <w:r>
        <w:rPr>
          <w:rFonts w:eastAsia="標楷體" w:hAnsi="標楷體" w:hint="eastAsia"/>
          <w:color w:val="000000"/>
          <w:kern w:val="0"/>
          <w:sz w:val="28"/>
          <w:szCs w:val="28"/>
        </w:rPr>
        <w:t>跨域</w:t>
      </w:r>
      <w:r w:rsidRPr="00607CE9">
        <w:rPr>
          <w:rFonts w:eastAsia="標楷體" w:hAnsi="標楷體"/>
          <w:color w:val="000000"/>
          <w:kern w:val="0"/>
          <w:sz w:val="28"/>
          <w:szCs w:val="28"/>
        </w:rPr>
        <w:t>設計需要考慮下列思維：</w:t>
      </w:r>
      <w:r>
        <w:rPr>
          <w:rFonts w:eastAsia="標楷體"/>
          <w:color w:val="000000"/>
          <w:kern w:val="0"/>
          <w:sz w:val="28"/>
          <w:szCs w:val="28"/>
        </w:rPr>
        <w:t>1</w:t>
      </w:r>
      <w:r>
        <w:rPr>
          <w:rFonts w:eastAsia="標楷體" w:hint="eastAsia"/>
          <w:color w:val="000000"/>
          <w:kern w:val="0"/>
          <w:sz w:val="28"/>
          <w:szCs w:val="28"/>
        </w:rPr>
        <w:t xml:space="preserve">. </w:t>
      </w:r>
      <w:r w:rsidRPr="00607CE9">
        <w:rPr>
          <w:rFonts w:eastAsia="標楷體" w:hAnsi="標楷體"/>
          <w:color w:val="000000"/>
          <w:kern w:val="0"/>
          <w:sz w:val="28"/>
          <w:szCs w:val="28"/>
        </w:rPr>
        <w:t>區域政府係跨域合作組織，而非政府層級之新設計；</w:t>
      </w:r>
      <w:r>
        <w:rPr>
          <w:rFonts w:eastAsia="標楷體"/>
          <w:color w:val="000000"/>
          <w:kern w:val="0"/>
          <w:sz w:val="28"/>
          <w:szCs w:val="28"/>
        </w:rPr>
        <w:t>2</w:t>
      </w:r>
      <w:r>
        <w:rPr>
          <w:rFonts w:eastAsia="標楷體" w:hint="eastAsia"/>
          <w:color w:val="000000"/>
          <w:kern w:val="0"/>
          <w:sz w:val="28"/>
          <w:szCs w:val="28"/>
        </w:rPr>
        <w:t xml:space="preserve">. </w:t>
      </w:r>
      <w:r w:rsidRPr="00607CE9">
        <w:rPr>
          <w:rFonts w:eastAsia="標楷體" w:hAnsi="標楷體"/>
          <w:color w:val="000000"/>
          <w:kern w:val="0"/>
          <w:sz w:val="28"/>
          <w:szCs w:val="28"/>
        </w:rPr>
        <w:t>區域政府係都會化建設之整合組織，而非政府權力之重分配；</w:t>
      </w:r>
      <w:r>
        <w:rPr>
          <w:rFonts w:eastAsia="標楷體"/>
          <w:color w:val="000000"/>
          <w:kern w:val="0"/>
          <w:sz w:val="28"/>
          <w:szCs w:val="28"/>
        </w:rPr>
        <w:t>3</w:t>
      </w:r>
      <w:r>
        <w:rPr>
          <w:rFonts w:eastAsia="標楷體" w:hint="eastAsia"/>
          <w:color w:val="000000"/>
          <w:kern w:val="0"/>
          <w:sz w:val="28"/>
          <w:szCs w:val="28"/>
        </w:rPr>
        <w:t xml:space="preserve">. </w:t>
      </w:r>
      <w:r w:rsidRPr="00607CE9">
        <w:rPr>
          <w:rFonts w:eastAsia="標楷體" w:hAnsi="標楷體"/>
          <w:color w:val="000000"/>
          <w:kern w:val="0"/>
          <w:sz w:val="28"/>
          <w:szCs w:val="28"/>
        </w:rPr>
        <w:t>區域政府係都會區功能之總體運作，而非政府責任之再分劃；</w:t>
      </w:r>
      <w:r>
        <w:rPr>
          <w:rFonts w:eastAsia="標楷體"/>
          <w:color w:val="000000"/>
          <w:kern w:val="0"/>
          <w:sz w:val="28"/>
          <w:szCs w:val="28"/>
        </w:rPr>
        <w:t>4</w:t>
      </w:r>
      <w:r>
        <w:rPr>
          <w:rFonts w:eastAsia="標楷體" w:hint="eastAsia"/>
          <w:color w:val="000000"/>
          <w:kern w:val="0"/>
          <w:sz w:val="28"/>
          <w:szCs w:val="28"/>
        </w:rPr>
        <w:t xml:space="preserve">. </w:t>
      </w:r>
      <w:r w:rsidRPr="00607CE9">
        <w:rPr>
          <w:rFonts w:eastAsia="標楷體" w:hAnsi="標楷體"/>
          <w:color w:val="000000"/>
          <w:kern w:val="0"/>
          <w:sz w:val="28"/>
          <w:szCs w:val="28"/>
        </w:rPr>
        <w:t>區域政府係都會區共榮之治理模式，而非政府統治</w:t>
      </w:r>
      <w:r>
        <w:rPr>
          <w:rFonts w:eastAsia="標楷體" w:hAnsi="標楷體"/>
          <w:color w:val="000000"/>
          <w:kern w:val="0"/>
          <w:sz w:val="28"/>
          <w:szCs w:val="28"/>
        </w:rPr>
        <w:t>之</w:t>
      </w:r>
      <w:r>
        <w:rPr>
          <w:rFonts w:eastAsia="標楷體" w:hAnsi="標楷體" w:hint="eastAsia"/>
          <w:color w:val="000000"/>
          <w:kern w:val="0"/>
          <w:sz w:val="28"/>
          <w:szCs w:val="28"/>
        </w:rPr>
        <w:t>複</w:t>
      </w:r>
      <w:r w:rsidRPr="00607CE9">
        <w:rPr>
          <w:rFonts w:eastAsia="標楷體" w:hAnsi="標楷體"/>
          <w:color w:val="000000"/>
          <w:kern w:val="0"/>
          <w:sz w:val="28"/>
          <w:szCs w:val="28"/>
        </w:rPr>
        <w:t>建構</w:t>
      </w:r>
      <w:r>
        <w:rPr>
          <w:rFonts w:eastAsia="標楷體" w:hAnsi="標楷體"/>
          <w:color w:val="000000"/>
          <w:kern w:val="0"/>
          <w:sz w:val="28"/>
          <w:szCs w:val="28"/>
        </w:rPr>
        <w:t>。</w:t>
      </w:r>
      <w:r>
        <w:rPr>
          <w:rFonts w:eastAsia="標楷體" w:hAnsi="標楷體" w:hint="eastAsia"/>
          <w:color w:val="000000"/>
          <w:kern w:val="0"/>
          <w:sz w:val="28"/>
          <w:szCs w:val="28"/>
        </w:rPr>
        <w:t>雖然目前台灣已確立五都（直轄</w:t>
      </w:r>
      <w:r>
        <w:rPr>
          <w:rFonts w:eastAsia="標楷體" w:hAnsi="標楷體" w:hint="eastAsia"/>
          <w:color w:val="000000"/>
          <w:kern w:val="0"/>
          <w:sz w:val="28"/>
          <w:szCs w:val="28"/>
        </w:rPr>
        <w:lastRenderedPageBreak/>
        <w:t>市）的架構，並已進行五都的區域原縣市合併與行政首長選舉，但</w:t>
      </w:r>
      <w:smartTag w:uri="urn:schemas-microsoft-com:office:smarttags" w:element="PersonName">
        <w:smartTagPr>
          <w:attr w:name="ProductID" w:val="紀俊臣"/>
        </w:smartTagPr>
        <w:r>
          <w:rPr>
            <w:rFonts w:eastAsia="標楷體" w:hAnsi="標楷體" w:hint="eastAsia"/>
            <w:color w:val="000000"/>
            <w:kern w:val="0"/>
            <w:sz w:val="28"/>
            <w:szCs w:val="28"/>
          </w:rPr>
          <w:t>紀俊臣</w:t>
        </w:r>
      </w:smartTag>
      <w:r>
        <w:rPr>
          <w:rFonts w:eastAsia="標楷體" w:hAnsi="標楷體" w:hint="eastAsia"/>
          <w:color w:val="000000"/>
          <w:kern w:val="0"/>
          <w:sz w:val="28"/>
          <w:szCs w:val="28"/>
        </w:rPr>
        <w:t>教</w:t>
      </w:r>
      <w:r w:rsidRPr="00A07A83">
        <w:rPr>
          <w:rFonts w:eastAsia="標楷體" w:hAnsi="標楷體" w:hint="eastAsia"/>
          <w:color w:val="000000"/>
          <w:kern w:val="0"/>
          <w:sz w:val="28"/>
          <w:szCs w:val="28"/>
        </w:rPr>
        <w:t>授大作中所提的</w:t>
      </w:r>
      <w:r w:rsidRPr="00A07A83">
        <w:rPr>
          <w:rFonts w:eastAsia="標楷體" w:hAnsi="標楷體"/>
          <w:color w:val="000000"/>
          <w:sz w:val="28"/>
          <w:szCs w:val="28"/>
        </w:rPr>
        <w:t>「大市制」</w:t>
      </w:r>
      <w:r w:rsidRPr="00A07A83">
        <w:rPr>
          <w:rFonts w:eastAsia="標楷體" w:hAnsi="標楷體" w:hint="eastAsia"/>
          <w:color w:val="000000"/>
          <w:sz w:val="28"/>
          <w:szCs w:val="28"/>
        </w:rPr>
        <w:t>概念，</w:t>
      </w:r>
      <w:r>
        <w:rPr>
          <w:rFonts w:eastAsia="標楷體" w:hAnsi="標楷體" w:hint="eastAsia"/>
          <w:color w:val="000000"/>
          <w:sz w:val="28"/>
          <w:szCs w:val="28"/>
        </w:rPr>
        <w:t>確已納入在這次五都的區域架構整合中，然而，從其主張的三都擴增為五都，是否會邊緣化其他未升格的區域縣市，以及是否能發揮因</w:t>
      </w:r>
      <w:r w:rsidRPr="00FD38FA">
        <w:rPr>
          <w:rFonts w:ascii="標楷體" w:eastAsia="標楷體" w:hAnsi="標楷體" w:cs="Arial"/>
          <w:color w:val="000000"/>
          <w:sz w:val="28"/>
          <w:szCs w:val="28"/>
        </w:rPr>
        <w:t>應都會發展、自然生態及人文建設所為</w:t>
      </w:r>
      <w:r>
        <w:rPr>
          <w:rFonts w:ascii="標楷體" w:eastAsia="標楷體" w:hAnsi="標楷體" w:cs="Arial" w:hint="eastAsia"/>
          <w:color w:val="000000"/>
          <w:sz w:val="28"/>
          <w:szCs w:val="28"/>
        </w:rPr>
        <w:t>之</w:t>
      </w:r>
      <w:r w:rsidRPr="00FD38FA">
        <w:rPr>
          <w:rFonts w:ascii="標楷體" w:eastAsia="標楷體" w:hAnsi="標楷體" w:cs="Arial"/>
          <w:color w:val="000000"/>
          <w:sz w:val="28"/>
          <w:szCs w:val="28"/>
        </w:rPr>
        <w:t>特定功能</w:t>
      </w:r>
      <w:r>
        <w:rPr>
          <w:rFonts w:ascii="標楷體" w:eastAsia="標楷體" w:hAnsi="標楷體" w:cs="Arial"/>
          <w:color w:val="000000"/>
          <w:sz w:val="28"/>
          <w:szCs w:val="28"/>
        </w:rPr>
        <w:t>，</w:t>
      </w:r>
      <w:r>
        <w:rPr>
          <w:rFonts w:ascii="標楷體" w:eastAsia="標楷體" w:hAnsi="標楷體" w:cs="Arial" w:hint="eastAsia"/>
          <w:color w:val="000000"/>
          <w:sz w:val="28"/>
          <w:szCs w:val="28"/>
        </w:rPr>
        <w:t>將是值得進一步後續觀察。</w:t>
      </w:r>
      <w:r w:rsidRPr="0079409B">
        <w:rPr>
          <w:rFonts w:eastAsia="標楷體" w:hAnsi="標楷體"/>
          <w:color w:val="000000"/>
          <w:kern w:val="0"/>
          <w:sz w:val="28"/>
          <w:szCs w:val="28"/>
        </w:rPr>
        <w:t>廣義上</w:t>
      </w:r>
      <w:r>
        <w:rPr>
          <w:rFonts w:eastAsia="標楷體" w:hAnsi="標楷體" w:hint="eastAsia"/>
          <w:color w:val="000000"/>
          <w:kern w:val="0"/>
          <w:sz w:val="28"/>
          <w:szCs w:val="28"/>
        </w:rPr>
        <w:t>的定義，例</w:t>
      </w:r>
      <w:r w:rsidRPr="0079409B">
        <w:rPr>
          <w:rFonts w:eastAsia="標楷體" w:hAnsi="標楷體"/>
          <w:color w:val="000000"/>
          <w:kern w:val="0"/>
          <w:sz w:val="28"/>
          <w:szCs w:val="28"/>
        </w:rPr>
        <w:t>如林水波、李長晏（</w:t>
      </w:r>
      <w:r w:rsidRPr="0079409B">
        <w:rPr>
          <w:rFonts w:eastAsia="標楷體"/>
          <w:color w:val="000000"/>
          <w:kern w:val="0"/>
          <w:sz w:val="28"/>
          <w:szCs w:val="28"/>
        </w:rPr>
        <w:t>2005</w:t>
      </w:r>
      <w:r w:rsidRPr="0079409B">
        <w:rPr>
          <w:rFonts w:eastAsia="標楷體" w:hAnsi="標楷體"/>
          <w:color w:val="000000"/>
          <w:kern w:val="0"/>
          <w:sz w:val="28"/>
          <w:szCs w:val="28"/>
        </w:rPr>
        <w:t>：</w:t>
      </w:r>
      <w:r w:rsidRPr="0079409B">
        <w:rPr>
          <w:rFonts w:eastAsia="標楷體"/>
          <w:color w:val="000000"/>
          <w:kern w:val="0"/>
          <w:sz w:val="28"/>
          <w:szCs w:val="28"/>
        </w:rPr>
        <w:t>3-4</w:t>
      </w:r>
      <w:r w:rsidRPr="0079409B">
        <w:rPr>
          <w:rFonts w:eastAsia="標楷體" w:hAnsi="標楷體"/>
          <w:color w:val="000000"/>
          <w:kern w:val="0"/>
          <w:sz w:val="28"/>
          <w:szCs w:val="28"/>
        </w:rPr>
        <w:t>）</w:t>
      </w:r>
      <w:r w:rsidRPr="0079409B">
        <w:rPr>
          <w:rFonts w:eastAsia="標楷體" w:hAnsi="標楷體"/>
          <w:color w:val="000000"/>
          <w:sz w:val="28"/>
          <w:szCs w:val="28"/>
        </w:rPr>
        <w:t>指出，跨域治理（</w:t>
      </w:r>
      <w:r w:rsidRPr="0079409B">
        <w:rPr>
          <w:rFonts w:eastAsia="標楷體"/>
          <w:color w:val="000000"/>
          <w:sz w:val="28"/>
          <w:szCs w:val="28"/>
        </w:rPr>
        <w:t>across boundary governance</w:t>
      </w:r>
      <w:r w:rsidRPr="0079409B">
        <w:rPr>
          <w:rFonts w:eastAsia="標楷體" w:hAnsi="標楷體"/>
          <w:color w:val="000000"/>
          <w:sz w:val="28"/>
          <w:szCs w:val="28"/>
        </w:rPr>
        <w:t>）就是指針對兩個或是兩個以上的不同部門、團體或行政區，因</w:t>
      </w:r>
      <w:r>
        <w:rPr>
          <w:rFonts w:eastAsia="標楷體" w:hAnsi="標楷體" w:hint="eastAsia"/>
          <w:color w:val="000000"/>
          <w:sz w:val="28"/>
          <w:szCs w:val="28"/>
        </w:rPr>
        <w:t>為</w:t>
      </w:r>
      <w:r>
        <w:rPr>
          <w:rFonts w:eastAsia="標楷體" w:hAnsi="標楷體"/>
          <w:color w:val="000000"/>
          <w:sz w:val="28"/>
          <w:szCs w:val="28"/>
        </w:rPr>
        <w:t>被此之間的業務、</w:t>
      </w:r>
      <w:r w:rsidRPr="0079409B">
        <w:rPr>
          <w:rFonts w:eastAsia="標楷體" w:hAnsi="標楷體"/>
          <w:color w:val="000000"/>
          <w:sz w:val="28"/>
          <w:szCs w:val="28"/>
        </w:rPr>
        <w:t>功能彊界相接（</w:t>
      </w:r>
      <w:r w:rsidRPr="0079409B">
        <w:rPr>
          <w:rFonts w:eastAsia="標楷體"/>
          <w:color w:val="000000"/>
          <w:sz w:val="28"/>
          <w:szCs w:val="28"/>
        </w:rPr>
        <w:t>interface</w:t>
      </w:r>
      <w:r w:rsidRPr="0079409B">
        <w:rPr>
          <w:rFonts w:eastAsia="標楷體" w:hAnsi="標楷體"/>
          <w:color w:val="000000"/>
          <w:sz w:val="28"/>
          <w:szCs w:val="28"/>
        </w:rPr>
        <w:t>）及重疊而逐漸模糊（</w:t>
      </w:r>
      <w:r w:rsidRPr="0079409B">
        <w:rPr>
          <w:rFonts w:eastAsia="標楷體"/>
          <w:color w:val="000000"/>
          <w:sz w:val="28"/>
          <w:szCs w:val="28"/>
        </w:rPr>
        <w:t>blurred</w:t>
      </w:r>
      <w:r w:rsidRPr="0079409B">
        <w:rPr>
          <w:rFonts w:eastAsia="標楷體" w:hAnsi="標楷體"/>
          <w:color w:val="000000"/>
          <w:sz w:val="28"/>
          <w:szCs w:val="28"/>
        </w:rPr>
        <w:t>），導致權責不明、無人管理與跨部門（</w:t>
      </w:r>
      <w:r w:rsidRPr="0079409B">
        <w:rPr>
          <w:rFonts w:eastAsia="標楷體"/>
          <w:color w:val="000000"/>
          <w:sz w:val="28"/>
          <w:szCs w:val="28"/>
        </w:rPr>
        <w:t>cross-cutting</w:t>
      </w:r>
      <w:r w:rsidRPr="0079409B">
        <w:rPr>
          <w:rFonts w:eastAsia="標楷體" w:hAnsi="標楷體"/>
          <w:color w:val="000000"/>
          <w:sz w:val="28"/>
          <w:szCs w:val="28"/>
        </w:rPr>
        <w:t>）的問題發生時，籍由公部門</w:t>
      </w:r>
      <w:r>
        <w:rPr>
          <w:rFonts w:eastAsia="標楷體" w:hAnsi="標楷體"/>
          <w:color w:val="000000"/>
          <w:sz w:val="28"/>
          <w:szCs w:val="28"/>
        </w:rPr>
        <w:t>、</w:t>
      </w:r>
      <w:r w:rsidRPr="0079409B">
        <w:rPr>
          <w:rFonts w:eastAsia="標楷體" w:hAnsi="標楷體"/>
          <w:color w:val="000000"/>
          <w:sz w:val="28"/>
          <w:szCs w:val="28"/>
        </w:rPr>
        <w:t>私部門及非營利組織的結合</w:t>
      </w:r>
      <w:r>
        <w:rPr>
          <w:rFonts w:eastAsia="標楷體" w:hAnsi="標楷體"/>
          <w:color w:val="000000"/>
          <w:sz w:val="28"/>
          <w:szCs w:val="28"/>
        </w:rPr>
        <w:t>，</w:t>
      </w:r>
      <w:r w:rsidRPr="0079409B">
        <w:rPr>
          <w:rFonts w:eastAsia="標楷體" w:hAnsi="標楷體"/>
          <w:color w:val="000000"/>
          <w:sz w:val="28"/>
          <w:szCs w:val="28"/>
        </w:rPr>
        <w:t>透過協力（</w:t>
      </w:r>
      <w:r w:rsidRPr="0079409B">
        <w:rPr>
          <w:rFonts w:eastAsia="標楷體"/>
          <w:color w:val="000000"/>
          <w:sz w:val="28"/>
          <w:szCs w:val="28"/>
        </w:rPr>
        <w:t>collaboration</w:t>
      </w:r>
      <w:r w:rsidRPr="0079409B">
        <w:rPr>
          <w:rFonts w:eastAsia="標楷體" w:hAnsi="標楷體"/>
          <w:color w:val="000000"/>
          <w:sz w:val="28"/>
          <w:szCs w:val="28"/>
        </w:rPr>
        <w:t>）、社區參與（</w:t>
      </w:r>
      <w:r w:rsidRPr="0079409B">
        <w:rPr>
          <w:rFonts w:eastAsia="標楷體"/>
          <w:color w:val="000000"/>
          <w:sz w:val="28"/>
          <w:szCs w:val="28"/>
        </w:rPr>
        <w:t>community involvement</w:t>
      </w:r>
      <w:r w:rsidRPr="0079409B">
        <w:rPr>
          <w:rFonts w:eastAsia="標楷體" w:hAnsi="標楷體"/>
          <w:color w:val="000000"/>
          <w:sz w:val="28"/>
          <w:szCs w:val="28"/>
        </w:rPr>
        <w:t>）、公私合夥（</w:t>
      </w:r>
      <w:r w:rsidRPr="0079409B">
        <w:rPr>
          <w:rFonts w:eastAsia="標楷體"/>
          <w:color w:val="000000"/>
          <w:sz w:val="28"/>
          <w:szCs w:val="28"/>
        </w:rPr>
        <w:t>public-private partnership</w:t>
      </w:r>
      <w:r w:rsidRPr="0079409B">
        <w:rPr>
          <w:rFonts w:eastAsia="標楷體" w:hAnsi="標楷體"/>
          <w:color w:val="000000"/>
          <w:sz w:val="28"/>
          <w:szCs w:val="28"/>
        </w:rPr>
        <w:t>）或契約（</w:t>
      </w:r>
      <w:r w:rsidRPr="0079409B">
        <w:rPr>
          <w:rFonts w:eastAsia="標楷體"/>
          <w:color w:val="000000"/>
          <w:sz w:val="28"/>
          <w:szCs w:val="28"/>
        </w:rPr>
        <w:t>compact</w:t>
      </w:r>
      <w:r>
        <w:rPr>
          <w:rFonts w:eastAsia="標楷體" w:hAnsi="標楷體"/>
          <w:color w:val="000000"/>
          <w:sz w:val="28"/>
          <w:szCs w:val="28"/>
        </w:rPr>
        <w:t>）等聯合方式，</w:t>
      </w:r>
      <w:r>
        <w:rPr>
          <w:rFonts w:eastAsia="標楷體" w:hAnsi="標楷體" w:hint="eastAsia"/>
          <w:color w:val="000000"/>
          <w:sz w:val="28"/>
          <w:szCs w:val="28"/>
        </w:rPr>
        <w:t>來</w:t>
      </w:r>
      <w:r w:rsidRPr="0079409B">
        <w:rPr>
          <w:rFonts w:eastAsia="標楷體" w:hAnsi="標楷體"/>
          <w:color w:val="000000"/>
          <w:sz w:val="28"/>
          <w:szCs w:val="28"/>
        </w:rPr>
        <w:t>解</w:t>
      </w:r>
      <w:r>
        <w:rPr>
          <w:rFonts w:eastAsia="標楷體" w:hAnsi="標楷體" w:hint="eastAsia"/>
          <w:color w:val="000000"/>
          <w:sz w:val="28"/>
          <w:szCs w:val="28"/>
        </w:rPr>
        <w:t>決</w:t>
      </w:r>
      <w:r w:rsidRPr="00C555D2">
        <w:rPr>
          <w:rFonts w:eastAsia="標楷體" w:hAnsi="標楷體"/>
          <w:color w:val="000000"/>
          <w:kern w:val="0"/>
          <w:sz w:val="28"/>
          <w:szCs w:val="28"/>
        </w:rPr>
        <w:t>棘手難以處理的問題（</w:t>
      </w:r>
      <w:r w:rsidRPr="00C555D2">
        <w:rPr>
          <w:rFonts w:eastAsia="標楷體"/>
          <w:color w:val="000000"/>
          <w:kern w:val="0"/>
          <w:sz w:val="28"/>
          <w:szCs w:val="28"/>
        </w:rPr>
        <w:t>wicked problems</w:t>
      </w:r>
      <w:r w:rsidRPr="00C555D2">
        <w:rPr>
          <w:rFonts w:eastAsia="標楷體" w:hAnsi="標楷體"/>
          <w:color w:val="000000"/>
          <w:kern w:val="0"/>
          <w:sz w:val="28"/>
          <w:szCs w:val="28"/>
        </w:rPr>
        <w:t>）</w:t>
      </w:r>
      <w:r>
        <w:rPr>
          <w:rFonts w:eastAsia="標楷體" w:hAnsi="標楷體"/>
          <w:color w:val="000000"/>
          <w:kern w:val="0"/>
          <w:sz w:val="28"/>
          <w:szCs w:val="28"/>
        </w:rPr>
        <w:t>。</w:t>
      </w:r>
      <w:r w:rsidRPr="0079409B">
        <w:rPr>
          <w:rFonts w:eastAsia="標楷體" w:hAnsi="標楷體"/>
          <w:color w:val="000000"/>
          <w:kern w:val="0"/>
          <w:sz w:val="28"/>
          <w:szCs w:val="28"/>
        </w:rPr>
        <w:t>跨域治理揉合多層面向的治理方式，並不侷限於地方自治團體之間</w:t>
      </w:r>
      <w:r>
        <w:rPr>
          <w:rFonts w:eastAsia="標楷體" w:hAnsi="標楷體" w:hint="eastAsia"/>
          <w:color w:val="000000"/>
          <w:kern w:val="0"/>
          <w:sz w:val="28"/>
          <w:szCs w:val="28"/>
        </w:rPr>
        <w:t>的行政事務合作</w:t>
      </w:r>
      <w:r>
        <w:rPr>
          <w:rFonts w:eastAsia="標楷體" w:hAnsi="標楷體"/>
          <w:color w:val="000000"/>
          <w:kern w:val="0"/>
          <w:sz w:val="28"/>
          <w:szCs w:val="28"/>
        </w:rPr>
        <w:t>，還</w:t>
      </w:r>
      <w:r>
        <w:rPr>
          <w:rFonts w:eastAsia="標楷體" w:hAnsi="標楷體" w:hint="eastAsia"/>
          <w:color w:val="000000"/>
          <w:kern w:val="0"/>
          <w:sz w:val="28"/>
          <w:szCs w:val="28"/>
        </w:rPr>
        <w:t>擴展到</w:t>
      </w:r>
      <w:r w:rsidRPr="0079409B">
        <w:rPr>
          <w:rFonts w:eastAsia="標楷體" w:hAnsi="標楷體"/>
          <w:color w:val="000000"/>
          <w:kern w:val="0"/>
          <w:sz w:val="28"/>
          <w:szCs w:val="28"/>
        </w:rPr>
        <w:t>中央與地方之間跨部門問題的處理</w:t>
      </w:r>
      <w:r>
        <w:rPr>
          <w:rFonts w:eastAsia="標楷體" w:hAnsi="標楷體"/>
          <w:color w:val="000000"/>
          <w:kern w:val="0"/>
          <w:sz w:val="28"/>
          <w:szCs w:val="28"/>
        </w:rPr>
        <w:t>。</w:t>
      </w:r>
    </w:p>
    <w:p w:rsidR="00FA6190" w:rsidRPr="0079409B" w:rsidRDefault="00FA6190" w:rsidP="0079409B">
      <w:pPr>
        <w:spacing w:line="440" w:lineRule="exact"/>
        <w:rPr>
          <w:rFonts w:eastAsia="標楷體"/>
          <w:color w:val="000000"/>
          <w:sz w:val="28"/>
          <w:szCs w:val="28"/>
        </w:rPr>
      </w:pPr>
    </w:p>
    <w:p w:rsidR="00FA6190" w:rsidRPr="00120B53" w:rsidRDefault="00FA6190" w:rsidP="00120B53">
      <w:pPr>
        <w:spacing w:line="440" w:lineRule="exact"/>
        <w:rPr>
          <w:rFonts w:eastAsia="標楷體"/>
          <w:color w:val="000000"/>
          <w:sz w:val="28"/>
          <w:szCs w:val="28"/>
        </w:rPr>
      </w:pPr>
      <w:r>
        <w:rPr>
          <w:rFonts w:eastAsia="標楷體" w:hint="eastAsia"/>
          <w:color w:val="000000"/>
          <w:sz w:val="28"/>
          <w:szCs w:val="28"/>
        </w:rPr>
        <w:tab/>
      </w:r>
      <w:r>
        <w:rPr>
          <w:rFonts w:eastAsia="標楷體" w:hint="eastAsia"/>
          <w:color w:val="000000"/>
          <w:sz w:val="28"/>
          <w:szCs w:val="28"/>
        </w:rPr>
        <w:t>面對全球化或區域化或地方化下層出不窮的各類政治、經濟或社會問題，</w:t>
      </w:r>
      <w:r>
        <w:rPr>
          <w:rFonts w:eastAsia="標楷體" w:hint="eastAsia"/>
          <w:color w:val="000000"/>
          <w:sz w:val="28"/>
          <w:szCs w:val="28"/>
        </w:rPr>
        <w:t>1990</w:t>
      </w:r>
      <w:r>
        <w:rPr>
          <w:rFonts w:eastAsia="標楷體" w:hint="eastAsia"/>
          <w:color w:val="000000"/>
          <w:sz w:val="28"/>
          <w:szCs w:val="28"/>
        </w:rPr>
        <w:t>年代以後，</w:t>
      </w:r>
      <w:r w:rsidRPr="0079409B">
        <w:rPr>
          <w:rFonts w:eastAsia="標楷體"/>
          <w:color w:val="000000"/>
          <w:sz w:val="28"/>
          <w:szCs w:val="28"/>
        </w:rPr>
        <w:t>OECD</w:t>
      </w:r>
      <w:r>
        <w:rPr>
          <w:rFonts w:eastAsia="標楷體" w:hAnsi="標楷體" w:hint="eastAsia"/>
          <w:color w:val="000000"/>
          <w:sz w:val="28"/>
          <w:szCs w:val="28"/>
        </w:rPr>
        <w:t>歸納各國政府再造方案中，建立政府間夥伴關係的共同趨勢，指出造成這些趨勢的原因可以歸納為下列幾點（轉引自吳松林，</w:t>
      </w:r>
      <w:r>
        <w:rPr>
          <w:rFonts w:eastAsia="標楷體" w:hAnsi="標楷體" w:hint="eastAsia"/>
          <w:color w:val="000000"/>
          <w:sz w:val="28"/>
          <w:szCs w:val="28"/>
        </w:rPr>
        <w:t>2008</w:t>
      </w:r>
      <w:r>
        <w:rPr>
          <w:rFonts w:eastAsia="標楷體" w:hAnsi="標楷體" w:hint="eastAsia"/>
          <w:color w:val="000000"/>
          <w:sz w:val="28"/>
          <w:szCs w:val="28"/>
        </w:rPr>
        <w:t>：</w:t>
      </w:r>
      <w:r>
        <w:rPr>
          <w:rFonts w:eastAsia="標楷體" w:hAnsi="標楷體" w:hint="eastAsia"/>
          <w:color w:val="000000"/>
          <w:sz w:val="28"/>
          <w:szCs w:val="28"/>
        </w:rPr>
        <w:t>19-20</w:t>
      </w:r>
      <w:r>
        <w:rPr>
          <w:rFonts w:eastAsia="標楷體" w:hAnsi="標楷體" w:hint="eastAsia"/>
          <w:color w:val="000000"/>
          <w:sz w:val="28"/>
          <w:szCs w:val="28"/>
        </w:rPr>
        <w:t>）：</w:t>
      </w:r>
      <w:r>
        <w:rPr>
          <w:rFonts w:eastAsia="標楷體" w:hAnsi="標楷體" w:hint="eastAsia"/>
          <w:color w:val="000000"/>
          <w:sz w:val="28"/>
          <w:szCs w:val="28"/>
        </w:rPr>
        <w:t xml:space="preserve">1. </w:t>
      </w:r>
      <w:r>
        <w:rPr>
          <w:rFonts w:eastAsia="標楷體" w:hAnsi="標楷體" w:hint="eastAsia"/>
          <w:color w:val="000000"/>
          <w:sz w:val="28"/>
          <w:szCs w:val="28"/>
        </w:rPr>
        <w:t>由於環境保護與經濟永續發展政策問題，亟須區域內各地方政府間的協力處理；</w:t>
      </w:r>
      <w:r>
        <w:rPr>
          <w:rFonts w:eastAsia="標楷體" w:hAnsi="標楷體" w:hint="eastAsia"/>
          <w:color w:val="000000"/>
          <w:sz w:val="28"/>
          <w:szCs w:val="28"/>
        </w:rPr>
        <w:t xml:space="preserve">2. </w:t>
      </w:r>
      <w:r>
        <w:rPr>
          <w:rFonts w:eastAsia="標楷體" w:hAnsi="標楷體" w:hint="eastAsia"/>
          <w:color w:val="000000"/>
          <w:sz w:val="28"/>
          <w:szCs w:val="28"/>
        </w:rPr>
        <w:t>由於區域經濟發展失衡，地方政府間必須通力合作解決失業及貧窮等社會問題；</w:t>
      </w:r>
      <w:r>
        <w:rPr>
          <w:rFonts w:eastAsia="標楷體" w:hAnsi="標楷體" w:hint="eastAsia"/>
          <w:color w:val="000000"/>
          <w:sz w:val="28"/>
          <w:szCs w:val="28"/>
        </w:rPr>
        <w:t xml:space="preserve">3. </w:t>
      </w:r>
      <w:r>
        <w:rPr>
          <w:rFonts w:eastAsia="標楷體" w:hAnsi="標楷體" w:hint="eastAsia"/>
          <w:color w:val="000000"/>
          <w:sz w:val="28"/>
          <w:szCs w:val="28"/>
        </w:rPr>
        <w:t>在全球化之衝擊下，區域內各地方政府間必須藉由資源與行動的整合，以發揮綜合效能，提升地方競爭力。</w:t>
      </w:r>
      <w:r w:rsidRPr="00607CE9">
        <w:rPr>
          <w:rFonts w:eastAsia="標楷體" w:hAnsi="標楷體"/>
          <w:color w:val="000000"/>
          <w:kern w:val="0"/>
          <w:sz w:val="28"/>
          <w:szCs w:val="28"/>
        </w:rPr>
        <w:t>陳立剛</w:t>
      </w:r>
      <w:r>
        <w:rPr>
          <w:rFonts w:eastAsia="標楷體" w:hint="eastAsia"/>
          <w:color w:val="000000"/>
          <w:kern w:val="0"/>
          <w:sz w:val="28"/>
          <w:szCs w:val="28"/>
        </w:rPr>
        <w:t>（</w:t>
      </w:r>
      <w:r>
        <w:rPr>
          <w:rFonts w:eastAsia="標楷體"/>
          <w:color w:val="000000"/>
          <w:kern w:val="0"/>
          <w:sz w:val="28"/>
          <w:szCs w:val="28"/>
        </w:rPr>
        <w:t>2001</w:t>
      </w:r>
      <w:r>
        <w:rPr>
          <w:rFonts w:eastAsia="標楷體" w:hint="eastAsia"/>
          <w:color w:val="000000"/>
          <w:kern w:val="0"/>
          <w:sz w:val="28"/>
          <w:szCs w:val="28"/>
        </w:rPr>
        <w:t>）也</w:t>
      </w:r>
      <w:r w:rsidRPr="00607CE9">
        <w:rPr>
          <w:rFonts w:eastAsia="標楷體" w:hAnsi="標楷體"/>
          <w:color w:val="000000"/>
          <w:kern w:val="0"/>
          <w:sz w:val="28"/>
          <w:szCs w:val="28"/>
        </w:rPr>
        <w:t>提出促成政府跨區域管理的因素包括</w:t>
      </w:r>
      <w:r>
        <w:rPr>
          <w:rFonts w:eastAsia="標楷體" w:hAnsi="標楷體" w:hint="eastAsia"/>
          <w:color w:val="000000"/>
          <w:kern w:val="0"/>
          <w:sz w:val="28"/>
          <w:szCs w:val="28"/>
        </w:rPr>
        <w:t>下列幾點</w:t>
      </w:r>
      <w:r>
        <w:rPr>
          <w:rFonts w:eastAsia="標楷體" w:hAnsi="標楷體"/>
          <w:color w:val="000000"/>
          <w:kern w:val="0"/>
          <w:sz w:val="28"/>
          <w:szCs w:val="28"/>
        </w:rPr>
        <w:t>：</w:t>
      </w:r>
      <w:r w:rsidRPr="00607CE9">
        <w:rPr>
          <w:rFonts w:eastAsia="標楷體" w:hAnsi="標楷體"/>
          <w:color w:val="000000"/>
          <w:kern w:val="0"/>
          <w:sz w:val="28"/>
          <w:szCs w:val="28"/>
        </w:rPr>
        <w:t>新經濟發展、居民</w:t>
      </w:r>
      <w:r>
        <w:rPr>
          <w:rFonts w:eastAsia="標楷體" w:hAnsi="標楷體"/>
          <w:color w:val="000000"/>
          <w:kern w:val="0"/>
          <w:sz w:val="28"/>
          <w:szCs w:val="28"/>
        </w:rPr>
        <w:t>對於居住環境品質要求提高、規模經濟之考量、都會生活圈觀念之盛行、</w:t>
      </w:r>
      <w:r>
        <w:rPr>
          <w:rFonts w:eastAsia="標楷體" w:hAnsi="標楷體" w:hint="eastAsia"/>
          <w:color w:val="000000"/>
          <w:kern w:val="0"/>
          <w:sz w:val="28"/>
          <w:szCs w:val="28"/>
        </w:rPr>
        <w:t>以及</w:t>
      </w:r>
      <w:r w:rsidRPr="00607CE9">
        <w:rPr>
          <w:rFonts w:eastAsia="標楷體" w:hAnsi="標楷體"/>
          <w:color w:val="000000"/>
          <w:kern w:val="0"/>
          <w:sz w:val="28"/>
          <w:szCs w:val="28"/>
        </w:rPr>
        <w:t>基礎建設需求等五項驅力因素</w:t>
      </w:r>
      <w:r>
        <w:rPr>
          <w:rFonts w:eastAsia="標楷體" w:hAnsi="標楷體"/>
          <w:color w:val="000000"/>
          <w:kern w:val="0"/>
          <w:sz w:val="28"/>
          <w:szCs w:val="28"/>
        </w:rPr>
        <w:t>。</w:t>
      </w:r>
      <w:r>
        <w:rPr>
          <w:rFonts w:eastAsia="標楷體" w:hint="eastAsia"/>
          <w:color w:val="000000"/>
          <w:sz w:val="28"/>
          <w:szCs w:val="28"/>
        </w:rPr>
        <w:t>此外，</w:t>
      </w:r>
      <w:r w:rsidRPr="00D37168">
        <w:rPr>
          <w:rFonts w:eastAsia="標楷體" w:hAnsi="標楷體"/>
          <w:color w:val="000000"/>
          <w:sz w:val="28"/>
          <w:szCs w:val="28"/>
        </w:rPr>
        <w:t>吳濟華</w:t>
      </w:r>
      <w:r>
        <w:rPr>
          <w:rFonts w:eastAsia="標楷體" w:hint="eastAsia"/>
          <w:color w:val="000000"/>
          <w:sz w:val="28"/>
          <w:szCs w:val="28"/>
        </w:rPr>
        <w:t>（</w:t>
      </w:r>
      <w:r w:rsidRPr="00D37168">
        <w:rPr>
          <w:rFonts w:eastAsia="標楷體"/>
          <w:color w:val="000000"/>
          <w:sz w:val="28"/>
          <w:szCs w:val="28"/>
        </w:rPr>
        <w:t>2007</w:t>
      </w:r>
      <w:r>
        <w:rPr>
          <w:rFonts w:eastAsia="標楷體" w:hint="eastAsia"/>
          <w:color w:val="000000"/>
          <w:sz w:val="28"/>
          <w:szCs w:val="28"/>
        </w:rPr>
        <w:t>）</w:t>
      </w:r>
      <w:r w:rsidRPr="00D37168">
        <w:rPr>
          <w:rFonts w:eastAsia="標楷體" w:hAnsi="標楷體"/>
          <w:color w:val="000000"/>
          <w:sz w:val="28"/>
          <w:szCs w:val="28"/>
        </w:rPr>
        <w:t>在《高高屏區域治理機制建構之研究</w:t>
      </w:r>
      <w:r w:rsidRPr="00D37168">
        <w:rPr>
          <w:rFonts w:eastAsia="標楷體"/>
          <w:color w:val="000000"/>
          <w:sz w:val="28"/>
          <w:szCs w:val="28"/>
        </w:rPr>
        <w:t>—</w:t>
      </w:r>
      <w:r w:rsidRPr="00D37168">
        <w:rPr>
          <w:rFonts w:eastAsia="標楷體" w:hAnsi="標楷體"/>
          <w:color w:val="000000"/>
          <w:sz w:val="28"/>
          <w:szCs w:val="28"/>
        </w:rPr>
        <w:t>都會發展憲章之探討》</w:t>
      </w:r>
      <w:r>
        <w:rPr>
          <w:rFonts w:eastAsia="標楷體" w:hAnsi="標楷體" w:hint="eastAsia"/>
          <w:color w:val="000000"/>
          <w:sz w:val="28"/>
          <w:szCs w:val="28"/>
        </w:rPr>
        <w:t>的</w:t>
      </w:r>
      <w:r w:rsidRPr="00D37168">
        <w:rPr>
          <w:rFonts w:eastAsia="標楷體" w:hAnsi="標楷體"/>
          <w:color w:val="000000"/>
          <w:sz w:val="28"/>
          <w:szCs w:val="28"/>
        </w:rPr>
        <w:t>報告中指出</w:t>
      </w:r>
      <w:r>
        <w:rPr>
          <w:rFonts w:eastAsia="標楷體" w:hAnsi="標楷體"/>
          <w:color w:val="000000"/>
          <w:sz w:val="28"/>
          <w:szCs w:val="28"/>
        </w:rPr>
        <w:t>，</w:t>
      </w:r>
      <w:r w:rsidRPr="00D37168">
        <w:rPr>
          <w:rFonts w:eastAsia="標楷體" w:hAnsi="標楷體"/>
          <w:color w:val="000000"/>
          <w:kern w:val="0"/>
          <w:sz w:val="28"/>
          <w:szCs w:val="28"/>
        </w:rPr>
        <w:t>跨域</w:t>
      </w:r>
      <w:r w:rsidRPr="009D626D">
        <w:rPr>
          <w:rFonts w:eastAsia="標楷體" w:hAnsi="標楷體"/>
          <w:color w:val="000000"/>
          <w:kern w:val="0"/>
          <w:sz w:val="28"/>
          <w:szCs w:val="28"/>
        </w:rPr>
        <w:t>治理的理由</w:t>
      </w:r>
      <w:r w:rsidRPr="009D626D">
        <w:rPr>
          <w:rFonts w:eastAsia="標楷體" w:hAnsi="標楷體" w:hint="eastAsia"/>
          <w:color w:val="000000"/>
          <w:kern w:val="0"/>
          <w:sz w:val="28"/>
          <w:szCs w:val="28"/>
        </w:rPr>
        <w:t>如下</w:t>
      </w:r>
      <w:r w:rsidRPr="009D626D">
        <w:rPr>
          <w:rFonts w:eastAsia="標楷體" w:hAnsi="標楷體"/>
          <w:color w:val="000000"/>
          <w:kern w:val="0"/>
          <w:sz w:val="28"/>
          <w:szCs w:val="28"/>
        </w:rPr>
        <w:t>：</w:t>
      </w:r>
    </w:p>
    <w:p w:rsidR="00FA6190" w:rsidRPr="00D37168" w:rsidRDefault="00FA6190" w:rsidP="00D37168">
      <w:pPr>
        <w:autoSpaceDE w:val="0"/>
        <w:autoSpaceDN w:val="0"/>
        <w:spacing w:line="440" w:lineRule="exact"/>
        <w:rPr>
          <w:rFonts w:eastAsia="標楷體"/>
          <w:color w:val="000000"/>
          <w:kern w:val="0"/>
          <w:sz w:val="28"/>
          <w:szCs w:val="28"/>
        </w:rPr>
      </w:pPr>
      <w:r>
        <w:rPr>
          <w:rFonts w:eastAsia="標楷體" w:hAnsi="標楷體" w:hint="eastAsia"/>
          <w:color w:val="000000"/>
          <w:kern w:val="0"/>
          <w:sz w:val="28"/>
          <w:szCs w:val="28"/>
        </w:rPr>
        <w:t>一、</w:t>
      </w:r>
      <w:r w:rsidRPr="00D37168">
        <w:rPr>
          <w:rFonts w:eastAsia="標楷體" w:hAnsi="標楷體"/>
          <w:color w:val="000000"/>
          <w:kern w:val="0"/>
          <w:sz w:val="28"/>
          <w:szCs w:val="28"/>
        </w:rPr>
        <w:t>跨行政區域的公共建設</w:t>
      </w:r>
      <w:r>
        <w:rPr>
          <w:rFonts w:eastAsia="標楷體" w:hint="eastAsia"/>
          <w:color w:val="000000"/>
          <w:kern w:val="0"/>
          <w:sz w:val="28"/>
          <w:szCs w:val="28"/>
        </w:rPr>
        <w:t>：</w:t>
      </w:r>
      <w:r w:rsidRPr="00D37168">
        <w:rPr>
          <w:rFonts w:eastAsia="標楷體" w:hAnsi="標楷體"/>
          <w:color w:val="000000"/>
          <w:kern w:val="0"/>
          <w:sz w:val="28"/>
          <w:szCs w:val="28"/>
        </w:rPr>
        <w:t>公共建設之不可分</w:t>
      </w:r>
      <w:r>
        <w:rPr>
          <w:rFonts w:eastAsia="標楷體" w:hAnsi="標楷體" w:hint="eastAsia"/>
          <w:color w:val="000000"/>
          <w:kern w:val="0"/>
          <w:sz w:val="28"/>
          <w:szCs w:val="28"/>
        </w:rPr>
        <w:t>割</w:t>
      </w:r>
      <w:r w:rsidRPr="00D37168">
        <w:rPr>
          <w:rFonts w:eastAsia="標楷體" w:hAnsi="標楷體"/>
          <w:color w:val="000000"/>
          <w:kern w:val="0"/>
          <w:sz w:val="28"/>
          <w:szCs w:val="28"/>
        </w:rPr>
        <w:t>性（</w:t>
      </w:r>
      <w:r>
        <w:rPr>
          <w:rFonts w:eastAsia="標楷體" w:hint="eastAsia"/>
          <w:bCs/>
          <w:color w:val="000000"/>
          <w:kern w:val="0"/>
          <w:sz w:val="28"/>
          <w:szCs w:val="28"/>
        </w:rPr>
        <w:t>i</w:t>
      </w:r>
      <w:r w:rsidRPr="00D37168">
        <w:rPr>
          <w:rFonts w:eastAsia="標楷體"/>
          <w:bCs/>
          <w:color w:val="000000"/>
          <w:kern w:val="0"/>
          <w:sz w:val="28"/>
          <w:szCs w:val="28"/>
        </w:rPr>
        <w:t>ndivisibility</w:t>
      </w:r>
      <w:r w:rsidRPr="00D37168">
        <w:rPr>
          <w:rFonts w:eastAsia="標楷體" w:hAnsi="標楷體"/>
          <w:color w:val="000000"/>
          <w:kern w:val="0"/>
          <w:sz w:val="28"/>
          <w:szCs w:val="28"/>
        </w:rPr>
        <w:t>）</w:t>
      </w:r>
      <w:r>
        <w:rPr>
          <w:rFonts w:eastAsia="標楷體" w:hAnsi="標楷體"/>
          <w:color w:val="000000"/>
          <w:kern w:val="0"/>
          <w:sz w:val="28"/>
          <w:szCs w:val="28"/>
        </w:rPr>
        <w:t>；</w:t>
      </w:r>
    </w:p>
    <w:p w:rsidR="00FA6190" w:rsidRPr="00D37168" w:rsidRDefault="00FA6190" w:rsidP="00D37168">
      <w:pPr>
        <w:autoSpaceDE w:val="0"/>
        <w:autoSpaceDN w:val="0"/>
        <w:spacing w:line="440" w:lineRule="exact"/>
        <w:rPr>
          <w:rFonts w:eastAsia="標楷體"/>
          <w:bCs/>
          <w:color w:val="000000"/>
          <w:kern w:val="0"/>
          <w:sz w:val="28"/>
          <w:szCs w:val="28"/>
        </w:rPr>
      </w:pPr>
      <w:r w:rsidRPr="00D37168">
        <w:rPr>
          <w:rFonts w:eastAsia="標楷體" w:hAnsi="標楷體"/>
          <w:color w:val="000000"/>
          <w:kern w:val="0"/>
          <w:sz w:val="28"/>
          <w:szCs w:val="28"/>
        </w:rPr>
        <w:t>二</w:t>
      </w:r>
      <w:r>
        <w:rPr>
          <w:rFonts w:eastAsia="標楷體" w:hAnsi="標楷體"/>
          <w:color w:val="000000"/>
          <w:kern w:val="0"/>
          <w:sz w:val="28"/>
          <w:szCs w:val="28"/>
        </w:rPr>
        <w:t>、</w:t>
      </w:r>
      <w:r w:rsidRPr="00D37168">
        <w:rPr>
          <w:rFonts w:eastAsia="標楷體" w:hAnsi="標楷體"/>
          <w:color w:val="000000"/>
          <w:kern w:val="0"/>
          <w:sz w:val="28"/>
          <w:szCs w:val="28"/>
        </w:rPr>
        <w:t>政策議題的跨區域特質</w:t>
      </w:r>
      <w:r>
        <w:rPr>
          <w:rFonts w:eastAsia="標楷體" w:hint="eastAsia"/>
          <w:color w:val="000000"/>
          <w:kern w:val="0"/>
          <w:sz w:val="28"/>
          <w:szCs w:val="28"/>
        </w:rPr>
        <w:t>：</w:t>
      </w:r>
      <w:r w:rsidRPr="00D37168">
        <w:rPr>
          <w:rFonts w:eastAsia="標楷體" w:hAnsi="標楷體"/>
          <w:color w:val="000000"/>
          <w:kern w:val="0"/>
          <w:sz w:val="28"/>
          <w:szCs w:val="28"/>
        </w:rPr>
        <w:t>空間連續性（</w:t>
      </w:r>
      <w:r>
        <w:rPr>
          <w:rFonts w:eastAsia="標楷體" w:hint="eastAsia"/>
          <w:bCs/>
          <w:color w:val="000000"/>
          <w:kern w:val="0"/>
          <w:sz w:val="28"/>
          <w:szCs w:val="28"/>
        </w:rPr>
        <w:t>r</w:t>
      </w:r>
      <w:r w:rsidRPr="00D37168">
        <w:rPr>
          <w:rFonts w:eastAsia="標楷體"/>
          <w:bCs/>
          <w:color w:val="000000"/>
          <w:kern w:val="0"/>
          <w:sz w:val="28"/>
          <w:szCs w:val="28"/>
        </w:rPr>
        <w:t>egional-wide</w:t>
      </w:r>
      <w:r>
        <w:rPr>
          <w:rFonts w:eastAsia="標楷體" w:hint="eastAsia"/>
          <w:bCs/>
          <w:color w:val="000000"/>
          <w:kern w:val="0"/>
          <w:sz w:val="28"/>
          <w:szCs w:val="28"/>
        </w:rPr>
        <w:t xml:space="preserve"> </w:t>
      </w:r>
      <w:r w:rsidRPr="00D37168">
        <w:rPr>
          <w:rFonts w:eastAsia="標楷體"/>
          <w:bCs/>
          <w:color w:val="000000"/>
          <w:kern w:val="0"/>
          <w:sz w:val="28"/>
          <w:szCs w:val="28"/>
        </w:rPr>
        <w:t>continuity</w:t>
      </w:r>
      <w:r w:rsidRPr="00D37168">
        <w:rPr>
          <w:rFonts w:eastAsia="標楷體" w:hAnsi="標楷體"/>
          <w:color w:val="000000"/>
          <w:kern w:val="0"/>
          <w:sz w:val="28"/>
          <w:szCs w:val="28"/>
        </w:rPr>
        <w:t>）</w:t>
      </w:r>
      <w:r>
        <w:rPr>
          <w:rFonts w:eastAsia="標楷體" w:hAnsi="標楷體"/>
          <w:color w:val="000000"/>
          <w:kern w:val="0"/>
          <w:sz w:val="28"/>
          <w:szCs w:val="28"/>
        </w:rPr>
        <w:t>；</w:t>
      </w:r>
    </w:p>
    <w:p w:rsidR="00FA6190" w:rsidRPr="00D37168" w:rsidRDefault="00FA6190" w:rsidP="00D37168">
      <w:pPr>
        <w:autoSpaceDE w:val="0"/>
        <w:autoSpaceDN w:val="0"/>
        <w:spacing w:line="440" w:lineRule="exact"/>
        <w:rPr>
          <w:rFonts w:eastAsia="標楷體"/>
          <w:bCs/>
          <w:color w:val="000000"/>
          <w:kern w:val="0"/>
          <w:sz w:val="28"/>
          <w:szCs w:val="28"/>
        </w:rPr>
      </w:pPr>
      <w:r>
        <w:rPr>
          <w:rFonts w:eastAsia="標楷體" w:hAnsi="標楷體"/>
          <w:color w:val="000000"/>
          <w:kern w:val="0"/>
          <w:sz w:val="28"/>
          <w:szCs w:val="28"/>
        </w:rPr>
        <w:lastRenderedPageBreak/>
        <w:t>三、生產公共財的規模效益：</w:t>
      </w:r>
      <w:r w:rsidRPr="00D37168">
        <w:rPr>
          <w:rFonts w:eastAsia="標楷體" w:hAnsi="標楷體"/>
          <w:color w:val="000000"/>
          <w:kern w:val="0"/>
          <w:sz w:val="28"/>
          <w:szCs w:val="28"/>
        </w:rPr>
        <w:t>公共設施的規模經濟（</w:t>
      </w:r>
      <w:r>
        <w:rPr>
          <w:rFonts w:eastAsia="標楷體" w:hint="eastAsia"/>
          <w:bCs/>
          <w:color w:val="000000"/>
          <w:kern w:val="0"/>
          <w:sz w:val="28"/>
          <w:szCs w:val="28"/>
        </w:rPr>
        <w:t>s</w:t>
      </w:r>
      <w:r w:rsidRPr="00D37168">
        <w:rPr>
          <w:rFonts w:eastAsia="標楷體"/>
          <w:bCs/>
          <w:color w:val="000000"/>
          <w:kern w:val="0"/>
          <w:sz w:val="28"/>
          <w:szCs w:val="28"/>
        </w:rPr>
        <w:t>cale</w:t>
      </w:r>
      <w:r>
        <w:rPr>
          <w:rFonts w:eastAsia="標楷體" w:hint="eastAsia"/>
          <w:bCs/>
          <w:color w:val="000000"/>
          <w:kern w:val="0"/>
          <w:sz w:val="28"/>
          <w:szCs w:val="28"/>
        </w:rPr>
        <w:t xml:space="preserve"> </w:t>
      </w:r>
      <w:r w:rsidRPr="00D37168">
        <w:rPr>
          <w:rFonts w:eastAsia="標楷體"/>
          <w:bCs/>
          <w:color w:val="000000"/>
          <w:kern w:val="0"/>
          <w:sz w:val="28"/>
          <w:szCs w:val="28"/>
        </w:rPr>
        <w:t>economy</w:t>
      </w:r>
      <w:r w:rsidRPr="00D37168">
        <w:rPr>
          <w:rFonts w:eastAsia="標楷體" w:hAnsi="標楷體"/>
          <w:color w:val="000000"/>
          <w:kern w:val="0"/>
          <w:sz w:val="28"/>
          <w:szCs w:val="28"/>
        </w:rPr>
        <w:t>）</w:t>
      </w:r>
      <w:r>
        <w:rPr>
          <w:rFonts w:eastAsia="標楷體" w:hAnsi="標楷體"/>
          <w:color w:val="000000"/>
          <w:kern w:val="0"/>
          <w:sz w:val="28"/>
          <w:szCs w:val="28"/>
        </w:rPr>
        <w:t>；</w:t>
      </w:r>
    </w:p>
    <w:p w:rsidR="00FA6190" w:rsidRPr="00D37168" w:rsidRDefault="00FA6190" w:rsidP="00D37168">
      <w:pPr>
        <w:autoSpaceDE w:val="0"/>
        <w:autoSpaceDN w:val="0"/>
        <w:spacing w:line="440" w:lineRule="exact"/>
        <w:rPr>
          <w:rFonts w:eastAsia="標楷體"/>
          <w:color w:val="000000"/>
          <w:kern w:val="0"/>
          <w:sz w:val="28"/>
          <w:szCs w:val="28"/>
        </w:rPr>
      </w:pPr>
      <w:r w:rsidRPr="00D37168">
        <w:rPr>
          <w:rFonts w:eastAsia="標楷體" w:hAnsi="標楷體"/>
          <w:color w:val="000000"/>
          <w:kern w:val="0"/>
          <w:sz w:val="28"/>
          <w:szCs w:val="28"/>
        </w:rPr>
        <w:t>四</w:t>
      </w:r>
      <w:r>
        <w:rPr>
          <w:rFonts w:eastAsia="標楷體" w:hint="eastAsia"/>
          <w:bCs/>
          <w:color w:val="000000"/>
          <w:kern w:val="0"/>
          <w:sz w:val="28"/>
          <w:szCs w:val="28"/>
        </w:rPr>
        <w:t>、</w:t>
      </w:r>
      <w:r w:rsidRPr="00D37168">
        <w:rPr>
          <w:rFonts w:eastAsia="標楷體" w:hAnsi="標楷體"/>
          <w:color w:val="000000"/>
          <w:kern w:val="0"/>
          <w:sz w:val="28"/>
          <w:szCs w:val="28"/>
        </w:rPr>
        <w:t>避免區域過度集中的外部不經濟（</w:t>
      </w:r>
      <w:r w:rsidRPr="00D37168">
        <w:rPr>
          <w:rFonts w:eastAsia="標楷體"/>
          <w:bCs/>
          <w:color w:val="000000"/>
          <w:kern w:val="0"/>
          <w:sz w:val="28"/>
          <w:szCs w:val="28"/>
        </w:rPr>
        <w:t>spill- over effect</w:t>
      </w:r>
      <w:r w:rsidRPr="00D37168">
        <w:rPr>
          <w:rFonts w:eastAsia="標楷體" w:hAnsi="標楷體"/>
          <w:color w:val="000000"/>
          <w:kern w:val="0"/>
          <w:sz w:val="28"/>
          <w:szCs w:val="28"/>
        </w:rPr>
        <w:t>）</w:t>
      </w:r>
      <w:r>
        <w:rPr>
          <w:rFonts w:eastAsia="標楷體" w:hAnsi="標楷體"/>
          <w:color w:val="000000"/>
          <w:kern w:val="0"/>
          <w:sz w:val="28"/>
          <w:szCs w:val="28"/>
        </w:rPr>
        <w:t>；</w:t>
      </w:r>
    </w:p>
    <w:p w:rsidR="00FA6190" w:rsidRPr="00D37168" w:rsidRDefault="00FA6190" w:rsidP="00D37168">
      <w:pPr>
        <w:autoSpaceDE w:val="0"/>
        <w:autoSpaceDN w:val="0"/>
        <w:spacing w:line="440" w:lineRule="exact"/>
        <w:rPr>
          <w:rFonts w:eastAsia="標楷體"/>
          <w:color w:val="000000"/>
          <w:kern w:val="0"/>
          <w:sz w:val="28"/>
          <w:szCs w:val="28"/>
        </w:rPr>
      </w:pPr>
      <w:r w:rsidRPr="00D37168">
        <w:rPr>
          <w:rFonts w:eastAsia="標楷體" w:hAnsi="標楷體"/>
          <w:color w:val="000000"/>
          <w:kern w:val="0"/>
          <w:sz w:val="28"/>
          <w:szCs w:val="28"/>
        </w:rPr>
        <w:t>五</w:t>
      </w:r>
      <w:r>
        <w:rPr>
          <w:rFonts w:eastAsia="標楷體" w:hint="eastAsia"/>
          <w:bCs/>
          <w:color w:val="000000"/>
          <w:kern w:val="0"/>
          <w:sz w:val="28"/>
          <w:szCs w:val="28"/>
        </w:rPr>
        <w:t>、</w:t>
      </w:r>
      <w:r w:rsidRPr="00D37168">
        <w:rPr>
          <w:rFonts w:eastAsia="標楷體" w:hAnsi="標楷體"/>
          <w:color w:val="000000"/>
          <w:kern w:val="0"/>
          <w:sz w:val="28"/>
          <w:szCs w:val="28"/>
        </w:rPr>
        <w:t>整體考量政策效益（</w:t>
      </w:r>
      <w:r w:rsidRPr="00D37168">
        <w:rPr>
          <w:rFonts w:eastAsia="標楷體"/>
          <w:bCs/>
          <w:color w:val="000000"/>
          <w:kern w:val="0"/>
          <w:sz w:val="28"/>
          <w:szCs w:val="28"/>
        </w:rPr>
        <w:t>total quality paradise</w:t>
      </w:r>
      <w:r w:rsidRPr="00D37168">
        <w:rPr>
          <w:rFonts w:eastAsia="標楷體" w:hAnsi="標楷體"/>
          <w:color w:val="000000"/>
          <w:kern w:val="0"/>
          <w:sz w:val="28"/>
          <w:szCs w:val="28"/>
        </w:rPr>
        <w:t>）</w:t>
      </w:r>
      <w:r>
        <w:rPr>
          <w:rFonts w:eastAsia="標楷體" w:hAnsi="標楷體"/>
          <w:color w:val="000000"/>
          <w:kern w:val="0"/>
          <w:sz w:val="28"/>
          <w:szCs w:val="28"/>
        </w:rPr>
        <w:t>；</w:t>
      </w:r>
    </w:p>
    <w:p w:rsidR="00FA6190" w:rsidRDefault="00FA6190" w:rsidP="00D37168">
      <w:pPr>
        <w:autoSpaceDE w:val="0"/>
        <w:autoSpaceDN w:val="0"/>
        <w:spacing w:line="440" w:lineRule="exact"/>
        <w:rPr>
          <w:rFonts w:eastAsia="標楷體" w:hAnsi="標楷體"/>
          <w:color w:val="000000"/>
          <w:kern w:val="0"/>
          <w:sz w:val="28"/>
          <w:szCs w:val="28"/>
        </w:rPr>
      </w:pPr>
      <w:r w:rsidRPr="00D37168">
        <w:rPr>
          <w:rFonts w:eastAsia="標楷體" w:hAnsi="標楷體"/>
          <w:color w:val="000000"/>
          <w:kern w:val="0"/>
          <w:sz w:val="28"/>
          <w:szCs w:val="28"/>
        </w:rPr>
        <w:t>六</w:t>
      </w:r>
      <w:r>
        <w:rPr>
          <w:rFonts w:eastAsia="標楷體" w:hint="eastAsia"/>
          <w:bCs/>
          <w:color w:val="000000"/>
          <w:kern w:val="0"/>
          <w:sz w:val="28"/>
          <w:szCs w:val="28"/>
        </w:rPr>
        <w:t>、</w:t>
      </w:r>
      <w:r w:rsidRPr="00D37168">
        <w:rPr>
          <w:rFonts w:eastAsia="標楷體" w:hAnsi="標楷體"/>
          <w:color w:val="000000"/>
          <w:kern w:val="0"/>
          <w:sz w:val="28"/>
          <w:szCs w:val="28"/>
        </w:rPr>
        <w:t>利用藍海合作解決競爭的困境</w:t>
      </w:r>
      <w:r>
        <w:rPr>
          <w:rFonts w:eastAsia="標楷體" w:hAnsi="標楷體"/>
          <w:color w:val="000000"/>
          <w:kern w:val="0"/>
          <w:sz w:val="28"/>
          <w:szCs w:val="28"/>
        </w:rPr>
        <w:t>。</w:t>
      </w:r>
    </w:p>
    <w:p w:rsidR="00FA6190" w:rsidRDefault="00FA6190" w:rsidP="00D37168">
      <w:pPr>
        <w:autoSpaceDE w:val="0"/>
        <w:autoSpaceDN w:val="0"/>
        <w:spacing w:line="440" w:lineRule="exact"/>
        <w:rPr>
          <w:rFonts w:eastAsia="標楷體"/>
          <w:color w:val="000000"/>
          <w:kern w:val="0"/>
          <w:sz w:val="28"/>
          <w:szCs w:val="28"/>
        </w:rPr>
      </w:pPr>
    </w:p>
    <w:p w:rsidR="00FA6190" w:rsidRPr="0095345E" w:rsidRDefault="00FA6190" w:rsidP="0095345E">
      <w:pPr>
        <w:autoSpaceDE w:val="0"/>
        <w:autoSpaceDN w:val="0"/>
        <w:spacing w:line="440" w:lineRule="exact"/>
        <w:rPr>
          <w:rFonts w:eastAsia="標楷體"/>
          <w:color w:val="000000"/>
          <w:kern w:val="0"/>
          <w:sz w:val="28"/>
          <w:szCs w:val="28"/>
        </w:rPr>
      </w:pPr>
      <w:r>
        <w:rPr>
          <w:rFonts w:eastAsia="標楷體" w:hint="eastAsia"/>
          <w:color w:val="000000"/>
          <w:kern w:val="0"/>
          <w:sz w:val="28"/>
          <w:szCs w:val="28"/>
        </w:rPr>
        <w:tab/>
      </w:r>
      <w:r>
        <w:rPr>
          <w:rFonts w:eastAsia="標楷體" w:hint="eastAsia"/>
          <w:color w:val="000000"/>
          <w:kern w:val="0"/>
          <w:sz w:val="28"/>
          <w:szCs w:val="28"/>
        </w:rPr>
        <w:t>面對這些跨域治理的原因，本研究支持</w:t>
      </w:r>
      <w:r w:rsidRPr="0079409B">
        <w:rPr>
          <w:rFonts w:eastAsia="標楷體" w:hAnsi="標楷體"/>
          <w:color w:val="000000"/>
          <w:sz w:val="28"/>
          <w:szCs w:val="28"/>
        </w:rPr>
        <w:t>跨域治理的核心價值是「跨越」的特質，</w:t>
      </w:r>
      <w:r>
        <w:rPr>
          <w:rFonts w:eastAsia="標楷體" w:hAnsi="標楷體" w:hint="eastAsia"/>
          <w:color w:val="000000"/>
          <w:sz w:val="28"/>
          <w:szCs w:val="28"/>
        </w:rPr>
        <w:t>並進一步歸納跨越</w:t>
      </w:r>
      <w:r w:rsidRPr="0079409B">
        <w:rPr>
          <w:rFonts w:eastAsia="標楷體" w:hAnsi="標楷體"/>
          <w:color w:val="000000"/>
          <w:sz w:val="28"/>
          <w:szCs w:val="28"/>
        </w:rPr>
        <w:t>治理</w:t>
      </w:r>
      <w:r>
        <w:rPr>
          <w:rFonts w:eastAsia="標楷體" w:hAnsi="標楷體" w:hint="eastAsia"/>
          <w:color w:val="000000"/>
          <w:sz w:val="28"/>
          <w:szCs w:val="28"/>
        </w:rPr>
        <w:t>的</w:t>
      </w:r>
      <w:r w:rsidRPr="0079409B">
        <w:rPr>
          <w:rFonts w:eastAsia="標楷體" w:hAnsi="標楷體"/>
          <w:color w:val="000000"/>
          <w:sz w:val="28"/>
          <w:szCs w:val="28"/>
        </w:rPr>
        <w:t>型態</w:t>
      </w:r>
      <w:r>
        <w:rPr>
          <w:rFonts w:eastAsia="標楷體" w:hAnsi="標楷體" w:hint="eastAsia"/>
          <w:color w:val="000000"/>
          <w:sz w:val="28"/>
          <w:szCs w:val="28"/>
        </w:rPr>
        <w:t>與範疇如下列幾項</w:t>
      </w:r>
      <w:r w:rsidRPr="0079409B">
        <w:rPr>
          <w:rFonts w:eastAsia="標楷體" w:hAnsi="標楷體"/>
          <w:color w:val="000000"/>
          <w:sz w:val="28"/>
          <w:szCs w:val="28"/>
        </w:rPr>
        <w:t>：</w:t>
      </w:r>
    </w:p>
    <w:p w:rsidR="00FA6190" w:rsidRDefault="00FA6190" w:rsidP="00232C60">
      <w:pPr>
        <w:numPr>
          <w:ilvl w:val="0"/>
          <w:numId w:val="24"/>
        </w:numPr>
        <w:spacing w:line="440" w:lineRule="exact"/>
        <w:rPr>
          <w:rFonts w:eastAsia="標楷體" w:hAnsi="標楷體"/>
          <w:color w:val="000000"/>
          <w:sz w:val="28"/>
          <w:szCs w:val="28"/>
        </w:rPr>
      </w:pPr>
      <w:r>
        <w:rPr>
          <w:rFonts w:eastAsia="標楷體" w:hAnsi="標楷體" w:hint="eastAsia"/>
          <w:color w:val="000000"/>
          <w:sz w:val="28"/>
          <w:szCs w:val="28"/>
        </w:rPr>
        <w:t>跨越政治與行政的傳統二分法界限；</w:t>
      </w:r>
    </w:p>
    <w:p w:rsidR="00FA6190" w:rsidRDefault="00FA6190" w:rsidP="00232C60">
      <w:pPr>
        <w:numPr>
          <w:ilvl w:val="0"/>
          <w:numId w:val="24"/>
        </w:numPr>
        <w:spacing w:line="440" w:lineRule="exact"/>
        <w:rPr>
          <w:rFonts w:eastAsia="標楷體" w:hAnsi="標楷體"/>
          <w:color w:val="000000"/>
          <w:sz w:val="28"/>
          <w:szCs w:val="28"/>
        </w:rPr>
      </w:pPr>
      <w:r>
        <w:rPr>
          <w:rFonts w:eastAsia="標楷體" w:hAnsi="標楷體"/>
          <w:color w:val="000000"/>
          <w:sz w:val="28"/>
          <w:szCs w:val="28"/>
        </w:rPr>
        <w:t>跨越領域性質的議題之界限：例如防災、治安、環保、醫療、交通、觀光等</w:t>
      </w:r>
      <w:r w:rsidRPr="0079409B">
        <w:rPr>
          <w:rFonts w:eastAsia="標楷體" w:hAnsi="標楷體"/>
          <w:color w:val="000000"/>
          <w:sz w:val="28"/>
          <w:szCs w:val="28"/>
        </w:rPr>
        <w:t>；</w:t>
      </w:r>
    </w:p>
    <w:p w:rsidR="00FA6190" w:rsidRDefault="00FA6190" w:rsidP="00232C60">
      <w:pPr>
        <w:numPr>
          <w:ilvl w:val="0"/>
          <w:numId w:val="24"/>
        </w:numPr>
        <w:spacing w:line="440" w:lineRule="exact"/>
        <w:rPr>
          <w:rFonts w:eastAsia="標楷體" w:hAnsi="標楷體"/>
          <w:color w:val="000000"/>
          <w:sz w:val="28"/>
          <w:szCs w:val="28"/>
        </w:rPr>
      </w:pPr>
      <w:r>
        <w:rPr>
          <w:rFonts w:eastAsia="標楷體" w:hAnsi="標楷體" w:hint="eastAsia"/>
          <w:color w:val="000000"/>
          <w:sz w:val="28"/>
          <w:szCs w:val="28"/>
        </w:rPr>
        <w:t>跨越整體資源及資本流動之界限：例如人流、物流、資金流、資訊流等；</w:t>
      </w:r>
    </w:p>
    <w:p w:rsidR="00FA6190" w:rsidRDefault="00FA6190" w:rsidP="00232C60">
      <w:pPr>
        <w:numPr>
          <w:ilvl w:val="0"/>
          <w:numId w:val="24"/>
        </w:numPr>
        <w:spacing w:line="440" w:lineRule="exact"/>
        <w:rPr>
          <w:rFonts w:eastAsia="標楷體" w:hAnsi="標楷體"/>
          <w:color w:val="000000"/>
          <w:sz w:val="28"/>
          <w:szCs w:val="28"/>
        </w:rPr>
      </w:pPr>
      <w:r>
        <w:rPr>
          <w:rFonts w:eastAsia="標楷體" w:hAnsi="標楷體"/>
          <w:color w:val="000000"/>
          <w:sz w:val="28"/>
          <w:szCs w:val="28"/>
        </w:rPr>
        <w:t>跨越政府機關轄區之界限：例如水平式跨越各部門</w:t>
      </w:r>
      <w:r>
        <w:rPr>
          <w:rFonts w:eastAsia="標楷體" w:hAnsi="標楷體" w:hint="eastAsia"/>
          <w:color w:val="000000"/>
          <w:sz w:val="28"/>
          <w:szCs w:val="28"/>
        </w:rPr>
        <w:t>或組織</w:t>
      </w:r>
      <w:r>
        <w:rPr>
          <w:rFonts w:eastAsia="標楷體" w:hAnsi="標楷體"/>
          <w:color w:val="000000"/>
          <w:sz w:val="28"/>
          <w:szCs w:val="28"/>
        </w:rPr>
        <w:t>；垂直式</w:t>
      </w:r>
      <w:r>
        <w:rPr>
          <w:rFonts w:eastAsia="標楷體" w:hAnsi="標楷體" w:hint="eastAsia"/>
          <w:color w:val="000000"/>
          <w:sz w:val="28"/>
          <w:szCs w:val="28"/>
        </w:rPr>
        <w:t>的</w:t>
      </w:r>
      <w:r>
        <w:rPr>
          <w:rFonts w:eastAsia="標楷體" w:hAnsi="標楷體"/>
          <w:color w:val="000000"/>
          <w:sz w:val="28"/>
          <w:szCs w:val="28"/>
        </w:rPr>
        <w:t>跨越中央、區域</w:t>
      </w:r>
      <w:r>
        <w:rPr>
          <w:rFonts w:eastAsia="標楷體" w:hAnsi="標楷體" w:hint="eastAsia"/>
          <w:color w:val="000000"/>
          <w:sz w:val="28"/>
          <w:szCs w:val="28"/>
        </w:rPr>
        <w:t>及</w:t>
      </w:r>
      <w:r>
        <w:rPr>
          <w:rFonts w:eastAsia="標楷體" w:hAnsi="標楷體"/>
          <w:color w:val="000000"/>
          <w:sz w:val="28"/>
          <w:szCs w:val="28"/>
        </w:rPr>
        <w:t>地方</w:t>
      </w:r>
      <w:r>
        <w:rPr>
          <w:rFonts w:eastAsia="標楷體" w:hAnsi="標楷體" w:hint="eastAsia"/>
          <w:color w:val="000000"/>
          <w:sz w:val="28"/>
          <w:szCs w:val="28"/>
        </w:rPr>
        <w:t>等</w:t>
      </w:r>
      <w:r>
        <w:rPr>
          <w:rFonts w:eastAsia="標楷體" w:hAnsi="標楷體"/>
          <w:color w:val="000000"/>
          <w:sz w:val="28"/>
          <w:szCs w:val="28"/>
        </w:rPr>
        <w:t>層級</w:t>
      </w:r>
      <w:r w:rsidRPr="0079409B">
        <w:rPr>
          <w:rFonts w:eastAsia="標楷體" w:hAnsi="標楷體"/>
          <w:color w:val="000000"/>
          <w:sz w:val="28"/>
          <w:szCs w:val="28"/>
        </w:rPr>
        <w:t>；</w:t>
      </w:r>
    </w:p>
    <w:p w:rsidR="00FA6190" w:rsidRDefault="00FA6190" w:rsidP="00232C60">
      <w:pPr>
        <w:numPr>
          <w:ilvl w:val="0"/>
          <w:numId w:val="24"/>
        </w:numPr>
        <w:spacing w:line="440" w:lineRule="exact"/>
        <w:rPr>
          <w:rFonts w:eastAsia="標楷體" w:hAnsi="標楷體"/>
          <w:color w:val="000000"/>
          <w:sz w:val="28"/>
          <w:szCs w:val="28"/>
        </w:rPr>
      </w:pPr>
      <w:r>
        <w:rPr>
          <w:rFonts w:eastAsia="標楷體" w:hAnsi="標楷體"/>
          <w:color w:val="000000"/>
          <w:sz w:val="28"/>
          <w:szCs w:val="28"/>
        </w:rPr>
        <w:t>跨越</w:t>
      </w:r>
      <w:r>
        <w:rPr>
          <w:rFonts w:eastAsia="標楷體" w:hAnsi="標楷體" w:hint="eastAsia"/>
          <w:color w:val="000000"/>
          <w:sz w:val="28"/>
          <w:szCs w:val="28"/>
        </w:rPr>
        <w:t>社會中的</w:t>
      </w:r>
      <w:r>
        <w:rPr>
          <w:rFonts w:eastAsia="標楷體" w:hAnsi="標楷體"/>
          <w:color w:val="000000"/>
          <w:sz w:val="28"/>
          <w:szCs w:val="28"/>
        </w:rPr>
        <w:t>公部門、私部門及非營利部門之界限；</w:t>
      </w:r>
    </w:p>
    <w:p w:rsidR="00FA6190" w:rsidRPr="0079409B" w:rsidRDefault="00FA6190" w:rsidP="00232C60">
      <w:pPr>
        <w:numPr>
          <w:ilvl w:val="0"/>
          <w:numId w:val="24"/>
        </w:numPr>
        <w:spacing w:line="440" w:lineRule="exact"/>
        <w:rPr>
          <w:rFonts w:eastAsia="標楷體" w:hAnsi="標楷體"/>
          <w:color w:val="000000"/>
          <w:sz w:val="28"/>
          <w:szCs w:val="28"/>
        </w:rPr>
      </w:pPr>
      <w:r>
        <w:rPr>
          <w:rFonts w:eastAsia="標楷體" w:hAnsi="標楷體"/>
          <w:color w:val="000000"/>
          <w:sz w:val="28"/>
          <w:szCs w:val="28"/>
        </w:rPr>
        <w:t>跨越各國家</w:t>
      </w:r>
      <w:r>
        <w:rPr>
          <w:rFonts w:eastAsia="標楷體" w:hAnsi="標楷體" w:hint="eastAsia"/>
          <w:color w:val="000000"/>
          <w:sz w:val="28"/>
          <w:szCs w:val="28"/>
        </w:rPr>
        <w:t>之</w:t>
      </w:r>
      <w:r>
        <w:rPr>
          <w:rFonts w:eastAsia="標楷體" w:hAnsi="標楷體"/>
          <w:color w:val="000000"/>
          <w:sz w:val="28"/>
          <w:szCs w:val="28"/>
        </w:rPr>
        <w:t>間</w:t>
      </w:r>
      <w:r>
        <w:rPr>
          <w:rFonts w:eastAsia="標楷體" w:hAnsi="標楷體" w:hint="eastAsia"/>
          <w:color w:val="000000"/>
          <w:sz w:val="28"/>
          <w:szCs w:val="28"/>
        </w:rPr>
        <w:t>的疆界</w:t>
      </w:r>
      <w:r>
        <w:rPr>
          <w:rFonts w:eastAsia="標楷體" w:hAnsi="標楷體"/>
          <w:color w:val="000000"/>
          <w:sz w:val="28"/>
          <w:szCs w:val="28"/>
        </w:rPr>
        <w:t>界限</w:t>
      </w:r>
      <w:r w:rsidRPr="0079409B">
        <w:rPr>
          <w:rFonts w:eastAsia="標楷體" w:hAnsi="標楷體"/>
          <w:color w:val="000000"/>
          <w:sz w:val="28"/>
          <w:szCs w:val="28"/>
        </w:rPr>
        <w:t>。</w:t>
      </w:r>
    </w:p>
    <w:p w:rsidR="00FA6190" w:rsidRDefault="00FA6190" w:rsidP="003A3986">
      <w:pPr>
        <w:spacing w:line="440" w:lineRule="exact"/>
        <w:rPr>
          <w:rFonts w:eastAsia="標楷體"/>
          <w:color w:val="000000"/>
          <w:sz w:val="28"/>
          <w:szCs w:val="28"/>
        </w:rPr>
      </w:pPr>
    </w:p>
    <w:p w:rsidR="00FA6190" w:rsidRDefault="00FA6190" w:rsidP="00401137">
      <w:pPr>
        <w:spacing w:line="440" w:lineRule="exact"/>
        <w:ind w:firstLine="360"/>
        <w:rPr>
          <w:rFonts w:eastAsia="標楷體" w:hAnsi="標楷體"/>
          <w:color w:val="000000"/>
          <w:kern w:val="0"/>
          <w:sz w:val="28"/>
          <w:szCs w:val="28"/>
        </w:rPr>
      </w:pPr>
      <w:r>
        <w:rPr>
          <w:rFonts w:eastAsia="標楷體" w:hint="eastAsia"/>
          <w:color w:val="000000"/>
          <w:sz w:val="28"/>
          <w:szCs w:val="28"/>
        </w:rPr>
        <w:t>除了傳統跨越治理的內涵討論外，</w:t>
      </w:r>
      <w:r>
        <w:rPr>
          <w:rFonts w:ascii="標楷體" w:eastAsia="標楷體" w:hAnsi="標楷體" w:hint="eastAsia"/>
          <w:color w:val="000000"/>
          <w:sz w:val="28"/>
          <w:szCs w:val="28"/>
        </w:rPr>
        <w:t>在創新治理的架構下，跨域治理的執行方式中，強調</w:t>
      </w:r>
      <w:r w:rsidRPr="003A3986">
        <w:rPr>
          <w:rFonts w:ascii="標楷體" w:eastAsia="標楷體" w:hAnsi="標楷體" w:hint="eastAsia"/>
          <w:color w:val="000000"/>
          <w:sz w:val="28"/>
          <w:szCs w:val="28"/>
        </w:rPr>
        <w:t>公共服務的傳輸亦是跨域的核心</w:t>
      </w:r>
      <w:r>
        <w:rPr>
          <w:rFonts w:ascii="標楷體" w:eastAsia="標楷體" w:hAnsi="標楷體" w:hint="eastAsia"/>
          <w:color w:val="000000"/>
          <w:sz w:val="28"/>
          <w:szCs w:val="28"/>
        </w:rPr>
        <w:t>價值與策略。借用私部門的概念</w:t>
      </w:r>
      <w:r>
        <w:rPr>
          <w:rFonts w:eastAsia="標楷體" w:hint="eastAsia"/>
          <w:color w:val="000000"/>
          <w:sz w:val="28"/>
          <w:szCs w:val="28"/>
        </w:rPr>
        <w:t>，主張</w:t>
      </w:r>
      <w:r w:rsidRPr="00A01ACD">
        <w:rPr>
          <w:rFonts w:eastAsia="標楷體" w:hAnsi="標楷體"/>
          <w:color w:val="000000"/>
          <w:kern w:val="0"/>
          <w:sz w:val="28"/>
          <w:szCs w:val="28"/>
        </w:rPr>
        <w:t>提供</w:t>
      </w:r>
      <w:r>
        <w:rPr>
          <w:rFonts w:eastAsia="標楷體" w:hAnsi="標楷體" w:hint="eastAsia"/>
          <w:color w:val="000000"/>
          <w:kern w:val="0"/>
          <w:sz w:val="28"/>
          <w:szCs w:val="28"/>
        </w:rPr>
        <w:t>「</w:t>
      </w:r>
      <w:r w:rsidRPr="00A01ACD">
        <w:rPr>
          <w:rFonts w:eastAsia="標楷體" w:hAnsi="標楷體"/>
          <w:color w:val="000000"/>
          <w:kern w:val="0"/>
          <w:sz w:val="28"/>
          <w:szCs w:val="28"/>
        </w:rPr>
        <w:t>服務</w:t>
      </w:r>
      <w:r>
        <w:rPr>
          <w:rFonts w:eastAsia="標楷體" w:hAnsi="標楷體" w:hint="eastAsia"/>
          <w:color w:val="000000"/>
          <w:kern w:val="0"/>
          <w:sz w:val="28"/>
          <w:szCs w:val="28"/>
        </w:rPr>
        <w:t>」</w:t>
      </w:r>
      <w:r w:rsidRPr="00A01ACD">
        <w:rPr>
          <w:rFonts w:eastAsia="標楷體" w:hAnsi="標楷體"/>
          <w:color w:val="000000"/>
          <w:kern w:val="0"/>
          <w:sz w:val="28"/>
          <w:szCs w:val="28"/>
        </w:rPr>
        <w:t>的過程，可視為一個系統，</w:t>
      </w:r>
      <w:r w:rsidRPr="00BF53C7">
        <w:rPr>
          <w:rFonts w:eastAsia="標楷體" w:hAnsi="標楷體"/>
          <w:color w:val="000000"/>
          <w:kern w:val="0"/>
          <w:sz w:val="28"/>
          <w:szCs w:val="28"/>
        </w:rPr>
        <w:t>此一系統由服務作業系統（</w:t>
      </w:r>
      <w:r w:rsidRPr="00BF53C7">
        <w:rPr>
          <w:rFonts w:eastAsia="標楷體" w:hint="eastAsia"/>
          <w:color w:val="000000"/>
          <w:kern w:val="0"/>
          <w:sz w:val="28"/>
          <w:szCs w:val="28"/>
        </w:rPr>
        <w:t>s</w:t>
      </w:r>
      <w:r w:rsidRPr="00BF53C7">
        <w:rPr>
          <w:rFonts w:eastAsia="標楷體"/>
          <w:color w:val="000000"/>
          <w:kern w:val="0"/>
          <w:sz w:val="28"/>
          <w:szCs w:val="28"/>
        </w:rPr>
        <w:t xml:space="preserve">ervice operation </w:t>
      </w:r>
      <w:r w:rsidRPr="00BF53C7">
        <w:rPr>
          <w:rFonts w:eastAsia="標楷體" w:hint="eastAsia"/>
          <w:color w:val="000000"/>
          <w:kern w:val="0"/>
          <w:sz w:val="28"/>
          <w:szCs w:val="28"/>
        </w:rPr>
        <w:t>s</w:t>
      </w:r>
      <w:r w:rsidRPr="00BF53C7">
        <w:rPr>
          <w:rFonts w:eastAsia="標楷體"/>
          <w:color w:val="000000"/>
          <w:kern w:val="0"/>
          <w:sz w:val="28"/>
          <w:szCs w:val="28"/>
        </w:rPr>
        <w:t>ystem</w:t>
      </w:r>
      <w:r w:rsidRPr="00BF53C7">
        <w:rPr>
          <w:rFonts w:eastAsia="標楷體" w:hAnsi="標楷體"/>
          <w:color w:val="000000"/>
          <w:kern w:val="0"/>
          <w:sz w:val="28"/>
          <w:szCs w:val="28"/>
        </w:rPr>
        <w:t>）和服務傳送系統</w:t>
      </w:r>
      <w:r w:rsidRPr="00BF53C7">
        <w:rPr>
          <w:rFonts w:eastAsia="標楷體" w:hAnsi="標楷體" w:hint="eastAsia"/>
          <w:color w:val="000000"/>
          <w:kern w:val="0"/>
          <w:sz w:val="28"/>
          <w:szCs w:val="28"/>
        </w:rPr>
        <w:t>（</w:t>
      </w:r>
      <w:r w:rsidRPr="00BF53C7">
        <w:rPr>
          <w:rFonts w:eastAsia="標楷體" w:hAnsi="標楷體" w:hint="eastAsia"/>
          <w:color w:val="000000"/>
          <w:kern w:val="0"/>
          <w:sz w:val="28"/>
          <w:szCs w:val="28"/>
        </w:rPr>
        <w:t>service delivery system</w:t>
      </w:r>
      <w:r w:rsidRPr="00BF53C7">
        <w:rPr>
          <w:rFonts w:eastAsia="標楷體" w:hAnsi="標楷體" w:hint="eastAsia"/>
          <w:color w:val="000000"/>
          <w:kern w:val="0"/>
          <w:sz w:val="28"/>
          <w:szCs w:val="28"/>
        </w:rPr>
        <w:t>）</w:t>
      </w:r>
      <w:r w:rsidRPr="00BF53C7">
        <w:rPr>
          <w:rFonts w:eastAsia="標楷體" w:hAnsi="標楷體"/>
          <w:color w:val="000000"/>
          <w:kern w:val="0"/>
          <w:sz w:val="28"/>
          <w:szCs w:val="28"/>
        </w:rPr>
        <w:t>所</w:t>
      </w:r>
      <w:r w:rsidRPr="00BF53C7">
        <w:rPr>
          <w:rFonts w:eastAsia="標楷體" w:hAnsi="標楷體" w:hint="eastAsia"/>
          <w:color w:val="000000"/>
          <w:kern w:val="0"/>
          <w:sz w:val="28"/>
          <w:szCs w:val="28"/>
        </w:rPr>
        <w:t>構</w:t>
      </w:r>
      <w:r w:rsidRPr="00BF53C7">
        <w:rPr>
          <w:rFonts w:eastAsia="標楷體" w:hAnsi="標楷體"/>
          <w:color w:val="000000"/>
          <w:kern w:val="0"/>
          <w:sz w:val="28"/>
          <w:szCs w:val="28"/>
        </w:rPr>
        <w:t>成。</w:t>
      </w:r>
      <w:r w:rsidRPr="005A264E">
        <w:rPr>
          <w:rFonts w:eastAsia="標楷體"/>
          <w:color w:val="000000"/>
          <w:sz w:val="28"/>
          <w:szCs w:val="28"/>
        </w:rPr>
        <w:t>Gro</w:t>
      </w:r>
      <w:r w:rsidRPr="005A264E">
        <w:rPr>
          <w:rFonts w:eastAsia="標楷體" w:hAnsi="Cambria Math"/>
          <w:color w:val="000000"/>
          <w:sz w:val="28"/>
          <w:szCs w:val="28"/>
        </w:rPr>
        <w:t>̈</w:t>
      </w:r>
      <w:r w:rsidRPr="005A264E">
        <w:rPr>
          <w:rFonts w:eastAsia="標楷體"/>
          <w:color w:val="000000"/>
          <w:sz w:val="28"/>
          <w:szCs w:val="28"/>
        </w:rPr>
        <w:t>nroos</w:t>
      </w:r>
      <w:r w:rsidRPr="005A264E">
        <w:rPr>
          <w:rFonts w:eastAsia="標楷體" w:hAnsi="標楷體"/>
          <w:color w:val="000000"/>
          <w:kern w:val="0"/>
          <w:sz w:val="28"/>
          <w:szCs w:val="28"/>
        </w:rPr>
        <w:t>（</w:t>
      </w:r>
      <w:r w:rsidRPr="005A264E">
        <w:rPr>
          <w:rFonts w:eastAsia="標楷體"/>
          <w:color w:val="000000"/>
          <w:kern w:val="0"/>
          <w:sz w:val="28"/>
          <w:szCs w:val="28"/>
        </w:rPr>
        <w:t>1990</w:t>
      </w:r>
      <w:r>
        <w:rPr>
          <w:rFonts w:eastAsia="標楷體" w:hAnsi="標楷體"/>
          <w:color w:val="000000"/>
          <w:kern w:val="0"/>
          <w:sz w:val="28"/>
          <w:szCs w:val="28"/>
        </w:rPr>
        <w:t>）</w:t>
      </w:r>
      <w:r w:rsidRPr="005A264E">
        <w:rPr>
          <w:rFonts w:eastAsia="標楷體" w:hAnsi="標楷體"/>
          <w:color w:val="000000"/>
          <w:kern w:val="0"/>
          <w:sz w:val="28"/>
          <w:szCs w:val="28"/>
        </w:rPr>
        <w:t>以顧客的觀點將服務傳送顧客的過程活動視為服務生產系統，可分成三大部份，包括：服務業廠商本身的前場</w:t>
      </w:r>
      <w:r>
        <w:rPr>
          <w:rFonts w:eastAsia="標楷體" w:hAnsi="標楷體"/>
          <w:color w:val="000000"/>
          <w:kern w:val="0"/>
          <w:sz w:val="28"/>
          <w:szCs w:val="28"/>
        </w:rPr>
        <w:t>（</w:t>
      </w:r>
      <w:r>
        <w:rPr>
          <w:rFonts w:eastAsia="標楷體" w:hint="eastAsia"/>
          <w:color w:val="000000"/>
          <w:kern w:val="0"/>
          <w:sz w:val="28"/>
          <w:szCs w:val="28"/>
        </w:rPr>
        <w:t>f</w:t>
      </w:r>
      <w:r>
        <w:rPr>
          <w:rFonts w:eastAsia="標楷體"/>
          <w:color w:val="000000"/>
          <w:kern w:val="0"/>
          <w:sz w:val="28"/>
          <w:szCs w:val="28"/>
        </w:rPr>
        <w:t xml:space="preserve">ront </w:t>
      </w:r>
      <w:r>
        <w:rPr>
          <w:rFonts w:eastAsia="標楷體" w:hint="eastAsia"/>
          <w:color w:val="000000"/>
          <w:kern w:val="0"/>
          <w:sz w:val="28"/>
          <w:szCs w:val="28"/>
        </w:rPr>
        <w:t>o</w:t>
      </w:r>
      <w:r w:rsidRPr="005A264E">
        <w:rPr>
          <w:rFonts w:eastAsia="標楷體"/>
          <w:color w:val="000000"/>
          <w:kern w:val="0"/>
          <w:sz w:val="28"/>
          <w:szCs w:val="28"/>
        </w:rPr>
        <w:t>ffice</w:t>
      </w:r>
      <w:r>
        <w:rPr>
          <w:rFonts w:eastAsia="標楷體" w:hAnsi="標楷體"/>
          <w:color w:val="000000"/>
          <w:kern w:val="0"/>
          <w:sz w:val="28"/>
          <w:szCs w:val="28"/>
        </w:rPr>
        <w:t>）</w:t>
      </w:r>
      <w:r w:rsidRPr="005A264E">
        <w:rPr>
          <w:rFonts w:eastAsia="標楷體" w:hAnsi="標楷體"/>
          <w:color w:val="000000"/>
          <w:kern w:val="0"/>
          <w:sz w:val="28"/>
          <w:szCs w:val="28"/>
        </w:rPr>
        <w:t>、後場</w:t>
      </w:r>
      <w:r>
        <w:rPr>
          <w:rFonts w:eastAsia="標楷體" w:hAnsi="標楷體"/>
          <w:color w:val="000000"/>
          <w:kern w:val="0"/>
          <w:sz w:val="28"/>
          <w:szCs w:val="28"/>
        </w:rPr>
        <w:t>（</w:t>
      </w:r>
      <w:r>
        <w:rPr>
          <w:rFonts w:eastAsia="標楷體" w:hAnsi="標楷體" w:hint="eastAsia"/>
          <w:color w:val="000000"/>
          <w:kern w:val="0"/>
          <w:sz w:val="28"/>
          <w:szCs w:val="28"/>
        </w:rPr>
        <w:t>back office</w:t>
      </w:r>
      <w:r>
        <w:rPr>
          <w:rFonts w:eastAsia="標楷體" w:hAnsi="標楷體"/>
          <w:color w:val="000000"/>
          <w:kern w:val="0"/>
          <w:sz w:val="28"/>
          <w:szCs w:val="28"/>
        </w:rPr>
        <w:t>）</w:t>
      </w:r>
      <w:r w:rsidRPr="005A264E">
        <w:rPr>
          <w:rFonts w:eastAsia="標楷體" w:hAnsi="標楷體"/>
          <w:color w:val="000000"/>
          <w:kern w:val="0"/>
          <w:sz w:val="28"/>
          <w:szCs w:val="28"/>
        </w:rPr>
        <w:t>和服務接觸點</w:t>
      </w:r>
      <w:r>
        <w:rPr>
          <w:rFonts w:eastAsia="標楷體" w:hAnsi="標楷體"/>
          <w:color w:val="000000"/>
          <w:kern w:val="0"/>
          <w:sz w:val="28"/>
          <w:szCs w:val="28"/>
        </w:rPr>
        <w:t>（</w:t>
      </w:r>
      <w:r>
        <w:rPr>
          <w:rFonts w:eastAsia="標楷體" w:hAnsi="標楷體" w:hint="eastAsia"/>
          <w:color w:val="000000"/>
          <w:kern w:val="0"/>
          <w:sz w:val="28"/>
          <w:szCs w:val="28"/>
        </w:rPr>
        <w:t>service encounter</w:t>
      </w:r>
      <w:r>
        <w:rPr>
          <w:rFonts w:eastAsia="標楷體" w:hAnsi="標楷體"/>
          <w:color w:val="000000"/>
          <w:kern w:val="0"/>
          <w:sz w:val="28"/>
          <w:szCs w:val="28"/>
        </w:rPr>
        <w:t>）</w:t>
      </w:r>
      <w:r w:rsidRPr="005A264E">
        <w:rPr>
          <w:rFonts w:eastAsia="標楷體" w:hAnsi="標楷體"/>
          <w:color w:val="000000"/>
          <w:kern w:val="0"/>
          <w:sz w:val="28"/>
          <w:szCs w:val="28"/>
        </w:rPr>
        <w:t>。</w:t>
      </w:r>
      <w:r>
        <w:rPr>
          <w:rFonts w:eastAsia="標楷體" w:hAnsi="標楷體" w:hint="eastAsia"/>
          <w:color w:val="000000"/>
          <w:kern w:val="0"/>
          <w:sz w:val="28"/>
          <w:szCs w:val="28"/>
        </w:rPr>
        <w:t>前場指顧客視線所及的設備、設施、流程及服務人員所組成的部分；後場是指企業內部的管理系統、設備與幕僚人員等，而此部分通常是顧客觀察不到的；而服務接觸點則是前場中直接與顧客產生互動的部分。結合</w:t>
      </w:r>
      <w:r w:rsidRPr="00BF53C7">
        <w:rPr>
          <w:rFonts w:eastAsia="標楷體" w:hAnsi="標楷體"/>
          <w:color w:val="000000"/>
          <w:kern w:val="0"/>
          <w:sz w:val="28"/>
          <w:szCs w:val="28"/>
        </w:rPr>
        <w:t>服務作業系統</w:t>
      </w:r>
      <w:r>
        <w:rPr>
          <w:rFonts w:eastAsia="標楷體" w:hAnsi="標楷體"/>
          <w:color w:val="000000"/>
          <w:kern w:val="0"/>
          <w:sz w:val="28"/>
          <w:szCs w:val="28"/>
        </w:rPr>
        <w:t>、</w:t>
      </w:r>
      <w:r w:rsidRPr="00BF53C7">
        <w:rPr>
          <w:rFonts w:eastAsia="標楷體" w:hAnsi="標楷體"/>
          <w:color w:val="000000"/>
          <w:kern w:val="0"/>
          <w:sz w:val="28"/>
          <w:szCs w:val="28"/>
        </w:rPr>
        <w:t>服務傳送系統</w:t>
      </w:r>
      <w:r>
        <w:rPr>
          <w:rFonts w:eastAsia="標楷體" w:hAnsi="標楷體" w:hint="eastAsia"/>
          <w:color w:val="000000"/>
          <w:kern w:val="0"/>
          <w:sz w:val="28"/>
          <w:szCs w:val="28"/>
        </w:rPr>
        <w:t>與</w:t>
      </w:r>
      <w:r w:rsidRPr="005A264E">
        <w:rPr>
          <w:rFonts w:eastAsia="標楷體"/>
          <w:color w:val="000000"/>
          <w:sz w:val="28"/>
          <w:szCs w:val="28"/>
        </w:rPr>
        <w:t>Gro</w:t>
      </w:r>
      <w:r w:rsidRPr="005A264E">
        <w:rPr>
          <w:rFonts w:eastAsia="標楷體" w:hAnsi="Cambria Math"/>
          <w:color w:val="000000"/>
          <w:sz w:val="28"/>
          <w:szCs w:val="28"/>
        </w:rPr>
        <w:t>̈</w:t>
      </w:r>
      <w:r w:rsidRPr="005A264E">
        <w:rPr>
          <w:rFonts w:eastAsia="標楷體"/>
          <w:color w:val="000000"/>
          <w:sz w:val="28"/>
          <w:szCs w:val="28"/>
        </w:rPr>
        <w:t>nroos</w:t>
      </w:r>
      <w:r>
        <w:rPr>
          <w:rFonts w:eastAsia="標楷體" w:hint="eastAsia"/>
          <w:color w:val="000000"/>
          <w:sz w:val="28"/>
          <w:szCs w:val="28"/>
        </w:rPr>
        <w:t>的觀點，</w:t>
      </w:r>
      <w:r w:rsidRPr="00F210C4">
        <w:rPr>
          <w:rFonts w:eastAsia="標楷體" w:hAnsi="標楷體"/>
          <w:color w:val="000000"/>
          <w:kern w:val="0"/>
          <w:sz w:val="28"/>
          <w:szCs w:val="28"/>
        </w:rPr>
        <w:t>衛南陽（</w:t>
      </w:r>
      <w:r w:rsidRPr="00F210C4">
        <w:rPr>
          <w:rFonts w:eastAsia="標楷體"/>
          <w:color w:val="000000"/>
          <w:kern w:val="0"/>
          <w:sz w:val="28"/>
          <w:szCs w:val="28"/>
        </w:rPr>
        <w:t>2001</w:t>
      </w:r>
      <w:r>
        <w:rPr>
          <w:rFonts w:eastAsia="標楷體" w:hAnsi="標楷體"/>
          <w:color w:val="000000"/>
          <w:kern w:val="0"/>
          <w:sz w:val="28"/>
          <w:szCs w:val="28"/>
        </w:rPr>
        <w:t>）將客服體系分成三大部份：</w:t>
      </w:r>
      <w:r w:rsidRPr="00F210C4">
        <w:rPr>
          <w:rFonts w:eastAsia="標楷體" w:hAnsi="標楷體"/>
          <w:color w:val="000000"/>
          <w:kern w:val="0"/>
          <w:sz w:val="28"/>
          <w:szCs w:val="28"/>
        </w:rPr>
        <w:t>即前場之服務傳送系統、後場之服務作業系統與服務接觸點。服務傳送系統著眼在前場的探討，</w:t>
      </w:r>
      <w:r w:rsidRPr="00A01ACD">
        <w:rPr>
          <w:rFonts w:eastAsia="標楷體" w:hAnsi="標楷體"/>
          <w:color w:val="000000"/>
          <w:kern w:val="0"/>
          <w:sz w:val="28"/>
          <w:szCs w:val="28"/>
        </w:rPr>
        <w:t>包括服務系統的實體支援和接觸人員，以及和其</w:t>
      </w:r>
      <w:r w:rsidRPr="00A01ACD">
        <w:rPr>
          <w:rFonts w:eastAsia="標楷體" w:hAnsi="標楷體"/>
          <w:color w:val="000000"/>
          <w:kern w:val="0"/>
          <w:sz w:val="28"/>
          <w:szCs w:val="28"/>
        </w:rPr>
        <w:lastRenderedPageBreak/>
        <w:t>他顧客的服務的互動部份</w:t>
      </w:r>
      <w:r>
        <w:rPr>
          <w:rFonts w:eastAsia="標楷體" w:hAnsi="標楷體"/>
          <w:color w:val="000000"/>
          <w:kern w:val="0"/>
          <w:sz w:val="28"/>
          <w:szCs w:val="28"/>
        </w:rPr>
        <w:t>，</w:t>
      </w:r>
      <w:r w:rsidRPr="00F210C4">
        <w:rPr>
          <w:rFonts w:eastAsia="標楷體" w:hAnsi="標楷體"/>
          <w:color w:val="000000"/>
          <w:kern w:val="0"/>
          <w:sz w:val="28"/>
          <w:szCs w:val="28"/>
        </w:rPr>
        <w:t>是顧客可以看得到的部份；服務作業系統則重視作業面的研究，</w:t>
      </w:r>
      <w:r>
        <w:rPr>
          <w:rFonts w:eastAsia="標楷體" w:hAnsi="標楷體" w:hint="eastAsia"/>
          <w:color w:val="000000"/>
          <w:kern w:val="0"/>
          <w:sz w:val="28"/>
          <w:szCs w:val="28"/>
        </w:rPr>
        <w:t>包含</w:t>
      </w:r>
      <w:r w:rsidRPr="00A01ACD">
        <w:rPr>
          <w:rFonts w:eastAsia="標楷體" w:hAnsi="標楷體"/>
          <w:color w:val="000000"/>
          <w:kern w:val="0"/>
          <w:sz w:val="28"/>
          <w:szCs w:val="28"/>
        </w:rPr>
        <w:t>技術核心</w:t>
      </w:r>
      <w:r>
        <w:rPr>
          <w:rFonts w:eastAsia="標楷體" w:hAnsi="標楷體"/>
          <w:color w:val="000000"/>
          <w:kern w:val="0"/>
          <w:sz w:val="28"/>
          <w:szCs w:val="28"/>
        </w:rPr>
        <w:t>、</w:t>
      </w:r>
      <w:r w:rsidRPr="00A01ACD">
        <w:rPr>
          <w:rFonts w:eastAsia="標楷體" w:hAnsi="標楷體"/>
          <w:color w:val="000000"/>
          <w:kern w:val="0"/>
          <w:sz w:val="28"/>
          <w:szCs w:val="28"/>
        </w:rPr>
        <w:t>實體支援</w:t>
      </w:r>
      <w:r>
        <w:rPr>
          <w:rFonts w:eastAsia="標楷體" w:hAnsi="標楷體"/>
          <w:color w:val="000000"/>
          <w:kern w:val="0"/>
          <w:sz w:val="28"/>
          <w:szCs w:val="28"/>
        </w:rPr>
        <w:t>、</w:t>
      </w:r>
      <w:r w:rsidRPr="00A01ACD">
        <w:rPr>
          <w:rFonts w:eastAsia="標楷體" w:hAnsi="標楷體"/>
          <w:color w:val="000000"/>
          <w:kern w:val="0"/>
          <w:sz w:val="28"/>
          <w:szCs w:val="28"/>
        </w:rPr>
        <w:t>和服務人員</w:t>
      </w:r>
      <w:r>
        <w:rPr>
          <w:rFonts w:eastAsia="標楷體" w:hAnsi="標楷體" w:hint="eastAsia"/>
          <w:color w:val="000000"/>
          <w:kern w:val="0"/>
          <w:sz w:val="28"/>
          <w:szCs w:val="28"/>
        </w:rPr>
        <w:t>等，</w:t>
      </w:r>
      <w:r w:rsidRPr="00F210C4">
        <w:rPr>
          <w:rFonts w:eastAsia="標楷體" w:hAnsi="標楷體"/>
          <w:color w:val="000000"/>
          <w:kern w:val="0"/>
          <w:sz w:val="28"/>
          <w:szCs w:val="28"/>
        </w:rPr>
        <w:t>是顧客看不見的部份；至於服務</w:t>
      </w:r>
      <w:r>
        <w:rPr>
          <w:rFonts w:eastAsia="標楷體" w:hAnsi="標楷體"/>
          <w:color w:val="000000"/>
          <w:kern w:val="0"/>
          <w:sz w:val="28"/>
          <w:szCs w:val="28"/>
        </w:rPr>
        <w:t>接觸點係指前場中會與顧客產生互動的部份，即「關鍵時刻」。</w:t>
      </w:r>
      <w:r>
        <w:rPr>
          <w:rFonts w:eastAsia="標楷體" w:hAnsi="標楷體" w:hint="eastAsia"/>
          <w:color w:val="000000"/>
          <w:kern w:val="0"/>
          <w:sz w:val="28"/>
          <w:szCs w:val="28"/>
        </w:rPr>
        <w:t>唯</w:t>
      </w:r>
      <w:r w:rsidRPr="00F210C4">
        <w:rPr>
          <w:rFonts w:eastAsia="標楷體" w:hAnsi="標楷體"/>
          <w:color w:val="000000"/>
          <w:kern w:val="0"/>
          <w:sz w:val="28"/>
          <w:szCs w:val="28"/>
        </w:rPr>
        <w:t>有結合前</w:t>
      </w:r>
      <w:r>
        <w:rPr>
          <w:rFonts w:eastAsia="標楷體" w:hAnsi="標楷體" w:hint="eastAsia"/>
          <w:color w:val="000000"/>
          <w:kern w:val="0"/>
          <w:sz w:val="28"/>
          <w:szCs w:val="28"/>
        </w:rPr>
        <w:t>場及</w:t>
      </w:r>
      <w:r w:rsidRPr="00F210C4">
        <w:rPr>
          <w:rFonts w:eastAsia="標楷體" w:hAnsi="標楷體"/>
          <w:color w:val="000000"/>
          <w:kern w:val="0"/>
          <w:sz w:val="28"/>
          <w:szCs w:val="28"/>
        </w:rPr>
        <w:t>後場，由投入、服務過程、產出的三個系統要素觀點切入，</w:t>
      </w:r>
      <w:r w:rsidRPr="00401137">
        <w:rPr>
          <w:rFonts w:eastAsia="標楷體" w:hAnsi="標楷體"/>
          <w:color w:val="000000"/>
          <w:kern w:val="0"/>
          <w:sz w:val="28"/>
          <w:szCs w:val="28"/>
        </w:rPr>
        <w:t>才能構建出完善的客服體系</w:t>
      </w:r>
      <w:r>
        <w:rPr>
          <w:rFonts w:eastAsia="標楷體" w:hAnsi="標楷體"/>
          <w:color w:val="000000"/>
          <w:kern w:val="0"/>
          <w:sz w:val="28"/>
          <w:szCs w:val="28"/>
        </w:rPr>
        <w:t>。</w:t>
      </w:r>
      <w:r>
        <w:rPr>
          <w:rFonts w:eastAsia="標楷體" w:hint="eastAsia"/>
          <w:color w:val="000000"/>
          <w:kern w:val="0"/>
          <w:sz w:val="28"/>
          <w:szCs w:val="28"/>
        </w:rPr>
        <w:t>此外，</w:t>
      </w:r>
      <w:r w:rsidRPr="005A264E">
        <w:rPr>
          <w:rFonts w:eastAsia="標楷體"/>
          <w:color w:val="000000"/>
          <w:kern w:val="0"/>
          <w:sz w:val="28"/>
          <w:szCs w:val="28"/>
        </w:rPr>
        <w:t>Normann</w:t>
      </w:r>
      <w:r w:rsidRPr="005A264E">
        <w:rPr>
          <w:rFonts w:eastAsia="標楷體" w:hAnsi="標楷體"/>
          <w:color w:val="000000"/>
          <w:kern w:val="0"/>
          <w:sz w:val="28"/>
          <w:szCs w:val="28"/>
        </w:rPr>
        <w:t>（</w:t>
      </w:r>
      <w:r w:rsidRPr="005A264E">
        <w:rPr>
          <w:rFonts w:eastAsia="標楷體"/>
          <w:color w:val="000000"/>
          <w:kern w:val="0"/>
          <w:sz w:val="28"/>
          <w:szCs w:val="28"/>
        </w:rPr>
        <w:t>1984</w:t>
      </w:r>
      <w:r w:rsidRPr="005A264E">
        <w:rPr>
          <w:rFonts w:eastAsia="標楷體" w:hAnsi="標楷體"/>
          <w:color w:val="000000"/>
          <w:kern w:val="0"/>
          <w:sz w:val="28"/>
          <w:szCs w:val="28"/>
        </w:rPr>
        <w:t>）將服務管理系統分為五大部份：市場區隔、服務概念、服務傳送系統、形象及企業文化和哲學，每一部份皆會互相影響。服務業者在設計服務傳送系統時，應該考慮到服務概念</w:t>
      </w:r>
      <w:r>
        <w:rPr>
          <w:rFonts w:eastAsia="標楷體" w:hAnsi="標楷體" w:hint="eastAsia"/>
          <w:color w:val="000000"/>
          <w:kern w:val="0"/>
          <w:sz w:val="28"/>
          <w:szCs w:val="28"/>
        </w:rPr>
        <w:t>（包含無形的主要核心服務提供與附加的周邊服務）</w:t>
      </w:r>
      <w:r w:rsidRPr="005A264E">
        <w:rPr>
          <w:rFonts w:eastAsia="標楷體" w:hAnsi="標楷體"/>
          <w:color w:val="000000"/>
          <w:kern w:val="0"/>
          <w:sz w:val="28"/>
          <w:szCs w:val="28"/>
        </w:rPr>
        <w:t>，</w:t>
      </w:r>
      <w:r>
        <w:rPr>
          <w:rFonts w:eastAsia="標楷體" w:hAnsi="標楷體" w:hint="eastAsia"/>
          <w:color w:val="000000"/>
          <w:kern w:val="0"/>
          <w:sz w:val="28"/>
          <w:szCs w:val="28"/>
        </w:rPr>
        <w:t>配合市場的區隔，掌握顧客的特質與需求，在本身組織文化的型朔下，把服務從生產者</w:t>
      </w:r>
      <w:r w:rsidRPr="009F272E">
        <w:rPr>
          <w:rFonts w:eastAsia="標楷體" w:hAnsi="標楷體" w:hint="eastAsia"/>
          <w:color w:val="000000"/>
          <w:kern w:val="0"/>
          <w:sz w:val="28"/>
          <w:szCs w:val="28"/>
        </w:rPr>
        <w:t>傳送到目標顧客的終端使用者身上。</w:t>
      </w:r>
    </w:p>
    <w:p w:rsidR="00FA6190" w:rsidRDefault="00FA6190" w:rsidP="009F272E">
      <w:pPr>
        <w:spacing w:line="440" w:lineRule="exact"/>
        <w:rPr>
          <w:rFonts w:eastAsia="標楷體" w:hAnsi="標楷體"/>
          <w:color w:val="000000"/>
          <w:kern w:val="0"/>
          <w:sz w:val="28"/>
          <w:szCs w:val="28"/>
        </w:rPr>
      </w:pPr>
    </w:p>
    <w:p w:rsidR="00FA6190" w:rsidRPr="00400074" w:rsidRDefault="00FA6190" w:rsidP="00795937">
      <w:pPr>
        <w:spacing w:line="440" w:lineRule="exact"/>
        <w:rPr>
          <w:rFonts w:ascii="標楷體" w:eastAsia="標楷體" w:hAnsi="標楷體" w:cs="標楷體"/>
          <w:sz w:val="28"/>
          <w:szCs w:val="28"/>
        </w:rPr>
      </w:pPr>
      <w:r>
        <w:rPr>
          <w:rFonts w:eastAsia="標楷體" w:hAnsi="標楷體" w:hint="eastAsia"/>
          <w:color w:val="000000"/>
          <w:kern w:val="0"/>
          <w:sz w:val="28"/>
          <w:szCs w:val="28"/>
        </w:rPr>
        <w:tab/>
      </w:r>
      <w:r>
        <w:rPr>
          <w:rFonts w:eastAsia="標楷體" w:hAnsi="標楷體" w:hint="eastAsia"/>
          <w:color w:val="000000"/>
          <w:kern w:val="0"/>
          <w:sz w:val="28"/>
          <w:szCs w:val="28"/>
        </w:rPr>
        <w:t>相當的程度上，公共服務的傳輸可以借用私部門經營管理上的「供應鏈」（</w:t>
      </w:r>
      <w:r>
        <w:rPr>
          <w:rFonts w:eastAsia="標楷體" w:hAnsi="標楷體" w:hint="eastAsia"/>
          <w:color w:val="000000"/>
          <w:kern w:val="0"/>
          <w:sz w:val="28"/>
          <w:szCs w:val="28"/>
        </w:rPr>
        <w:t>supply chain</w:t>
      </w:r>
      <w:r>
        <w:rPr>
          <w:rFonts w:eastAsia="標楷體" w:hAnsi="標楷體" w:hint="eastAsia"/>
          <w:color w:val="000000"/>
          <w:kern w:val="0"/>
          <w:sz w:val="28"/>
          <w:szCs w:val="28"/>
        </w:rPr>
        <w:t>）觀念加以延伸探討。</w:t>
      </w:r>
      <w:r>
        <w:rPr>
          <w:rFonts w:eastAsia="標楷體"/>
          <w:color w:val="000000"/>
          <w:sz w:val="28"/>
          <w:szCs w:val="28"/>
        </w:rPr>
        <w:t>Handfield</w:t>
      </w:r>
      <w:r>
        <w:rPr>
          <w:rFonts w:eastAsia="標楷體" w:hint="eastAsia"/>
          <w:color w:val="000000"/>
          <w:sz w:val="28"/>
          <w:szCs w:val="28"/>
        </w:rPr>
        <w:t>和</w:t>
      </w:r>
      <w:r w:rsidRPr="009F272E">
        <w:rPr>
          <w:rFonts w:eastAsia="標楷體"/>
          <w:color w:val="000000"/>
          <w:sz w:val="28"/>
          <w:szCs w:val="28"/>
        </w:rPr>
        <w:t>Nichols (1999)</w:t>
      </w:r>
      <w:r w:rsidRPr="009F272E">
        <w:rPr>
          <w:rFonts w:eastAsia="標楷體" w:hAnsi="標楷體"/>
          <w:color w:val="000000"/>
          <w:sz w:val="28"/>
          <w:szCs w:val="28"/>
        </w:rPr>
        <w:t>對供應鏈的解釋是，能夠快速整合供應商、製造商、物流商及零售商等價值鏈</w:t>
      </w:r>
      <w:r>
        <w:rPr>
          <w:rFonts w:eastAsia="標楷體" w:hAnsi="標楷體" w:hint="eastAsia"/>
          <w:color w:val="000000"/>
          <w:sz w:val="28"/>
          <w:szCs w:val="28"/>
        </w:rPr>
        <w:t>（</w:t>
      </w:r>
      <w:r>
        <w:rPr>
          <w:rFonts w:eastAsia="標楷體" w:hAnsi="標楷體" w:hint="eastAsia"/>
          <w:color w:val="000000"/>
          <w:sz w:val="28"/>
          <w:szCs w:val="28"/>
        </w:rPr>
        <w:t>value chain</w:t>
      </w:r>
      <w:r>
        <w:rPr>
          <w:rFonts w:eastAsia="標楷體" w:hAnsi="標楷體" w:hint="eastAsia"/>
          <w:color w:val="000000"/>
          <w:sz w:val="28"/>
          <w:szCs w:val="28"/>
        </w:rPr>
        <w:t>）</w:t>
      </w:r>
      <w:r>
        <w:rPr>
          <w:rStyle w:val="ab"/>
          <w:rFonts w:eastAsia="標楷體" w:hAnsi="標楷體"/>
          <w:color w:val="000000"/>
          <w:sz w:val="28"/>
          <w:szCs w:val="28"/>
        </w:rPr>
        <w:footnoteReference w:id="32"/>
      </w:r>
      <w:r>
        <w:rPr>
          <w:rFonts w:eastAsia="標楷體" w:hAnsi="標楷體"/>
          <w:color w:val="000000"/>
          <w:sz w:val="28"/>
          <w:szCs w:val="28"/>
        </w:rPr>
        <w:t>體系成員</w:t>
      </w:r>
      <w:r>
        <w:rPr>
          <w:rFonts w:eastAsia="標楷體" w:hAnsi="標楷體" w:hint="eastAsia"/>
          <w:color w:val="000000"/>
          <w:sz w:val="28"/>
          <w:szCs w:val="28"/>
        </w:rPr>
        <w:t>之間</w:t>
      </w:r>
      <w:r>
        <w:rPr>
          <w:rFonts w:eastAsia="標楷體" w:hAnsi="標楷體"/>
          <w:color w:val="000000"/>
          <w:sz w:val="28"/>
          <w:szCs w:val="28"/>
        </w:rPr>
        <w:t>的商流、物流、資訊流、金流</w:t>
      </w:r>
      <w:r>
        <w:rPr>
          <w:rFonts w:eastAsia="標楷體" w:hAnsi="標楷體" w:hint="eastAsia"/>
          <w:color w:val="000000"/>
          <w:sz w:val="28"/>
          <w:szCs w:val="28"/>
        </w:rPr>
        <w:t>及</w:t>
      </w:r>
      <w:r>
        <w:rPr>
          <w:rFonts w:eastAsia="標楷體" w:hAnsi="標楷體"/>
          <w:color w:val="000000"/>
          <w:sz w:val="28"/>
          <w:szCs w:val="28"/>
        </w:rPr>
        <w:t>人流，</w:t>
      </w:r>
      <w:r>
        <w:rPr>
          <w:rFonts w:eastAsia="標楷體" w:hAnsi="標楷體" w:hint="eastAsia"/>
          <w:color w:val="000000"/>
          <w:sz w:val="28"/>
          <w:szCs w:val="28"/>
        </w:rPr>
        <w:t>讓</w:t>
      </w:r>
      <w:r w:rsidRPr="009F272E">
        <w:rPr>
          <w:rFonts w:eastAsia="標楷體" w:hAnsi="標楷體"/>
          <w:color w:val="000000"/>
          <w:sz w:val="28"/>
          <w:szCs w:val="28"/>
        </w:rPr>
        <w:t>上</w:t>
      </w:r>
      <w:r>
        <w:rPr>
          <w:rFonts w:eastAsia="標楷體" w:hAnsi="標楷體" w:hint="eastAsia"/>
          <w:color w:val="000000"/>
          <w:sz w:val="28"/>
          <w:szCs w:val="28"/>
        </w:rPr>
        <w:t>游</w:t>
      </w:r>
      <w:r w:rsidRPr="009F272E">
        <w:rPr>
          <w:rFonts w:eastAsia="標楷體" w:hAnsi="標楷體"/>
          <w:color w:val="000000"/>
          <w:sz w:val="28"/>
          <w:szCs w:val="28"/>
        </w:rPr>
        <w:t>、中</w:t>
      </w:r>
      <w:r>
        <w:rPr>
          <w:rFonts w:eastAsia="標楷體" w:hAnsi="標楷體" w:hint="eastAsia"/>
          <w:color w:val="000000"/>
          <w:sz w:val="28"/>
          <w:szCs w:val="28"/>
        </w:rPr>
        <w:t>游</w:t>
      </w:r>
      <w:r>
        <w:rPr>
          <w:rFonts w:eastAsia="標楷體" w:hAnsi="標楷體"/>
          <w:color w:val="000000"/>
          <w:sz w:val="28"/>
          <w:szCs w:val="28"/>
        </w:rPr>
        <w:t>、下游的廠商緊密的結合而形成一個鏈狀的供應鏈模式。</w:t>
      </w:r>
      <w:r w:rsidRPr="009F272E">
        <w:rPr>
          <w:rFonts w:eastAsia="標楷體" w:hAnsi="標楷體"/>
          <w:color w:val="000000"/>
          <w:sz w:val="28"/>
          <w:szCs w:val="28"/>
        </w:rPr>
        <w:t>商流即</w:t>
      </w:r>
      <w:r>
        <w:rPr>
          <w:rFonts w:eastAsia="標楷體" w:hAnsi="標楷體" w:hint="eastAsia"/>
          <w:color w:val="000000"/>
          <w:sz w:val="28"/>
          <w:szCs w:val="28"/>
        </w:rPr>
        <w:t>是</w:t>
      </w:r>
      <w:r>
        <w:rPr>
          <w:rFonts w:eastAsia="標楷體" w:hAnsi="標楷體"/>
          <w:color w:val="000000"/>
          <w:sz w:val="28"/>
          <w:szCs w:val="28"/>
        </w:rPr>
        <w:t>資產所有權的</w:t>
      </w:r>
      <w:r>
        <w:rPr>
          <w:rFonts w:eastAsia="標楷體" w:hAnsi="標楷體" w:hint="eastAsia"/>
          <w:color w:val="000000"/>
          <w:sz w:val="28"/>
          <w:szCs w:val="28"/>
        </w:rPr>
        <w:t>流動</w:t>
      </w:r>
      <w:r w:rsidRPr="009F272E">
        <w:rPr>
          <w:rFonts w:eastAsia="標楷體" w:hAnsi="標楷體"/>
          <w:color w:val="000000"/>
          <w:sz w:val="28"/>
          <w:szCs w:val="28"/>
        </w:rPr>
        <w:t>；物流即</w:t>
      </w:r>
      <w:r>
        <w:rPr>
          <w:rFonts w:eastAsia="標楷體" w:hAnsi="標楷體" w:hint="eastAsia"/>
          <w:color w:val="000000"/>
          <w:sz w:val="28"/>
          <w:szCs w:val="28"/>
        </w:rPr>
        <w:t>是</w:t>
      </w:r>
      <w:r>
        <w:rPr>
          <w:rFonts w:eastAsia="標楷體" w:hAnsi="標楷體"/>
          <w:color w:val="000000"/>
          <w:sz w:val="28"/>
          <w:szCs w:val="28"/>
        </w:rPr>
        <w:t>實體物品</w:t>
      </w:r>
      <w:r>
        <w:rPr>
          <w:rFonts w:eastAsia="標楷體" w:hAnsi="標楷體"/>
          <w:color w:val="000000"/>
          <w:sz w:val="28"/>
          <w:szCs w:val="28"/>
        </w:rPr>
        <w:lastRenderedPageBreak/>
        <w:t>的</w:t>
      </w:r>
      <w:r>
        <w:rPr>
          <w:rFonts w:eastAsia="標楷體" w:hAnsi="標楷體" w:hint="eastAsia"/>
          <w:color w:val="000000"/>
          <w:sz w:val="28"/>
          <w:szCs w:val="28"/>
        </w:rPr>
        <w:t>流</w:t>
      </w:r>
      <w:r w:rsidRPr="009F272E">
        <w:rPr>
          <w:rFonts w:eastAsia="標楷體" w:hAnsi="標楷體"/>
          <w:color w:val="000000"/>
          <w:sz w:val="28"/>
          <w:szCs w:val="28"/>
        </w:rPr>
        <w:t>動；金流即</w:t>
      </w:r>
      <w:r>
        <w:rPr>
          <w:rFonts w:eastAsia="標楷體" w:hAnsi="標楷體" w:hint="eastAsia"/>
          <w:color w:val="000000"/>
          <w:sz w:val="28"/>
          <w:szCs w:val="28"/>
        </w:rPr>
        <w:t>是</w:t>
      </w:r>
      <w:r>
        <w:rPr>
          <w:rFonts w:eastAsia="標楷體" w:hAnsi="標楷體"/>
          <w:color w:val="000000"/>
          <w:sz w:val="28"/>
          <w:szCs w:val="28"/>
        </w:rPr>
        <w:t>資產所有權的</w:t>
      </w:r>
      <w:r>
        <w:rPr>
          <w:rFonts w:eastAsia="標楷體" w:hAnsi="標楷體" w:hint="eastAsia"/>
          <w:color w:val="000000"/>
          <w:sz w:val="28"/>
          <w:szCs w:val="28"/>
        </w:rPr>
        <w:t>流</w:t>
      </w:r>
      <w:r>
        <w:rPr>
          <w:rFonts w:eastAsia="標楷體" w:hAnsi="標楷體"/>
          <w:color w:val="000000"/>
          <w:sz w:val="28"/>
          <w:szCs w:val="28"/>
        </w:rPr>
        <w:t>動而形成</w:t>
      </w:r>
      <w:r>
        <w:rPr>
          <w:rFonts w:eastAsia="標楷體" w:hAnsi="標楷體" w:hint="eastAsia"/>
          <w:color w:val="000000"/>
          <w:sz w:val="28"/>
          <w:szCs w:val="28"/>
        </w:rPr>
        <w:t>資</w:t>
      </w:r>
      <w:r>
        <w:rPr>
          <w:rFonts w:eastAsia="標楷體" w:hAnsi="標楷體"/>
          <w:color w:val="000000"/>
          <w:sz w:val="28"/>
          <w:szCs w:val="28"/>
        </w:rPr>
        <w:t>金</w:t>
      </w:r>
      <w:r>
        <w:rPr>
          <w:rFonts w:eastAsia="標楷體" w:hAnsi="標楷體" w:hint="eastAsia"/>
          <w:color w:val="000000"/>
          <w:sz w:val="28"/>
          <w:szCs w:val="28"/>
        </w:rPr>
        <w:t>型態</w:t>
      </w:r>
      <w:r w:rsidRPr="009F272E">
        <w:rPr>
          <w:rFonts w:eastAsia="標楷體" w:hAnsi="標楷體"/>
          <w:color w:val="000000"/>
          <w:sz w:val="28"/>
          <w:szCs w:val="28"/>
        </w:rPr>
        <w:t>的流動；上述三項流動所仰賴的資訊交換即為資訊流</w:t>
      </w:r>
      <w:r>
        <w:rPr>
          <w:rFonts w:eastAsia="標楷體" w:hAnsi="標楷體"/>
          <w:color w:val="000000"/>
          <w:sz w:val="28"/>
          <w:szCs w:val="28"/>
        </w:rPr>
        <w:t>；</w:t>
      </w:r>
      <w:r>
        <w:rPr>
          <w:rFonts w:eastAsia="標楷體" w:hAnsi="標楷體" w:hint="eastAsia"/>
          <w:color w:val="000000"/>
          <w:sz w:val="28"/>
          <w:szCs w:val="28"/>
        </w:rPr>
        <w:t>而人流則是在這些各種流動中的人力與人員之間的流動</w:t>
      </w:r>
      <w:r w:rsidRPr="009F272E">
        <w:rPr>
          <w:rFonts w:eastAsia="標楷體" w:hAnsi="標楷體"/>
          <w:color w:val="000000"/>
          <w:sz w:val="28"/>
          <w:szCs w:val="28"/>
        </w:rPr>
        <w:t>。在供應鏈</w:t>
      </w:r>
      <w:r>
        <w:rPr>
          <w:rFonts w:eastAsia="標楷體" w:hAnsi="標楷體" w:hint="eastAsia"/>
          <w:color w:val="000000"/>
          <w:sz w:val="28"/>
          <w:szCs w:val="28"/>
        </w:rPr>
        <w:t>的架構</w:t>
      </w:r>
      <w:r w:rsidRPr="009F272E">
        <w:rPr>
          <w:rFonts w:eastAsia="標楷體" w:hAnsi="標楷體"/>
          <w:color w:val="000000"/>
          <w:sz w:val="28"/>
          <w:szCs w:val="28"/>
        </w:rPr>
        <w:t>中，這些物流、人流、資訊流等等，可以是由上而下</w:t>
      </w:r>
      <w:r>
        <w:rPr>
          <w:rFonts w:eastAsia="標楷體" w:hAnsi="標楷體" w:hint="eastAsia"/>
          <w:color w:val="000000"/>
          <w:sz w:val="28"/>
          <w:szCs w:val="28"/>
        </w:rPr>
        <w:t>的</w:t>
      </w:r>
      <w:r w:rsidRPr="009F272E">
        <w:rPr>
          <w:rFonts w:eastAsia="標楷體" w:hAnsi="標楷體"/>
          <w:color w:val="000000"/>
          <w:sz w:val="28"/>
          <w:szCs w:val="28"/>
        </w:rPr>
        <w:t>流動，也可以是由下往上的流動</w:t>
      </w:r>
      <w:r>
        <w:rPr>
          <w:rFonts w:eastAsia="標楷體" w:hAnsi="標楷體"/>
          <w:color w:val="000000"/>
          <w:sz w:val="28"/>
          <w:szCs w:val="28"/>
        </w:rPr>
        <w:t>。</w:t>
      </w:r>
      <w:r>
        <w:rPr>
          <w:rFonts w:eastAsia="標楷體" w:hAnsi="標楷體" w:hint="eastAsia"/>
          <w:color w:val="000000"/>
          <w:sz w:val="28"/>
          <w:szCs w:val="28"/>
        </w:rPr>
        <w:t>進一步而言，</w:t>
      </w:r>
      <w:r w:rsidRPr="00795937">
        <w:rPr>
          <w:rFonts w:eastAsia="標楷體" w:hAnsi="標楷體" w:hint="eastAsia"/>
          <w:color w:val="000000"/>
          <w:sz w:val="28"/>
          <w:szCs w:val="28"/>
        </w:rPr>
        <w:t>供應鏈的概念強調一個彼此互動的夥伴關係，</w:t>
      </w:r>
      <w:r>
        <w:rPr>
          <w:rFonts w:eastAsia="標楷體" w:hint="eastAsia"/>
          <w:color w:val="000000"/>
          <w:sz w:val="28"/>
          <w:szCs w:val="28"/>
        </w:rPr>
        <w:t>如同</w:t>
      </w:r>
      <w:r w:rsidRPr="009F272E">
        <w:rPr>
          <w:rFonts w:eastAsia="標楷體"/>
          <w:color w:val="000000"/>
          <w:sz w:val="28"/>
          <w:szCs w:val="28"/>
        </w:rPr>
        <w:t>Vokurka</w:t>
      </w:r>
      <w:r>
        <w:rPr>
          <w:rFonts w:eastAsia="標楷體" w:hint="eastAsia"/>
          <w:color w:val="000000"/>
          <w:sz w:val="28"/>
          <w:szCs w:val="28"/>
        </w:rPr>
        <w:t xml:space="preserve"> </w:t>
      </w:r>
      <w:r>
        <w:rPr>
          <w:rFonts w:eastAsia="標楷體" w:hint="eastAsia"/>
          <w:color w:val="000000"/>
          <w:sz w:val="28"/>
          <w:szCs w:val="28"/>
        </w:rPr>
        <w:t>（</w:t>
      </w:r>
      <w:r w:rsidRPr="009F272E">
        <w:rPr>
          <w:rFonts w:eastAsia="標楷體"/>
          <w:color w:val="000000"/>
          <w:sz w:val="28"/>
          <w:szCs w:val="28"/>
        </w:rPr>
        <w:t>1998</w:t>
      </w:r>
      <w:r w:rsidRPr="009F272E">
        <w:rPr>
          <w:rFonts w:eastAsia="標楷體" w:hAnsi="標楷體"/>
          <w:color w:val="000000"/>
          <w:sz w:val="28"/>
          <w:szCs w:val="28"/>
        </w:rPr>
        <w:t>：</w:t>
      </w:r>
      <w:r w:rsidRPr="009F272E">
        <w:rPr>
          <w:rFonts w:eastAsia="標楷體"/>
          <w:color w:val="000000"/>
          <w:sz w:val="28"/>
          <w:szCs w:val="28"/>
        </w:rPr>
        <w:t>30-31</w:t>
      </w:r>
      <w:r>
        <w:rPr>
          <w:rFonts w:eastAsia="標楷體" w:hint="eastAsia"/>
          <w:color w:val="000000"/>
          <w:sz w:val="28"/>
          <w:szCs w:val="28"/>
        </w:rPr>
        <w:t>）指出，</w:t>
      </w:r>
      <w:r>
        <w:rPr>
          <w:rFonts w:eastAsia="標楷體" w:hAnsi="標楷體"/>
          <w:color w:val="000000"/>
          <w:sz w:val="28"/>
          <w:szCs w:val="28"/>
        </w:rPr>
        <w:t>供應鏈夥伴關係是</w:t>
      </w:r>
      <w:r>
        <w:rPr>
          <w:rFonts w:eastAsia="標楷體" w:hAnsi="標楷體" w:hint="eastAsia"/>
          <w:color w:val="000000"/>
          <w:sz w:val="28"/>
          <w:szCs w:val="28"/>
        </w:rPr>
        <w:t>說明</w:t>
      </w:r>
      <w:r w:rsidRPr="009F272E">
        <w:rPr>
          <w:rFonts w:eastAsia="標楷體" w:hAnsi="標楷體"/>
          <w:color w:val="000000"/>
          <w:sz w:val="28"/>
          <w:szCs w:val="28"/>
        </w:rPr>
        <w:t>供應鏈中兩個獨立的企業個體為達成共同目標及利潤，互相維繫的一種</w:t>
      </w:r>
      <w:r>
        <w:rPr>
          <w:rFonts w:eastAsia="標楷體" w:hAnsi="標楷體" w:hint="eastAsia"/>
          <w:color w:val="000000"/>
          <w:sz w:val="28"/>
          <w:szCs w:val="28"/>
        </w:rPr>
        <w:t>互動</w:t>
      </w:r>
      <w:r w:rsidRPr="009F272E">
        <w:rPr>
          <w:rFonts w:eastAsia="標楷體" w:hAnsi="標楷體"/>
          <w:color w:val="000000"/>
          <w:sz w:val="28"/>
          <w:szCs w:val="28"/>
        </w:rPr>
        <w:t>關係，此兩個個體通常為供應</w:t>
      </w:r>
      <w:r>
        <w:rPr>
          <w:rFonts w:eastAsia="標楷體" w:hAnsi="標楷體" w:hint="eastAsia"/>
          <w:color w:val="000000"/>
          <w:sz w:val="28"/>
          <w:szCs w:val="28"/>
        </w:rPr>
        <w:t>方</w:t>
      </w:r>
      <w:r>
        <w:rPr>
          <w:rFonts w:eastAsia="標楷體" w:hAnsi="標楷體"/>
          <w:color w:val="000000"/>
          <w:sz w:val="28"/>
          <w:szCs w:val="28"/>
        </w:rPr>
        <w:t>和買</w:t>
      </w:r>
      <w:r>
        <w:rPr>
          <w:rFonts w:eastAsia="標楷體" w:hAnsi="標楷體" w:hint="eastAsia"/>
          <w:color w:val="000000"/>
          <w:sz w:val="28"/>
          <w:szCs w:val="28"/>
        </w:rPr>
        <w:t>方</w:t>
      </w:r>
      <w:r w:rsidRPr="009F272E">
        <w:rPr>
          <w:rFonts w:eastAsia="標楷體" w:hAnsi="標楷體"/>
          <w:color w:val="000000"/>
          <w:sz w:val="28"/>
          <w:szCs w:val="28"/>
        </w:rPr>
        <w:t>或為顧客，</w:t>
      </w:r>
      <w:r>
        <w:rPr>
          <w:rFonts w:eastAsia="標楷體" w:hAnsi="標楷體" w:hint="eastAsia"/>
          <w:color w:val="000000"/>
          <w:sz w:val="28"/>
          <w:szCs w:val="28"/>
        </w:rPr>
        <w:t>彼此</w:t>
      </w:r>
      <w:r w:rsidRPr="009F272E">
        <w:rPr>
          <w:rFonts w:eastAsia="標楷體" w:hAnsi="標楷體"/>
          <w:color w:val="000000"/>
          <w:sz w:val="28"/>
          <w:szCs w:val="28"/>
        </w:rPr>
        <w:t>同意在合作期間內共同分享彼此的資訊並承擔風險，並</w:t>
      </w:r>
      <w:r>
        <w:rPr>
          <w:rFonts w:eastAsia="標楷體" w:hAnsi="標楷體" w:hint="eastAsia"/>
          <w:color w:val="000000"/>
          <w:sz w:val="28"/>
          <w:szCs w:val="28"/>
        </w:rPr>
        <w:t>以</w:t>
      </w:r>
      <w:r w:rsidRPr="009F272E">
        <w:rPr>
          <w:rFonts w:eastAsia="標楷體" w:hAnsi="標楷體"/>
          <w:color w:val="000000"/>
          <w:sz w:val="28"/>
          <w:szCs w:val="28"/>
        </w:rPr>
        <w:t>相互信任</w:t>
      </w:r>
      <w:r>
        <w:rPr>
          <w:rFonts w:eastAsia="標楷體" w:hAnsi="標楷體" w:hint="eastAsia"/>
          <w:color w:val="000000"/>
          <w:sz w:val="28"/>
          <w:szCs w:val="28"/>
        </w:rPr>
        <w:t>的前提下</w:t>
      </w:r>
      <w:r>
        <w:rPr>
          <w:rFonts w:eastAsia="標楷體" w:hAnsi="標楷體"/>
          <w:color w:val="000000"/>
          <w:sz w:val="28"/>
          <w:szCs w:val="28"/>
        </w:rPr>
        <w:t>，</w:t>
      </w:r>
      <w:r w:rsidRPr="009F272E">
        <w:rPr>
          <w:rFonts w:eastAsia="標楷體" w:hAnsi="標楷體"/>
          <w:color w:val="000000"/>
          <w:sz w:val="28"/>
          <w:szCs w:val="28"/>
        </w:rPr>
        <w:t>降低</w:t>
      </w:r>
      <w:r>
        <w:rPr>
          <w:rFonts w:eastAsia="標楷體" w:hAnsi="標楷體" w:hint="eastAsia"/>
          <w:color w:val="000000"/>
          <w:sz w:val="28"/>
          <w:szCs w:val="28"/>
        </w:rPr>
        <w:t>營運</w:t>
      </w:r>
      <w:r w:rsidRPr="009F272E">
        <w:rPr>
          <w:rFonts w:eastAsia="標楷體" w:hAnsi="標楷體"/>
          <w:color w:val="000000"/>
          <w:sz w:val="28"/>
          <w:szCs w:val="28"/>
        </w:rPr>
        <w:t>成本、減少存貨等</w:t>
      </w:r>
      <w:r>
        <w:rPr>
          <w:rFonts w:eastAsia="標楷體" w:hAnsi="標楷體" w:hint="eastAsia"/>
          <w:color w:val="000000"/>
          <w:sz w:val="28"/>
          <w:szCs w:val="28"/>
        </w:rPr>
        <w:t>方式</w:t>
      </w:r>
      <w:r>
        <w:rPr>
          <w:rFonts w:eastAsia="標楷體" w:hAnsi="標楷體"/>
          <w:color w:val="000000"/>
          <w:sz w:val="28"/>
          <w:szCs w:val="28"/>
        </w:rPr>
        <w:t>來提高雙方在財務或</w:t>
      </w:r>
      <w:r>
        <w:rPr>
          <w:rFonts w:eastAsia="標楷體" w:hAnsi="標楷體" w:hint="eastAsia"/>
          <w:color w:val="000000"/>
          <w:sz w:val="28"/>
          <w:szCs w:val="28"/>
        </w:rPr>
        <w:t>營運</w:t>
      </w:r>
      <w:r>
        <w:rPr>
          <w:rFonts w:eastAsia="標楷體" w:hAnsi="標楷體"/>
          <w:color w:val="000000"/>
          <w:sz w:val="28"/>
          <w:szCs w:val="28"/>
        </w:rPr>
        <w:t>上</w:t>
      </w:r>
      <w:r>
        <w:rPr>
          <w:rFonts w:eastAsia="標楷體" w:hAnsi="標楷體" w:hint="eastAsia"/>
          <w:color w:val="000000"/>
          <w:sz w:val="28"/>
          <w:szCs w:val="28"/>
        </w:rPr>
        <w:t>的</w:t>
      </w:r>
      <w:r w:rsidRPr="009F272E">
        <w:rPr>
          <w:rFonts w:eastAsia="標楷體" w:hAnsi="標楷體"/>
          <w:color w:val="000000"/>
          <w:sz w:val="28"/>
          <w:szCs w:val="28"/>
        </w:rPr>
        <w:t>績效</w:t>
      </w:r>
      <w:r>
        <w:rPr>
          <w:rFonts w:eastAsia="標楷體" w:hAnsi="標楷體"/>
          <w:color w:val="000000"/>
          <w:sz w:val="28"/>
          <w:szCs w:val="28"/>
        </w:rPr>
        <w:t>。</w:t>
      </w:r>
      <w:r>
        <w:rPr>
          <w:rFonts w:eastAsia="標楷體" w:hAnsi="標楷體" w:hint="eastAsia"/>
          <w:color w:val="000000"/>
          <w:sz w:val="28"/>
          <w:szCs w:val="28"/>
        </w:rPr>
        <w:t>換言之，</w:t>
      </w:r>
      <w:r>
        <w:rPr>
          <w:rFonts w:ascii="標楷體" w:eastAsia="標楷體" w:hAnsi="標楷體" w:cs="標楷體" w:hint="eastAsia"/>
          <w:color w:val="000000"/>
          <w:sz w:val="28"/>
          <w:szCs w:val="28"/>
        </w:rPr>
        <w:t>這種供應鏈的夥伴關係</w:t>
      </w:r>
      <w:r w:rsidRPr="00795937">
        <w:rPr>
          <w:rFonts w:ascii="標楷體" w:eastAsia="標楷體" w:hAnsi="標楷體" w:cs="標楷體" w:hint="eastAsia"/>
          <w:color w:val="000000"/>
          <w:sz w:val="28"/>
          <w:szCs w:val="28"/>
        </w:rPr>
        <w:t>所重</w:t>
      </w:r>
      <w:r w:rsidRPr="0040750E">
        <w:rPr>
          <w:rFonts w:ascii="標楷體" w:eastAsia="標楷體" w:hAnsi="標楷體" w:cs="標楷體" w:hint="eastAsia"/>
          <w:sz w:val="28"/>
          <w:szCs w:val="28"/>
        </w:rPr>
        <w:t>視的不僅是</w:t>
      </w:r>
      <w:r>
        <w:rPr>
          <w:rFonts w:ascii="標楷體" w:eastAsia="標楷體" w:hAnsi="標楷體" w:cs="標楷體" w:hint="eastAsia"/>
          <w:sz w:val="28"/>
          <w:szCs w:val="28"/>
        </w:rPr>
        <w:t>垂直</w:t>
      </w:r>
      <w:r w:rsidRPr="0040750E">
        <w:rPr>
          <w:rFonts w:ascii="標楷體" w:eastAsia="標楷體" w:hAnsi="標楷體" w:cs="標楷體" w:hint="eastAsia"/>
          <w:sz w:val="28"/>
          <w:szCs w:val="28"/>
        </w:rPr>
        <w:t>功能性的連結</w:t>
      </w:r>
      <w:r>
        <w:rPr>
          <w:rFonts w:ascii="標楷體" w:eastAsia="標楷體" w:hAnsi="標楷體" w:cs="標楷體" w:hint="eastAsia"/>
          <w:sz w:val="28"/>
          <w:szCs w:val="28"/>
        </w:rPr>
        <w:t>關係</w:t>
      </w:r>
      <w:r w:rsidRPr="0040750E">
        <w:rPr>
          <w:rFonts w:ascii="標楷體" w:eastAsia="標楷體" w:hAnsi="標楷體" w:cs="標楷體" w:hint="eastAsia"/>
          <w:sz w:val="28"/>
          <w:szCs w:val="28"/>
        </w:rPr>
        <w:t>，亦著重於內部和外部的流通，因此非常注重供應鏈夥伴</w:t>
      </w:r>
      <w:r>
        <w:rPr>
          <w:rFonts w:ascii="標楷體" w:eastAsia="標楷體" w:hAnsi="標楷體" w:cs="標楷體" w:hint="eastAsia"/>
          <w:sz w:val="28"/>
          <w:szCs w:val="28"/>
        </w:rPr>
        <w:t>之</w:t>
      </w:r>
      <w:r w:rsidRPr="0040750E">
        <w:rPr>
          <w:rFonts w:ascii="標楷體" w:eastAsia="標楷體" w:hAnsi="標楷體" w:cs="標楷體" w:hint="eastAsia"/>
          <w:sz w:val="28"/>
          <w:szCs w:val="28"/>
        </w:rPr>
        <w:t>間的資訊分享，其目的是讓資訊在供應鏈中快速地傳遞，以達到快速回應顧客的需求</w:t>
      </w:r>
      <w:r>
        <w:rPr>
          <w:rFonts w:ascii="標楷體" w:eastAsia="標楷體" w:hAnsi="標楷體" w:cs="標楷體" w:hint="eastAsia"/>
          <w:sz w:val="28"/>
          <w:szCs w:val="28"/>
        </w:rPr>
        <w:t>。本研究焦點座談與談者也提出類似的看法：</w:t>
      </w:r>
    </w:p>
    <w:p w:rsidR="00FA6190" w:rsidRPr="009F272E" w:rsidRDefault="00FA6190" w:rsidP="009F272E">
      <w:pPr>
        <w:spacing w:line="440" w:lineRule="exact"/>
        <w:rPr>
          <w:rFonts w:eastAsia="標楷體"/>
          <w:color w:val="000000"/>
          <w:sz w:val="28"/>
          <w:szCs w:val="28"/>
        </w:rPr>
      </w:pPr>
    </w:p>
    <w:p w:rsidR="00FA6190" w:rsidRPr="005A264E" w:rsidRDefault="00FA6190" w:rsidP="00255C26">
      <w:pPr>
        <w:ind w:left="960"/>
        <w:rPr>
          <w:rFonts w:eastAsia="標楷體"/>
          <w:color w:val="000000"/>
          <w:sz w:val="28"/>
          <w:szCs w:val="28"/>
        </w:rPr>
      </w:pPr>
      <w:r w:rsidRPr="00BF53C7">
        <w:rPr>
          <w:rFonts w:ascii="標楷體" w:eastAsia="標楷體" w:hAnsi="標楷體" w:hint="eastAsia"/>
          <w:color w:val="000000"/>
        </w:rPr>
        <w:t>跨域治理：政府提供服務或是政府在運作與民眾的界面上，服務輸送也就是效率，而</w:t>
      </w:r>
      <w:bookmarkStart w:id="48" w:name="_GoBack"/>
      <w:bookmarkEnd w:id="48"/>
      <w:r w:rsidRPr="00BF53C7">
        <w:rPr>
          <w:rFonts w:ascii="標楷體" w:eastAsia="標楷體" w:hAnsi="標楷體" w:hint="eastAsia"/>
          <w:color w:val="000000"/>
        </w:rPr>
        <w:t>這是目的導向，也就是說不管是分什麼部門，只要最後的結果出來就好，這就有點像是生產和輸送鏈一樣，而如何強化生產和輸送鏈的部分，稍微歸納一下這四個介面，就是說政府如何在人和錢的資源上去引進活化或去激勵這些創新的作為，另一個就是在正當性和服務輸送的效率上，如何針對它的關鍵問題進行有結果的創新</w:t>
      </w:r>
      <w:r w:rsidRPr="00BF53C7">
        <w:rPr>
          <w:rFonts w:ascii="標楷體" w:eastAsia="標楷體" w:hAnsi="標楷體"/>
          <w:color w:val="000000"/>
        </w:rPr>
        <w:t>…</w:t>
      </w:r>
      <w:r w:rsidRPr="00BF53C7">
        <w:rPr>
          <w:rFonts w:ascii="標楷體" w:eastAsia="標楷體" w:hAnsi="標楷體" w:hint="eastAsia"/>
          <w:color w:val="000000"/>
        </w:rPr>
        <w:t>…我建議把跨越治理簡化成一個供應鏈，它有一個目的，要做好</w:t>
      </w:r>
      <w:r w:rsidRPr="00BF53C7">
        <w:rPr>
          <w:rFonts w:eastAsia="標楷體"/>
          <w:color w:val="000000"/>
        </w:rPr>
        <w:t>boundary-c</w:t>
      </w:r>
      <w:r w:rsidRPr="00BF53C7">
        <w:rPr>
          <w:rFonts w:eastAsia="標楷體" w:hint="eastAsia"/>
          <w:color w:val="000000"/>
        </w:rPr>
        <w:t>ro</w:t>
      </w:r>
      <w:r w:rsidRPr="00BF53C7">
        <w:rPr>
          <w:rFonts w:eastAsia="標楷體"/>
          <w:color w:val="000000"/>
        </w:rPr>
        <w:t>ssing</w:t>
      </w:r>
      <w:r w:rsidRPr="00BF53C7">
        <w:rPr>
          <w:rFonts w:ascii="標楷體" w:eastAsia="標楷體" w:hAnsi="標楷體" w:hint="eastAsia"/>
          <w:color w:val="000000"/>
        </w:rPr>
        <w:t>，一方面是實體供應鏈，另一方面是正當性的建立，再加上人跟錢，這就是造成政府的統合施政(</w:t>
      </w:r>
      <w:r w:rsidRPr="00BF53C7">
        <w:rPr>
          <w:rFonts w:eastAsia="標楷體"/>
          <w:color w:val="000000"/>
        </w:rPr>
        <w:t>integrated governance</w:t>
      </w:r>
      <w:r w:rsidRPr="00BF53C7">
        <w:rPr>
          <w:rFonts w:ascii="標楷體" w:eastAsia="標楷體" w:hAnsi="標楷體" w:hint="eastAsia"/>
          <w:color w:val="000000"/>
        </w:rPr>
        <w:t>)。（</w:t>
      </w:r>
      <w:r w:rsidRPr="00BF53C7">
        <w:rPr>
          <w:rFonts w:eastAsia="標楷體" w:hAnsi="標楷體" w:hint="eastAsia"/>
          <w:color w:val="000000"/>
        </w:rPr>
        <w:t>與談者</w:t>
      </w:r>
      <w:r w:rsidRPr="00BF53C7">
        <w:rPr>
          <w:rFonts w:eastAsia="標楷體" w:hAnsi="標楷體" w:hint="eastAsia"/>
          <w:color w:val="000000"/>
        </w:rPr>
        <w:t>H</w:t>
      </w:r>
      <w:r w:rsidRPr="00BF53C7">
        <w:rPr>
          <w:rFonts w:ascii="標楷體" w:eastAsia="標楷體" w:hAnsi="標楷體" w:hint="eastAsia"/>
          <w:color w:val="000000"/>
        </w:rPr>
        <w:t>）</w:t>
      </w:r>
    </w:p>
    <w:p w:rsidR="00FA6190" w:rsidRDefault="00FA6190" w:rsidP="003A3986">
      <w:pPr>
        <w:autoSpaceDE w:val="0"/>
        <w:autoSpaceDN w:val="0"/>
        <w:spacing w:line="440" w:lineRule="exact"/>
        <w:rPr>
          <w:rFonts w:eastAsia="標楷體"/>
          <w:color w:val="000000"/>
          <w:sz w:val="28"/>
          <w:szCs w:val="28"/>
        </w:rPr>
      </w:pPr>
    </w:p>
    <w:p w:rsidR="00FA6190" w:rsidRDefault="00FA6190" w:rsidP="00A90E88">
      <w:pPr>
        <w:autoSpaceDE w:val="0"/>
        <w:autoSpaceDN w:val="0"/>
        <w:spacing w:line="440" w:lineRule="exact"/>
        <w:ind w:firstLine="482"/>
        <w:rPr>
          <w:rFonts w:eastAsia="標楷體"/>
          <w:color w:val="000000"/>
          <w:sz w:val="28"/>
          <w:szCs w:val="28"/>
        </w:rPr>
      </w:pPr>
      <w:r>
        <w:rPr>
          <w:rFonts w:ascii="標楷體" w:eastAsia="標楷體" w:hAnsi="標楷體" w:cs="標楷體" w:hint="eastAsia"/>
          <w:color w:val="000000"/>
          <w:kern w:val="0"/>
          <w:sz w:val="28"/>
          <w:szCs w:val="28"/>
        </w:rPr>
        <w:t>利用私部門的服務傳輸與供應鏈等概念導入公部門的跨域治理過程下，</w:t>
      </w:r>
      <w:r w:rsidRPr="009A37AA">
        <w:rPr>
          <w:rFonts w:ascii="標楷體" w:eastAsia="標楷體" w:hAnsi="標楷體" w:cs="標楷體" w:hint="eastAsia"/>
          <w:color w:val="000000"/>
          <w:kern w:val="0"/>
          <w:sz w:val="28"/>
          <w:szCs w:val="28"/>
        </w:rPr>
        <w:t>可以融合在新公共服務（</w:t>
      </w:r>
      <w:r w:rsidRPr="009A37AA">
        <w:rPr>
          <w:rFonts w:eastAsia="標楷體"/>
          <w:color w:val="000000"/>
          <w:kern w:val="0"/>
          <w:sz w:val="28"/>
          <w:szCs w:val="28"/>
        </w:rPr>
        <w:t>New Public Service, NPS</w:t>
      </w:r>
      <w:r w:rsidRPr="009A37AA">
        <w:rPr>
          <w:rFonts w:ascii="標楷體" w:eastAsia="標楷體" w:hAnsi="標楷體" w:cs="標楷體" w:hint="eastAsia"/>
          <w:color w:val="000000"/>
          <w:kern w:val="0"/>
          <w:sz w:val="28"/>
          <w:szCs w:val="28"/>
        </w:rPr>
        <w:t>）</w:t>
      </w:r>
      <w:r>
        <w:rPr>
          <w:rStyle w:val="ab"/>
          <w:rFonts w:ascii="標楷體" w:eastAsia="標楷體" w:hAnsi="標楷體" w:cs="標楷體"/>
          <w:color w:val="000000"/>
          <w:kern w:val="0"/>
          <w:sz w:val="28"/>
          <w:szCs w:val="28"/>
        </w:rPr>
        <w:footnoteReference w:id="33"/>
      </w:r>
      <w:r>
        <w:rPr>
          <w:rFonts w:ascii="標楷體" w:eastAsia="標楷體" w:hAnsi="標楷體" w:cs="標楷體" w:hint="eastAsia"/>
          <w:color w:val="000000"/>
          <w:kern w:val="0"/>
          <w:sz w:val="28"/>
          <w:szCs w:val="28"/>
        </w:rPr>
        <w:t xml:space="preserve"> </w:t>
      </w:r>
      <w:r w:rsidRPr="009A37AA">
        <w:rPr>
          <w:rFonts w:ascii="標楷體" w:eastAsia="標楷體" w:hAnsi="標楷體" w:cs="標楷體" w:hint="eastAsia"/>
          <w:color w:val="000000"/>
          <w:kern w:val="0"/>
          <w:sz w:val="28"/>
          <w:szCs w:val="28"/>
        </w:rPr>
        <w:t>的精神下，並經</w:t>
      </w:r>
      <w:r w:rsidRPr="003A3986">
        <w:rPr>
          <w:rFonts w:ascii="標楷體" w:eastAsia="標楷體" w:hAnsi="標楷體" w:cs="標楷體" w:hint="eastAsia"/>
          <w:color w:val="000000"/>
          <w:kern w:val="0"/>
          <w:sz w:val="28"/>
          <w:szCs w:val="28"/>
        </w:rPr>
        <w:t>催化型的領導</w:t>
      </w:r>
      <w:r>
        <w:rPr>
          <w:rFonts w:ascii="標楷體" w:eastAsia="標楷體" w:hAnsi="標楷體" w:cs="標楷體" w:hint="eastAsia"/>
          <w:color w:val="000000"/>
          <w:kern w:val="0"/>
          <w:sz w:val="28"/>
          <w:szCs w:val="28"/>
        </w:rPr>
        <w:t>方式（</w:t>
      </w:r>
      <w:r w:rsidRPr="009A37AA">
        <w:rPr>
          <w:rFonts w:eastAsia="標楷體"/>
          <w:color w:val="000000"/>
          <w:kern w:val="0"/>
          <w:sz w:val="28"/>
          <w:szCs w:val="28"/>
        </w:rPr>
        <w:t>catalytic leadership</w:t>
      </w:r>
      <w:r>
        <w:rPr>
          <w:rFonts w:ascii="標楷體" w:eastAsia="標楷體" w:hAnsi="標楷體" w:cs="標楷體" w:hint="eastAsia"/>
          <w:color w:val="000000"/>
          <w:kern w:val="0"/>
          <w:sz w:val="28"/>
          <w:szCs w:val="28"/>
        </w:rPr>
        <w:t>）讓公務人員可以</w:t>
      </w:r>
      <w:r w:rsidRPr="003A3986">
        <w:rPr>
          <w:rFonts w:ascii="標楷體" w:eastAsia="標楷體" w:hAnsi="標楷體" w:cs="標楷體" w:hint="eastAsia"/>
          <w:color w:val="000000"/>
          <w:kern w:val="0"/>
          <w:sz w:val="28"/>
          <w:szCs w:val="28"/>
        </w:rPr>
        <w:t>驅動與公共議題有關的團體組織，相互聯結起來形成各式</w:t>
      </w:r>
      <w:r>
        <w:rPr>
          <w:rFonts w:ascii="標楷體" w:eastAsia="標楷體" w:hAnsi="標楷體" w:cs="標楷體" w:hint="eastAsia"/>
          <w:color w:val="000000"/>
          <w:kern w:val="0"/>
          <w:sz w:val="28"/>
          <w:szCs w:val="28"/>
        </w:rPr>
        <w:t>的</w:t>
      </w:r>
      <w:r w:rsidRPr="003A3986">
        <w:rPr>
          <w:rFonts w:ascii="標楷體" w:eastAsia="標楷體" w:hAnsi="標楷體" w:cs="標楷體" w:hint="eastAsia"/>
          <w:color w:val="000000"/>
          <w:kern w:val="0"/>
          <w:sz w:val="28"/>
          <w:szCs w:val="28"/>
        </w:rPr>
        <w:t>網絡，</w:t>
      </w:r>
      <w:r>
        <w:rPr>
          <w:rFonts w:ascii="標楷體" w:eastAsia="標楷體" w:hAnsi="標楷體" w:cs="標楷體" w:hint="eastAsia"/>
          <w:color w:val="000000"/>
          <w:kern w:val="0"/>
          <w:sz w:val="28"/>
          <w:szCs w:val="28"/>
        </w:rPr>
        <w:t>在這些政策網絡的情境中，創造彼此對話的平台，促進公民團體間的商</w:t>
      </w:r>
      <w:r>
        <w:rPr>
          <w:rFonts w:ascii="標楷體" w:eastAsia="標楷體" w:hAnsi="標楷體" w:cs="標楷體" w:hint="eastAsia"/>
          <w:color w:val="000000"/>
          <w:kern w:val="0"/>
          <w:sz w:val="28"/>
          <w:szCs w:val="28"/>
        </w:rPr>
        <w:lastRenderedPageBreak/>
        <w:t>議，且協調參與者彼此</w:t>
      </w:r>
      <w:r w:rsidRPr="003A3986">
        <w:rPr>
          <w:rFonts w:ascii="標楷體" w:eastAsia="標楷體" w:hAnsi="標楷體" w:cs="標楷體" w:hint="eastAsia"/>
          <w:color w:val="000000"/>
          <w:kern w:val="0"/>
          <w:sz w:val="28"/>
          <w:szCs w:val="28"/>
        </w:rPr>
        <w:t>的利益</w:t>
      </w:r>
      <w:r>
        <w:rPr>
          <w:rFonts w:ascii="標楷體" w:eastAsia="標楷體" w:hAnsi="標楷體" w:cs="標楷體" w:hint="eastAsia"/>
          <w:color w:val="000000"/>
          <w:kern w:val="0"/>
          <w:sz w:val="28"/>
          <w:szCs w:val="28"/>
        </w:rPr>
        <w:t>或衝突，</w:t>
      </w:r>
      <w:r w:rsidRPr="003A3986">
        <w:rPr>
          <w:rFonts w:ascii="標楷體" w:eastAsia="標楷體" w:hAnsi="標楷體" w:cs="標楷體" w:hint="eastAsia"/>
          <w:color w:val="000000"/>
          <w:kern w:val="0"/>
          <w:sz w:val="28"/>
          <w:szCs w:val="28"/>
        </w:rPr>
        <w:t>有效的分配</w:t>
      </w:r>
      <w:r>
        <w:rPr>
          <w:rFonts w:ascii="標楷體" w:eastAsia="標楷體" w:hAnsi="標楷體" w:cs="標楷體" w:hint="eastAsia"/>
          <w:color w:val="000000"/>
          <w:kern w:val="0"/>
          <w:sz w:val="28"/>
          <w:szCs w:val="28"/>
        </w:rPr>
        <w:t>有限的資源。</w:t>
      </w:r>
      <w:r>
        <w:rPr>
          <w:rFonts w:eastAsia="標楷體"/>
          <w:color w:val="000000"/>
          <w:kern w:val="0"/>
          <w:sz w:val="28"/>
          <w:szCs w:val="28"/>
        </w:rPr>
        <w:t>Robert B. Da</w:t>
      </w:r>
      <w:r>
        <w:rPr>
          <w:rFonts w:eastAsia="標楷體" w:hint="eastAsia"/>
          <w:color w:val="000000"/>
          <w:kern w:val="0"/>
          <w:sz w:val="28"/>
          <w:szCs w:val="28"/>
        </w:rPr>
        <w:t>n</w:t>
      </w:r>
      <w:r>
        <w:rPr>
          <w:rFonts w:eastAsia="標楷體"/>
          <w:color w:val="000000"/>
          <w:kern w:val="0"/>
          <w:sz w:val="28"/>
          <w:szCs w:val="28"/>
        </w:rPr>
        <w:t>hardt</w:t>
      </w:r>
      <w:r>
        <w:rPr>
          <w:rFonts w:eastAsia="標楷體" w:hint="eastAsia"/>
          <w:color w:val="000000"/>
          <w:kern w:val="0"/>
          <w:sz w:val="28"/>
          <w:szCs w:val="28"/>
        </w:rPr>
        <w:t>和</w:t>
      </w:r>
      <w:r>
        <w:rPr>
          <w:rFonts w:eastAsia="標楷體" w:hint="eastAsia"/>
          <w:color w:val="000000"/>
          <w:kern w:val="0"/>
          <w:sz w:val="28"/>
          <w:szCs w:val="28"/>
        </w:rPr>
        <w:t xml:space="preserve">J. </w:t>
      </w:r>
      <w:smartTag w:uri="urn:schemas-microsoft-com:office:smarttags" w:element="place">
        <w:r>
          <w:rPr>
            <w:rFonts w:eastAsia="標楷體" w:hint="eastAsia"/>
            <w:color w:val="000000"/>
            <w:kern w:val="0"/>
            <w:sz w:val="28"/>
            <w:szCs w:val="28"/>
          </w:rPr>
          <w:t>S. Danhardt</w:t>
        </w:r>
        <w:r>
          <w:rPr>
            <w:rFonts w:eastAsia="標楷體" w:hint="eastAsia"/>
            <w:color w:val="000000"/>
            <w:kern w:val="0"/>
            <w:sz w:val="28"/>
            <w:szCs w:val="28"/>
          </w:rPr>
          <w:t>於</w:t>
        </w:r>
        <w:r>
          <w:rPr>
            <w:rFonts w:eastAsia="標楷體" w:hint="eastAsia"/>
            <w:color w:val="000000"/>
            <w:kern w:val="0"/>
            <w:sz w:val="28"/>
            <w:szCs w:val="28"/>
          </w:rPr>
          <w:t>2003</w:t>
        </w:r>
        <w:r>
          <w:rPr>
            <w:rFonts w:eastAsia="標楷體" w:hint="eastAsia"/>
            <w:color w:val="000000"/>
            <w:kern w:val="0"/>
            <w:sz w:val="28"/>
            <w:szCs w:val="28"/>
          </w:rPr>
          <w:t>年所寫</w:t>
        </w:r>
        <w:r w:rsidRPr="00A90E88">
          <w:rPr>
            <w:rFonts w:eastAsia="標楷體"/>
            <w:color w:val="000000"/>
            <w:kern w:val="0"/>
            <w:sz w:val="28"/>
            <w:szCs w:val="28"/>
          </w:rPr>
          <w:t>的</w:t>
        </w:r>
        <w:r w:rsidRPr="00A90E88">
          <w:rPr>
            <w:rFonts w:eastAsia="標楷體"/>
            <w:color w:val="000000"/>
            <w:sz w:val="28"/>
            <w:szCs w:val="28"/>
          </w:rPr>
          <w:t>《</w:t>
        </w:r>
        <w:r w:rsidRPr="00A90E88">
          <w:rPr>
            <w:rFonts w:eastAsia="標楷體"/>
            <w:bCs/>
            <w:color w:val="000000"/>
            <w:sz w:val="28"/>
            <w:szCs w:val="28"/>
          </w:rPr>
          <w:t>新公共服務</w:t>
        </w:r>
        <w:r w:rsidRPr="00A90E88">
          <w:rPr>
            <w:rFonts w:eastAsia="標楷體"/>
            <w:color w:val="000000"/>
            <w:sz w:val="28"/>
            <w:szCs w:val="28"/>
          </w:rPr>
          <w:t>》（</w:t>
        </w:r>
        <w:r w:rsidRPr="00A90E88">
          <w:rPr>
            <w:rFonts w:eastAsia="標楷體"/>
            <w:bCs/>
            <w:i/>
            <w:iCs/>
            <w:color w:val="000000"/>
            <w:kern w:val="0"/>
            <w:sz w:val="28"/>
            <w:szCs w:val="28"/>
          </w:rPr>
          <w:t>The</w:t>
        </w:r>
      </w:smartTag>
      <w:r w:rsidRPr="00A90E88">
        <w:rPr>
          <w:rFonts w:eastAsia="標楷體"/>
          <w:bCs/>
          <w:i/>
          <w:iCs/>
          <w:color w:val="000000"/>
          <w:kern w:val="0"/>
          <w:sz w:val="28"/>
          <w:szCs w:val="28"/>
        </w:rPr>
        <w:t xml:space="preserve"> New Public Service: Serving, not Steering</w:t>
      </w:r>
      <w:r w:rsidRPr="00A90E88">
        <w:rPr>
          <w:rFonts w:eastAsia="標楷體"/>
          <w:color w:val="000000"/>
          <w:sz w:val="28"/>
          <w:szCs w:val="28"/>
        </w:rPr>
        <w:t>）</w:t>
      </w:r>
      <w:r>
        <w:rPr>
          <w:rFonts w:eastAsia="標楷體" w:hint="eastAsia"/>
          <w:color w:val="000000"/>
          <w:sz w:val="28"/>
          <w:szCs w:val="28"/>
        </w:rPr>
        <w:t>一書中，提到目前的社會具有三種狀況（</w:t>
      </w:r>
      <w:r>
        <w:rPr>
          <w:rFonts w:eastAsia="標楷體"/>
          <w:color w:val="000000"/>
          <w:kern w:val="0"/>
          <w:sz w:val="28"/>
          <w:szCs w:val="28"/>
        </w:rPr>
        <w:t>Da</w:t>
      </w:r>
      <w:r>
        <w:rPr>
          <w:rFonts w:eastAsia="標楷體" w:hint="eastAsia"/>
          <w:color w:val="000000"/>
          <w:kern w:val="0"/>
          <w:sz w:val="28"/>
          <w:szCs w:val="28"/>
        </w:rPr>
        <w:t>n</w:t>
      </w:r>
      <w:r>
        <w:rPr>
          <w:rFonts w:eastAsia="標楷體"/>
          <w:color w:val="000000"/>
          <w:kern w:val="0"/>
          <w:sz w:val="28"/>
          <w:szCs w:val="28"/>
        </w:rPr>
        <w:t>hardt</w:t>
      </w:r>
      <w:r>
        <w:rPr>
          <w:rFonts w:eastAsia="標楷體" w:hint="eastAsia"/>
          <w:color w:val="000000"/>
          <w:kern w:val="0"/>
          <w:sz w:val="28"/>
          <w:szCs w:val="28"/>
        </w:rPr>
        <w:t xml:space="preserve"> &amp; Danhardt, 2003</w:t>
      </w:r>
      <w:r>
        <w:rPr>
          <w:rFonts w:eastAsia="標楷體" w:hint="eastAsia"/>
          <w:color w:val="000000"/>
          <w:kern w:val="0"/>
          <w:sz w:val="28"/>
          <w:szCs w:val="28"/>
        </w:rPr>
        <w:t>：</w:t>
      </w:r>
      <w:r>
        <w:rPr>
          <w:rFonts w:eastAsia="標楷體" w:hint="eastAsia"/>
          <w:color w:val="000000"/>
          <w:kern w:val="0"/>
          <w:sz w:val="28"/>
          <w:szCs w:val="28"/>
        </w:rPr>
        <w:t>140</w:t>
      </w:r>
      <w:r>
        <w:rPr>
          <w:rFonts w:eastAsia="標楷體" w:hint="eastAsia"/>
          <w:color w:val="000000"/>
          <w:sz w:val="28"/>
          <w:szCs w:val="28"/>
        </w:rPr>
        <w:t>）：</w:t>
      </w:r>
    </w:p>
    <w:p w:rsidR="00FA6190" w:rsidRPr="00A45601" w:rsidRDefault="00FA6190" w:rsidP="00232C60">
      <w:pPr>
        <w:numPr>
          <w:ilvl w:val="0"/>
          <w:numId w:val="25"/>
        </w:numPr>
        <w:autoSpaceDE w:val="0"/>
        <w:autoSpaceDN w:val="0"/>
        <w:spacing w:line="440" w:lineRule="exact"/>
        <w:rPr>
          <w:rFonts w:eastAsia="標楷體"/>
          <w:color w:val="000000"/>
          <w:kern w:val="0"/>
          <w:sz w:val="28"/>
          <w:szCs w:val="28"/>
        </w:rPr>
      </w:pPr>
      <w:r>
        <w:rPr>
          <w:rFonts w:eastAsia="標楷體" w:hint="eastAsia"/>
          <w:color w:val="000000"/>
          <w:sz w:val="28"/>
          <w:szCs w:val="28"/>
        </w:rPr>
        <w:t>高度的不穩定，更常常遭受突如其來的或戲劇性的轉變；</w:t>
      </w:r>
    </w:p>
    <w:p w:rsidR="00FA6190" w:rsidRDefault="00FA6190" w:rsidP="00232C60">
      <w:pPr>
        <w:numPr>
          <w:ilvl w:val="0"/>
          <w:numId w:val="25"/>
        </w:numPr>
        <w:autoSpaceDE w:val="0"/>
        <w:autoSpaceDN w:val="0"/>
        <w:spacing w:line="440" w:lineRule="exact"/>
        <w:rPr>
          <w:rFonts w:eastAsia="標楷體"/>
          <w:color w:val="000000"/>
          <w:kern w:val="0"/>
          <w:sz w:val="28"/>
          <w:szCs w:val="28"/>
        </w:rPr>
      </w:pPr>
      <w:r>
        <w:rPr>
          <w:rFonts w:eastAsia="標楷體" w:hint="eastAsia"/>
          <w:color w:val="000000"/>
          <w:kern w:val="0"/>
          <w:sz w:val="28"/>
          <w:szCs w:val="28"/>
        </w:rPr>
        <w:t>高度的互相依賴，需要許多的跨部會的合作；</w:t>
      </w:r>
    </w:p>
    <w:p w:rsidR="00FA6190" w:rsidRDefault="00FA6190" w:rsidP="00232C60">
      <w:pPr>
        <w:numPr>
          <w:ilvl w:val="0"/>
          <w:numId w:val="25"/>
        </w:numPr>
        <w:autoSpaceDE w:val="0"/>
        <w:autoSpaceDN w:val="0"/>
        <w:spacing w:line="440" w:lineRule="exact"/>
        <w:rPr>
          <w:rFonts w:eastAsia="標楷體"/>
          <w:color w:val="000000"/>
          <w:kern w:val="0"/>
          <w:sz w:val="28"/>
          <w:szCs w:val="28"/>
        </w:rPr>
      </w:pPr>
      <w:r>
        <w:rPr>
          <w:rFonts w:eastAsia="標楷體" w:hint="eastAsia"/>
          <w:color w:val="000000"/>
          <w:kern w:val="0"/>
          <w:sz w:val="28"/>
          <w:szCs w:val="28"/>
        </w:rPr>
        <w:t>公部門在強化適應性及彈性的前提下，更需要以創造力和想像力來解決社會面臨的問題。</w:t>
      </w:r>
    </w:p>
    <w:p w:rsidR="00FA6190" w:rsidRDefault="00FA6190" w:rsidP="008C2698">
      <w:pPr>
        <w:autoSpaceDE w:val="0"/>
        <w:autoSpaceDN w:val="0"/>
        <w:spacing w:line="440" w:lineRule="exact"/>
        <w:rPr>
          <w:rFonts w:ascii="標楷體" w:eastAsia="標楷體" w:hAnsi="標楷體" w:cs="標楷體"/>
          <w:color w:val="000000"/>
          <w:kern w:val="0"/>
          <w:sz w:val="28"/>
          <w:szCs w:val="28"/>
        </w:rPr>
      </w:pPr>
      <w:r>
        <w:rPr>
          <w:rFonts w:eastAsia="標楷體" w:hint="eastAsia"/>
          <w:color w:val="000000"/>
          <w:kern w:val="0"/>
          <w:sz w:val="28"/>
          <w:szCs w:val="28"/>
        </w:rPr>
        <w:t>因此，該書引用</w:t>
      </w:r>
      <w:r>
        <w:rPr>
          <w:rFonts w:eastAsia="標楷體" w:hint="eastAsia"/>
          <w:color w:val="000000"/>
          <w:kern w:val="0"/>
          <w:sz w:val="28"/>
          <w:szCs w:val="28"/>
        </w:rPr>
        <w:t>Jeffrey Luke</w:t>
      </w:r>
      <w:r>
        <w:rPr>
          <w:rFonts w:eastAsia="標楷體" w:hint="eastAsia"/>
          <w:color w:val="000000"/>
          <w:kern w:val="0"/>
          <w:sz w:val="28"/>
          <w:szCs w:val="28"/>
        </w:rPr>
        <w:t>的</w:t>
      </w:r>
      <w:r>
        <w:rPr>
          <w:rFonts w:ascii="標楷體" w:eastAsia="標楷體" w:hAnsi="標楷體" w:cs="標楷體" w:hint="eastAsia"/>
          <w:color w:val="000000"/>
          <w:kern w:val="0"/>
          <w:sz w:val="28"/>
          <w:szCs w:val="28"/>
        </w:rPr>
        <w:t>催化型</w:t>
      </w:r>
      <w:r w:rsidRPr="003A3986">
        <w:rPr>
          <w:rFonts w:ascii="標楷體" w:eastAsia="標楷體" w:hAnsi="標楷體" w:cs="標楷體" w:hint="eastAsia"/>
          <w:color w:val="000000"/>
          <w:kern w:val="0"/>
          <w:sz w:val="28"/>
          <w:szCs w:val="28"/>
        </w:rPr>
        <w:t>領導</w:t>
      </w:r>
      <w:r>
        <w:rPr>
          <w:rFonts w:ascii="標楷體" w:eastAsia="標楷體" w:hAnsi="標楷體" w:cs="標楷體" w:hint="eastAsia"/>
          <w:color w:val="000000"/>
          <w:kern w:val="0"/>
          <w:sz w:val="28"/>
          <w:szCs w:val="28"/>
        </w:rPr>
        <w:t>概念，強調公務人員在面對快速變遷的環境時，必須有新的回應方式，來促進公民團體之間的結盟與合作。催化型的</w:t>
      </w:r>
      <w:r w:rsidRPr="003A3986">
        <w:rPr>
          <w:rFonts w:ascii="標楷體" w:eastAsia="標楷體" w:hAnsi="標楷體" w:cs="標楷體" w:hint="eastAsia"/>
          <w:color w:val="000000"/>
          <w:kern w:val="0"/>
          <w:sz w:val="28"/>
          <w:szCs w:val="28"/>
        </w:rPr>
        <w:t>領導</w:t>
      </w:r>
      <w:r>
        <w:rPr>
          <w:rFonts w:ascii="標楷體" w:eastAsia="標楷體" w:hAnsi="標楷體" w:cs="標楷體" w:hint="eastAsia"/>
          <w:color w:val="000000"/>
          <w:kern w:val="0"/>
          <w:sz w:val="28"/>
          <w:szCs w:val="28"/>
        </w:rPr>
        <w:t>涵蓋下列四項特質（</w:t>
      </w:r>
      <w:r>
        <w:rPr>
          <w:rFonts w:eastAsia="標楷體"/>
          <w:color w:val="000000"/>
          <w:kern w:val="0"/>
          <w:sz w:val="28"/>
          <w:szCs w:val="28"/>
        </w:rPr>
        <w:t>Da</w:t>
      </w:r>
      <w:r>
        <w:rPr>
          <w:rFonts w:eastAsia="標楷體" w:hint="eastAsia"/>
          <w:color w:val="000000"/>
          <w:kern w:val="0"/>
          <w:sz w:val="28"/>
          <w:szCs w:val="28"/>
        </w:rPr>
        <w:t>n</w:t>
      </w:r>
      <w:r>
        <w:rPr>
          <w:rFonts w:eastAsia="標楷體"/>
          <w:color w:val="000000"/>
          <w:kern w:val="0"/>
          <w:sz w:val="28"/>
          <w:szCs w:val="28"/>
        </w:rPr>
        <w:t>hardt</w:t>
      </w:r>
      <w:r>
        <w:rPr>
          <w:rFonts w:eastAsia="標楷體" w:hint="eastAsia"/>
          <w:color w:val="000000"/>
          <w:kern w:val="0"/>
          <w:sz w:val="28"/>
          <w:szCs w:val="28"/>
        </w:rPr>
        <w:t xml:space="preserve"> &amp; Danhardt, 2003</w:t>
      </w:r>
      <w:r>
        <w:rPr>
          <w:rFonts w:eastAsia="標楷體" w:hint="eastAsia"/>
          <w:color w:val="000000"/>
          <w:kern w:val="0"/>
          <w:sz w:val="28"/>
          <w:szCs w:val="28"/>
        </w:rPr>
        <w:t>：</w:t>
      </w:r>
      <w:r>
        <w:rPr>
          <w:rFonts w:eastAsia="標楷體" w:hint="eastAsia"/>
          <w:color w:val="000000"/>
          <w:kern w:val="0"/>
          <w:sz w:val="28"/>
          <w:szCs w:val="28"/>
        </w:rPr>
        <w:t>151</w:t>
      </w:r>
      <w:r>
        <w:rPr>
          <w:rFonts w:eastAsia="標楷體" w:hint="eastAsia"/>
          <w:color w:val="000000"/>
          <w:kern w:val="0"/>
          <w:sz w:val="28"/>
          <w:szCs w:val="28"/>
        </w:rPr>
        <w:t>；轉引</w:t>
      </w:r>
      <w:r w:rsidRPr="00286F9E">
        <w:rPr>
          <w:rFonts w:ascii="標楷體" w:eastAsia="標楷體" w:hAnsi="標楷體" w:hint="eastAsia"/>
          <w:color w:val="000000"/>
          <w:kern w:val="0"/>
          <w:sz w:val="28"/>
          <w:szCs w:val="28"/>
        </w:rPr>
        <w:t>自</w:t>
      </w:r>
      <w:r w:rsidRPr="00286F9E">
        <w:rPr>
          <w:rFonts w:ascii="標楷體" w:eastAsia="標楷體" w:hAnsi="標楷體" w:cs="TT491A9C96tCID-WinCharSetFFFF-H" w:hint="eastAsia"/>
          <w:color w:val="000000"/>
          <w:kern w:val="0"/>
          <w:sz w:val="28"/>
          <w:szCs w:val="28"/>
        </w:rPr>
        <w:t>林水波、李長晏</w:t>
      </w:r>
      <w:r>
        <w:rPr>
          <w:rFonts w:ascii="標楷體" w:eastAsia="標楷體" w:hAnsi="標楷體" w:cs="TT491A9C96tCID-WinCharSetFFFF-H" w:hint="eastAsia"/>
          <w:color w:val="000000"/>
          <w:kern w:val="0"/>
          <w:sz w:val="28"/>
          <w:szCs w:val="28"/>
        </w:rPr>
        <w:t>，</w:t>
      </w:r>
      <w:r w:rsidRPr="00286F9E">
        <w:rPr>
          <w:rFonts w:eastAsia="標楷體"/>
          <w:color w:val="000000"/>
          <w:kern w:val="0"/>
          <w:sz w:val="28"/>
          <w:szCs w:val="28"/>
        </w:rPr>
        <w:t>2005</w:t>
      </w:r>
      <w:r w:rsidRPr="00286F9E">
        <w:rPr>
          <w:rFonts w:eastAsia="標楷體" w:hAnsi="標楷體"/>
          <w:color w:val="000000"/>
          <w:kern w:val="0"/>
          <w:sz w:val="28"/>
          <w:szCs w:val="28"/>
        </w:rPr>
        <w:t>：</w:t>
      </w:r>
      <w:r w:rsidRPr="00286F9E">
        <w:rPr>
          <w:rFonts w:eastAsia="標楷體"/>
          <w:color w:val="000000"/>
          <w:kern w:val="0"/>
          <w:sz w:val="28"/>
          <w:szCs w:val="28"/>
        </w:rPr>
        <w:t>24</w:t>
      </w:r>
      <w:r>
        <w:rPr>
          <w:rFonts w:ascii="標楷體" w:eastAsia="標楷體" w:hAnsi="標楷體" w:cs="標楷體" w:hint="eastAsia"/>
          <w:color w:val="000000"/>
          <w:kern w:val="0"/>
          <w:sz w:val="28"/>
          <w:szCs w:val="28"/>
        </w:rPr>
        <w:t>）：</w:t>
      </w:r>
    </w:p>
    <w:p w:rsidR="00FA6190" w:rsidRDefault="00FA6190" w:rsidP="00232C60">
      <w:pPr>
        <w:numPr>
          <w:ilvl w:val="0"/>
          <w:numId w:val="26"/>
        </w:numPr>
        <w:autoSpaceDE w:val="0"/>
        <w:autoSpaceDN w:val="0"/>
        <w:spacing w:line="440" w:lineRule="exact"/>
        <w:rPr>
          <w:rFonts w:eastAsia="標楷體"/>
          <w:color w:val="000000"/>
          <w:kern w:val="0"/>
          <w:sz w:val="28"/>
          <w:szCs w:val="28"/>
        </w:rPr>
      </w:pPr>
      <w:r>
        <w:rPr>
          <w:rFonts w:eastAsia="標楷體" w:hint="eastAsia"/>
          <w:color w:val="000000"/>
          <w:kern w:val="0"/>
          <w:sz w:val="28"/>
          <w:szCs w:val="28"/>
        </w:rPr>
        <w:t>專注將議題提升到公共和政策議程之中，及將一項特別的問題拉高到公共議題的層次，包含問題的界定、製造出問題解決的急迫性，以及引起廣泛的公共利益；</w:t>
      </w:r>
    </w:p>
    <w:p w:rsidR="00FA6190" w:rsidRDefault="00FA6190" w:rsidP="00232C60">
      <w:pPr>
        <w:numPr>
          <w:ilvl w:val="0"/>
          <w:numId w:val="26"/>
        </w:numPr>
        <w:autoSpaceDE w:val="0"/>
        <w:autoSpaceDN w:val="0"/>
        <w:spacing w:line="440" w:lineRule="exact"/>
        <w:rPr>
          <w:rFonts w:eastAsia="標楷體"/>
          <w:color w:val="000000"/>
          <w:kern w:val="0"/>
          <w:sz w:val="28"/>
          <w:szCs w:val="28"/>
        </w:rPr>
      </w:pPr>
      <w:r>
        <w:rPr>
          <w:rFonts w:eastAsia="標楷體" w:hint="eastAsia"/>
          <w:color w:val="000000"/>
          <w:kern w:val="0"/>
          <w:sz w:val="28"/>
          <w:szCs w:val="28"/>
        </w:rPr>
        <w:t>結合各式各樣的群眾與機關共同集會協商，並且要在議題界定中提供各造企圖追求之利益；換言之，透過參與群眾的聯合議論，以界定出所有的利害關係人，理解問題之所在；</w:t>
      </w:r>
    </w:p>
    <w:p w:rsidR="00FA6190" w:rsidRDefault="00FA6190" w:rsidP="00232C60">
      <w:pPr>
        <w:numPr>
          <w:ilvl w:val="0"/>
          <w:numId w:val="26"/>
        </w:numPr>
        <w:autoSpaceDE w:val="0"/>
        <w:autoSpaceDN w:val="0"/>
        <w:spacing w:line="440" w:lineRule="exact"/>
        <w:rPr>
          <w:rFonts w:eastAsia="標楷體"/>
          <w:color w:val="000000"/>
          <w:kern w:val="0"/>
          <w:sz w:val="28"/>
          <w:szCs w:val="28"/>
        </w:rPr>
      </w:pPr>
      <w:r>
        <w:rPr>
          <w:rFonts w:eastAsia="標楷體" w:hint="eastAsia"/>
          <w:color w:val="000000"/>
          <w:kern w:val="0"/>
          <w:sz w:val="28"/>
          <w:szCs w:val="28"/>
        </w:rPr>
        <w:t>為了行動的順勢開展，鼓勵多重性的策略與選擇，而這項鼓勵需要建立並培養有效的工作團隊，共同成就一致的目標，以及厲行組織討論及學習的可靠過程；</w:t>
      </w:r>
    </w:p>
    <w:p w:rsidR="00FA6190" w:rsidRDefault="00FA6190" w:rsidP="00232C60">
      <w:pPr>
        <w:numPr>
          <w:ilvl w:val="0"/>
          <w:numId w:val="26"/>
        </w:numPr>
        <w:autoSpaceDE w:val="0"/>
        <w:autoSpaceDN w:val="0"/>
        <w:spacing w:line="440" w:lineRule="exact"/>
        <w:rPr>
          <w:rFonts w:eastAsia="標楷體"/>
          <w:color w:val="000000"/>
          <w:kern w:val="0"/>
          <w:sz w:val="28"/>
          <w:szCs w:val="28"/>
        </w:rPr>
      </w:pPr>
      <w:r>
        <w:rPr>
          <w:rFonts w:eastAsia="標楷體" w:hint="eastAsia"/>
          <w:color w:val="000000"/>
          <w:kern w:val="0"/>
          <w:sz w:val="28"/>
          <w:szCs w:val="28"/>
        </w:rPr>
        <w:t>維持必要的行動以及保持推動的力量，並藉由互相聯繫的管理，及適當的制度化，分享及回饋便利的資訊；即在這個階段，領導者必須推動制度化的合作行為，以及促進網絡的建構。</w:t>
      </w:r>
    </w:p>
    <w:p w:rsidR="00FA6190" w:rsidRPr="00785598" w:rsidRDefault="00FA6190" w:rsidP="00286F9E">
      <w:pPr>
        <w:autoSpaceDE w:val="0"/>
        <w:autoSpaceDN w:val="0"/>
        <w:spacing w:line="440" w:lineRule="exact"/>
        <w:rPr>
          <w:rFonts w:eastAsia="標楷體"/>
          <w:color w:val="000000"/>
          <w:kern w:val="0"/>
          <w:sz w:val="28"/>
          <w:szCs w:val="28"/>
        </w:rPr>
      </w:pPr>
    </w:p>
    <w:p w:rsidR="00FA6190" w:rsidRDefault="00FA6190" w:rsidP="00444051">
      <w:pPr>
        <w:spacing w:line="440" w:lineRule="exact"/>
        <w:ind w:firstLine="480"/>
        <w:rPr>
          <w:rFonts w:eastAsia="標楷體" w:hAnsi="標楷體"/>
          <w:color w:val="000000"/>
          <w:sz w:val="28"/>
          <w:szCs w:val="28"/>
        </w:rPr>
      </w:pPr>
      <w:r>
        <w:rPr>
          <w:rFonts w:ascii="標楷體" w:eastAsia="標楷體" w:hAnsi="標楷體" w:hint="eastAsia"/>
          <w:color w:val="000000"/>
          <w:sz w:val="28"/>
          <w:szCs w:val="28"/>
        </w:rPr>
        <w:t>面對跨域下的各種難以預測的社會問題，例如疾病的控制、環境的保護、洪水的防範、產業的發展、交通的運輸等等，都需要在政府的機制、治理、互動、甚至組織文化上做大幅度的改變，才能回應跨領域及跨組織的需求。目前台灣跨域治理的個案及機制尚不普遍，但零星的議題式跨域合作及雛形已在發展中，例如，</w:t>
      </w:r>
      <w:r w:rsidRPr="00786DE3">
        <w:rPr>
          <w:rFonts w:eastAsia="標楷體" w:hAnsi="標楷體"/>
          <w:color w:val="000000"/>
          <w:sz w:val="28"/>
          <w:szCs w:val="28"/>
        </w:rPr>
        <w:t>跨區域的傳染病防</w:t>
      </w:r>
      <w:r w:rsidRPr="00786DE3">
        <w:rPr>
          <w:rFonts w:eastAsia="標楷體" w:hAnsi="標楷體"/>
          <w:color w:val="000000"/>
          <w:sz w:val="28"/>
          <w:szCs w:val="28"/>
        </w:rPr>
        <w:lastRenderedPageBreak/>
        <w:t>治醫療網</w:t>
      </w:r>
      <w:r>
        <w:rPr>
          <w:rFonts w:eastAsia="標楷體" w:hAnsi="標楷體" w:hint="eastAsia"/>
          <w:color w:val="000000"/>
          <w:sz w:val="28"/>
          <w:szCs w:val="28"/>
        </w:rPr>
        <w:t>以及跨區域的政府間合作等等。</w:t>
      </w:r>
      <w:r>
        <w:rPr>
          <w:rStyle w:val="ab"/>
          <w:rFonts w:eastAsia="標楷體" w:hAnsi="標楷體"/>
          <w:color w:val="000000"/>
          <w:sz w:val="28"/>
          <w:szCs w:val="28"/>
        </w:rPr>
        <w:footnoteReference w:id="34"/>
      </w:r>
      <w:r>
        <w:rPr>
          <w:rFonts w:eastAsia="標楷體" w:hAnsi="標楷體" w:hint="eastAsia"/>
          <w:color w:val="000000"/>
          <w:sz w:val="28"/>
          <w:szCs w:val="28"/>
        </w:rPr>
        <w:t xml:space="preserve"> </w:t>
      </w:r>
      <w:r>
        <w:rPr>
          <w:rFonts w:eastAsia="標楷體" w:hAnsi="標楷體" w:hint="eastAsia"/>
          <w:color w:val="000000"/>
          <w:sz w:val="28"/>
          <w:szCs w:val="28"/>
        </w:rPr>
        <w:t>這其中，「</w:t>
      </w:r>
      <w:r w:rsidRPr="00786DE3">
        <w:rPr>
          <w:rFonts w:eastAsia="標楷體" w:hAnsi="標楷體"/>
          <w:color w:val="000000"/>
          <w:kern w:val="0"/>
          <w:sz w:val="28"/>
          <w:szCs w:val="28"/>
        </w:rPr>
        <w:t>流域管理委員會</w:t>
      </w:r>
      <w:r>
        <w:rPr>
          <w:rFonts w:eastAsia="標楷體" w:hAnsi="標楷體" w:hint="eastAsia"/>
          <w:color w:val="000000"/>
          <w:sz w:val="28"/>
          <w:szCs w:val="28"/>
        </w:rPr>
        <w:t>」</w:t>
      </w:r>
      <w:r>
        <w:rPr>
          <w:rFonts w:eastAsia="標楷體" w:hAnsi="標楷體" w:hint="eastAsia"/>
          <w:color w:val="000000"/>
          <w:kern w:val="0"/>
          <w:sz w:val="28"/>
          <w:szCs w:val="28"/>
        </w:rPr>
        <w:t>以及「</w:t>
      </w:r>
      <w:r w:rsidRPr="00940860">
        <w:rPr>
          <w:rFonts w:eastAsia="標楷體" w:hAnsi="標楷體"/>
          <w:color w:val="000000"/>
          <w:sz w:val="28"/>
          <w:szCs w:val="28"/>
        </w:rPr>
        <w:t>北臺區域推動委員會</w:t>
      </w:r>
      <w:r>
        <w:rPr>
          <w:rFonts w:eastAsia="標楷體" w:hAnsi="標楷體" w:hint="eastAsia"/>
          <w:color w:val="000000"/>
          <w:kern w:val="0"/>
          <w:sz w:val="28"/>
          <w:szCs w:val="28"/>
        </w:rPr>
        <w:t>」</w:t>
      </w:r>
      <w:r>
        <w:rPr>
          <w:rFonts w:eastAsia="標楷體" w:hAnsi="標楷體" w:hint="eastAsia"/>
          <w:color w:val="000000"/>
          <w:sz w:val="28"/>
          <w:szCs w:val="28"/>
        </w:rPr>
        <w:t>是值得探討的個案，本研究將先討論這兩個個案，最後並提供芬蘭的跨區域經驗以供參考。</w:t>
      </w:r>
    </w:p>
    <w:p w:rsidR="00FA6190" w:rsidRDefault="00FA6190" w:rsidP="002C4ACD">
      <w:pPr>
        <w:spacing w:line="440" w:lineRule="exact"/>
        <w:rPr>
          <w:rFonts w:eastAsia="標楷體" w:hAnsi="標楷體"/>
          <w:color w:val="000000"/>
          <w:sz w:val="28"/>
          <w:szCs w:val="28"/>
        </w:rPr>
      </w:pPr>
    </w:p>
    <w:p w:rsidR="00FA6190" w:rsidRDefault="00FA6190" w:rsidP="00BD52B1">
      <w:pPr>
        <w:spacing w:line="440" w:lineRule="exact"/>
        <w:ind w:firstLine="480"/>
        <w:rPr>
          <w:rFonts w:ascii="標楷體" w:eastAsia="標楷體" w:hAnsi="標楷體"/>
          <w:color w:val="000000"/>
          <w:kern w:val="0"/>
          <w:sz w:val="28"/>
          <w:szCs w:val="28"/>
        </w:rPr>
      </w:pPr>
      <w:r>
        <w:rPr>
          <w:rFonts w:ascii="標楷體" w:eastAsia="標楷體" w:hAnsi="標楷體" w:hint="eastAsia"/>
          <w:color w:val="000000"/>
          <w:sz w:val="28"/>
          <w:szCs w:val="28"/>
        </w:rPr>
        <w:t>行政院在</w:t>
      </w:r>
      <w:r w:rsidRPr="002C4ACD">
        <w:rPr>
          <w:rFonts w:eastAsia="標楷體"/>
          <w:color w:val="000000"/>
          <w:sz w:val="28"/>
          <w:szCs w:val="28"/>
        </w:rPr>
        <w:t>2008</w:t>
      </w:r>
      <w:r>
        <w:rPr>
          <w:rFonts w:ascii="標楷體" w:eastAsia="標楷體" w:hAnsi="標楷體" w:hint="eastAsia"/>
          <w:color w:val="000000"/>
          <w:sz w:val="28"/>
          <w:szCs w:val="28"/>
        </w:rPr>
        <w:t>年</w:t>
      </w:r>
      <w:r w:rsidRPr="002C4ACD">
        <w:rPr>
          <w:rFonts w:ascii="標楷體" w:eastAsia="標楷體" w:hAnsi="標楷體" w:cs="Arial"/>
          <w:color w:val="000000"/>
          <w:spacing w:val="12"/>
          <w:sz w:val="28"/>
          <w:szCs w:val="28"/>
        </w:rPr>
        <w:t>針對卡玫基颱風提出的檢討報告結論中明確指出</w:t>
      </w:r>
      <w:r>
        <w:rPr>
          <w:rFonts w:ascii="標楷體" w:eastAsia="標楷體" w:hAnsi="標楷體" w:cs="Arial"/>
          <w:color w:val="000000"/>
          <w:spacing w:val="12"/>
          <w:sz w:val="28"/>
          <w:szCs w:val="28"/>
        </w:rPr>
        <w:t>，</w:t>
      </w:r>
      <w:r>
        <w:rPr>
          <w:rFonts w:ascii="標楷體" w:eastAsia="標楷體" w:hAnsi="標楷體" w:cs="Arial" w:hint="eastAsia"/>
          <w:color w:val="000000"/>
          <w:spacing w:val="12"/>
          <w:sz w:val="28"/>
          <w:szCs w:val="28"/>
        </w:rPr>
        <w:t>要</w:t>
      </w:r>
      <w:r>
        <w:rPr>
          <w:rFonts w:ascii="標楷體" w:eastAsia="標楷體" w:hAnsi="標楷體"/>
          <w:color w:val="000000"/>
          <w:kern w:val="0"/>
          <w:sz w:val="28"/>
          <w:szCs w:val="28"/>
        </w:rPr>
        <w:t>成立</w:t>
      </w:r>
      <w:r w:rsidRPr="002C4ACD">
        <w:rPr>
          <w:rFonts w:ascii="標楷體" w:eastAsia="標楷體" w:hAnsi="標楷體"/>
          <w:color w:val="000000"/>
          <w:kern w:val="0"/>
          <w:sz w:val="28"/>
          <w:szCs w:val="28"/>
        </w:rPr>
        <w:t>跨單位</w:t>
      </w:r>
      <w:r>
        <w:rPr>
          <w:rFonts w:ascii="標楷體" w:eastAsia="標楷體" w:hAnsi="標楷體" w:hint="eastAsia"/>
          <w:color w:val="000000"/>
          <w:kern w:val="0"/>
          <w:sz w:val="28"/>
          <w:szCs w:val="28"/>
        </w:rPr>
        <w:t>的</w:t>
      </w:r>
      <w:r w:rsidRPr="002C4ACD">
        <w:rPr>
          <w:rFonts w:ascii="標楷體" w:eastAsia="標楷體" w:hAnsi="標楷體"/>
          <w:color w:val="000000"/>
          <w:kern w:val="0"/>
          <w:sz w:val="28"/>
          <w:szCs w:val="28"/>
        </w:rPr>
        <w:t>「流域管理委員會」</w:t>
      </w:r>
      <w:r>
        <w:rPr>
          <w:rFonts w:ascii="標楷體" w:eastAsia="標楷體" w:hAnsi="標楷體"/>
          <w:color w:val="000000"/>
          <w:kern w:val="0"/>
          <w:sz w:val="28"/>
          <w:szCs w:val="28"/>
        </w:rPr>
        <w:t>，針對淡水河、大甲溪、濁水溪與高屏溪等，透過整體規</w:t>
      </w:r>
      <w:r>
        <w:rPr>
          <w:rFonts w:ascii="標楷體" w:eastAsia="標楷體" w:hAnsi="標楷體" w:hint="eastAsia"/>
          <w:color w:val="000000"/>
          <w:kern w:val="0"/>
          <w:sz w:val="28"/>
          <w:szCs w:val="28"/>
        </w:rPr>
        <w:t>劃</w:t>
      </w:r>
      <w:r w:rsidRPr="002C4ACD">
        <w:rPr>
          <w:rFonts w:ascii="標楷體" w:eastAsia="標楷體" w:hAnsi="標楷體"/>
          <w:color w:val="000000"/>
          <w:kern w:val="0"/>
          <w:sz w:val="28"/>
          <w:szCs w:val="28"/>
        </w:rPr>
        <w:t>思維，進行流域整治工作</w:t>
      </w:r>
      <w:r>
        <w:rPr>
          <w:rFonts w:ascii="標楷體" w:eastAsia="標楷體" w:hAnsi="標楷體"/>
          <w:color w:val="000000"/>
          <w:kern w:val="0"/>
          <w:sz w:val="28"/>
          <w:szCs w:val="28"/>
        </w:rPr>
        <w:t>。</w:t>
      </w:r>
      <w:r>
        <w:rPr>
          <w:rFonts w:ascii="標楷體" w:eastAsia="標楷體" w:hAnsi="標楷體" w:cs="Arial" w:hint="eastAsia"/>
          <w:color w:val="000000"/>
          <w:spacing w:val="12"/>
          <w:sz w:val="28"/>
          <w:szCs w:val="28"/>
        </w:rPr>
        <w:t>該</w:t>
      </w:r>
      <w:r w:rsidRPr="002C4ACD">
        <w:rPr>
          <w:rFonts w:ascii="標楷體" w:eastAsia="標楷體" w:hAnsi="標楷體" w:cs="Arial"/>
          <w:color w:val="000000"/>
          <w:spacing w:val="12"/>
          <w:sz w:val="28"/>
          <w:szCs w:val="28"/>
        </w:rPr>
        <w:t>報告中並載明</w:t>
      </w:r>
      <w:r>
        <w:rPr>
          <w:rFonts w:ascii="標楷體" w:eastAsia="標楷體" w:hAnsi="標楷體" w:cs="Arial" w:hint="eastAsia"/>
          <w:color w:val="000000"/>
          <w:spacing w:val="12"/>
          <w:sz w:val="28"/>
          <w:szCs w:val="28"/>
        </w:rPr>
        <w:t>該</w:t>
      </w:r>
      <w:r w:rsidRPr="002C4ACD">
        <w:rPr>
          <w:rFonts w:ascii="標楷體" w:eastAsia="標楷體" w:hAnsi="標楷體" w:cs="Arial"/>
          <w:color w:val="000000"/>
          <w:spacing w:val="12"/>
          <w:sz w:val="28"/>
          <w:szCs w:val="28"/>
        </w:rPr>
        <w:t>委員會每</w:t>
      </w:r>
      <w:r>
        <w:rPr>
          <w:rFonts w:ascii="標楷體" w:eastAsia="標楷體" w:hAnsi="標楷體" w:cs="Arial" w:hint="eastAsia"/>
          <w:color w:val="000000"/>
          <w:spacing w:val="12"/>
          <w:sz w:val="28"/>
          <w:szCs w:val="28"/>
        </w:rPr>
        <w:t>一</w:t>
      </w:r>
      <w:r w:rsidRPr="002C4ACD">
        <w:rPr>
          <w:rFonts w:ascii="標楷體" w:eastAsia="標楷體" w:hAnsi="標楷體" w:cs="Arial"/>
          <w:color w:val="000000"/>
          <w:spacing w:val="12"/>
          <w:sz w:val="28"/>
          <w:szCs w:val="28"/>
        </w:rPr>
        <w:t>年都要召開數次會議，同時以後全國</w:t>
      </w:r>
      <w:r>
        <w:rPr>
          <w:rFonts w:ascii="標楷體" w:eastAsia="標楷體" w:hAnsi="標楷體" w:cs="Arial" w:hint="eastAsia"/>
          <w:color w:val="000000"/>
          <w:spacing w:val="12"/>
          <w:sz w:val="28"/>
          <w:szCs w:val="28"/>
        </w:rPr>
        <w:t>各</w:t>
      </w:r>
      <w:r>
        <w:rPr>
          <w:rFonts w:ascii="標楷體" w:eastAsia="標楷體" w:hAnsi="標楷體" w:cs="Arial"/>
          <w:color w:val="000000"/>
          <w:spacing w:val="12"/>
          <w:sz w:val="28"/>
          <w:szCs w:val="28"/>
        </w:rPr>
        <w:t>河川都要比照辦理，</w:t>
      </w:r>
      <w:r w:rsidRPr="002C4ACD">
        <w:rPr>
          <w:rFonts w:ascii="標楷體" w:eastAsia="標楷體" w:hAnsi="標楷體" w:cs="Arial"/>
          <w:color w:val="000000"/>
          <w:spacing w:val="12"/>
          <w:sz w:val="28"/>
          <w:szCs w:val="28"/>
        </w:rPr>
        <w:t>由流域管理委員會來綜合治水</w:t>
      </w:r>
      <w:r>
        <w:rPr>
          <w:rFonts w:ascii="標楷體" w:eastAsia="標楷體" w:hAnsi="標楷體" w:cs="Arial" w:hint="eastAsia"/>
          <w:color w:val="000000"/>
          <w:spacing w:val="12"/>
          <w:sz w:val="28"/>
          <w:szCs w:val="28"/>
        </w:rPr>
        <w:t>的工作</w:t>
      </w:r>
      <w:r>
        <w:rPr>
          <w:rFonts w:ascii="標楷體" w:eastAsia="標楷體" w:hAnsi="標楷體" w:cs="Arial"/>
          <w:color w:val="000000"/>
          <w:spacing w:val="12"/>
          <w:sz w:val="28"/>
          <w:szCs w:val="28"/>
        </w:rPr>
        <w:t>。</w:t>
      </w:r>
      <w:r>
        <w:rPr>
          <w:rFonts w:ascii="標楷體" w:eastAsia="標楷體" w:hAnsi="標楷體" w:cs="Arial" w:hint="eastAsia"/>
          <w:color w:val="000000"/>
          <w:spacing w:val="12"/>
          <w:sz w:val="28"/>
          <w:szCs w:val="28"/>
        </w:rPr>
        <w:t>然而，該委員會</w:t>
      </w:r>
      <w:r>
        <w:rPr>
          <w:rFonts w:ascii="標楷體" w:eastAsia="標楷體" w:hAnsi="標楷體" w:hint="eastAsia"/>
          <w:color w:val="000000"/>
          <w:kern w:val="0"/>
          <w:sz w:val="28"/>
          <w:szCs w:val="28"/>
        </w:rPr>
        <w:t>自</w:t>
      </w:r>
      <w:r w:rsidRPr="00BC5440">
        <w:rPr>
          <w:rFonts w:eastAsia="標楷體"/>
          <w:color w:val="000000"/>
          <w:kern w:val="0"/>
          <w:sz w:val="28"/>
          <w:szCs w:val="28"/>
        </w:rPr>
        <w:t>2008</w:t>
      </w:r>
      <w:r w:rsidRPr="002C4ACD">
        <w:rPr>
          <w:rFonts w:ascii="標楷體" w:eastAsia="標楷體" w:hAnsi="標楷體"/>
          <w:color w:val="000000"/>
          <w:kern w:val="0"/>
          <w:sz w:val="28"/>
          <w:szCs w:val="28"/>
        </w:rPr>
        <w:t>年</w:t>
      </w:r>
      <w:r>
        <w:rPr>
          <w:rFonts w:ascii="標楷體" w:eastAsia="標楷體" w:hAnsi="標楷體" w:hint="eastAsia"/>
          <w:color w:val="000000"/>
          <w:kern w:val="0"/>
          <w:sz w:val="28"/>
          <w:szCs w:val="28"/>
        </w:rPr>
        <w:t>以來</w:t>
      </w:r>
      <w:r w:rsidRPr="002C4ACD">
        <w:rPr>
          <w:rFonts w:ascii="標楷體" w:eastAsia="標楷體" w:hAnsi="標楷體"/>
          <w:color w:val="000000"/>
          <w:kern w:val="0"/>
          <w:sz w:val="28"/>
          <w:szCs w:val="28"/>
        </w:rPr>
        <w:t>只開過一次會</w:t>
      </w:r>
      <w:r>
        <w:rPr>
          <w:rFonts w:ascii="標楷體" w:eastAsia="標楷體" w:hAnsi="標楷體" w:hint="eastAsia"/>
          <w:color w:val="000000"/>
          <w:kern w:val="0"/>
          <w:sz w:val="28"/>
          <w:szCs w:val="28"/>
        </w:rPr>
        <w:t>議</w:t>
      </w:r>
      <w:r>
        <w:rPr>
          <w:rFonts w:ascii="標楷體" w:eastAsia="標楷體" w:hAnsi="標楷體"/>
          <w:color w:val="000000"/>
          <w:kern w:val="0"/>
          <w:sz w:val="28"/>
          <w:szCs w:val="28"/>
        </w:rPr>
        <w:t>，形同虛設，</w:t>
      </w:r>
      <w:r>
        <w:rPr>
          <w:rFonts w:ascii="標楷體" w:eastAsia="標楷體" w:hAnsi="標楷體" w:hint="eastAsia"/>
          <w:color w:val="000000"/>
          <w:kern w:val="0"/>
          <w:sz w:val="28"/>
          <w:szCs w:val="28"/>
        </w:rPr>
        <w:t>更無需談到該委員會的跨域治理功能了。以美國為例，</w:t>
      </w:r>
      <w:r w:rsidRPr="00AA6661">
        <w:rPr>
          <w:rFonts w:ascii="標楷體" w:eastAsia="標楷體" w:hAnsi="標楷體"/>
          <w:color w:val="000000"/>
          <w:sz w:val="28"/>
          <w:szCs w:val="28"/>
        </w:rPr>
        <w:t>流域管理單位是很有實權的</w:t>
      </w:r>
      <w:r>
        <w:rPr>
          <w:rFonts w:ascii="標楷體" w:eastAsia="標楷體" w:hAnsi="標楷體" w:hint="eastAsia"/>
          <w:color w:val="000000"/>
          <w:sz w:val="28"/>
          <w:szCs w:val="28"/>
        </w:rPr>
        <w:t>單位</w:t>
      </w:r>
      <w:r>
        <w:rPr>
          <w:rFonts w:ascii="標楷體" w:eastAsia="標楷體" w:hAnsi="標楷體"/>
          <w:color w:val="000000"/>
          <w:sz w:val="28"/>
          <w:szCs w:val="28"/>
        </w:rPr>
        <w:t>，該流域內所有的項目規劃</w:t>
      </w:r>
      <w:r>
        <w:rPr>
          <w:rFonts w:ascii="標楷體" w:eastAsia="標楷體" w:hAnsi="標楷體" w:hint="eastAsia"/>
          <w:color w:val="000000"/>
          <w:sz w:val="28"/>
          <w:szCs w:val="28"/>
        </w:rPr>
        <w:t>及</w:t>
      </w:r>
      <w:r>
        <w:rPr>
          <w:rFonts w:ascii="標楷體" w:eastAsia="標楷體" w:hAnsi="標楷體"/>
          <w:color w:val="000000"/>
          <w:sz w:val="28"/>
          <w:szCs w:val="28"/>
        </w:rPr>
        <w:t>工程，</w:t>
      </w:r>
      <w:r>
        <w:rPr>
          <w:rFonts w:ascii="標楷體" w:eastAsia="標楷體" w:hAnsi="標楷體" w:hint="eastAsia"/>
          <w:color w:val="000000"/>
          <w:sz w:val="28"/>
          <w:szCs w:val="28"/>
        </w:rPr>
        <w:t>都</w:t>
      </w:r>
      <w:r w:rsidRPr="00AA6661">
        <w:rPr>
          <w:rFonts w:ascii="標楷體" w:eastAsia="標楷體" w:hAnsi="標楷體"/>
          <w:color w:val="000000"/>
          <w:sz w:val="28"/>
          <w:szCs w:val="28"/>
        </w:rPr>
        <w:t>必須經過這些</w:t>
      </w:r>
      <w:r>
        <w:rPr>
          <w:rFonts w:ascii="標楷體" w:eastAsia="標楷體" w:hAnsi="標楷體" w:hint="eastAsia"/>
          <w:color w:val="000000"/>
          <w:sz w:val="28"/>
          <w:szCs w:val="28"/>
        </w:rPr>
        <w:t>流域管理</w:t>
      </w:r>
      <w:r w:rsidRPr="00AA6661">
        <w:rPr>
          <w:rFonts w:ascii="標楷體" w:eastAsia="標楷體" w:hAnsi="標楷體"/>
          <w:color w:val="000000"/>
          <w:sz w:val="28"/>
          <w:szCs w:val="28"/>
        </w:rPr>
        <w:t>單位的批准</w:t>
      </w:r>
      <w:r>
        <w:rPr>
          <w:rFonts w:ascii="標楷體" w:eastAsia="標楷體" w:hAnsi="標楷體"/>
          <w:color w:val="000000"/>
          <w:sz w:val="28"/>
          <w:szCs w:val="28"/>
        </w:rPr>
        <w:t>。</w:t>
      </w:r>
      <w:r>
        <w:rPr>
          <w:rFonts w:ascii="標楷體" w:eastAsia="標楷體" w:hAnsi="標楷體" w:hint="eastAsia"/>
          <w:color w:val="000000"/>
          <w:sz w:val="28"/>
          <w:szCs w:val="28"/>
        </w:rPr>
        <w:t>因此，例如</w:t>
      </w:r>
      <w:r w:rsidRPr="002C4ACD">
        <w:rPr>
          <w:rFonts w:ascii="標楷體" w:eastAsia="標楷體" w:hAnsi="標楷體"/>
          <w:color w:val="000000"/>
          <w:kern w:val="0"/>
          <w:sz w:val="28"/>
          <w:szCs w:val="28"/>
        </w:rPr>
        <w:t>九一九水災重創高雄縣市，</w:t>
      </w:r>
      <w:r>
        <w:rPr>
          <w:rFonts w:ascii="標楷體" w:eastAsia="標楷體" w:hAnsi="標楷體" w:hint="eastAsia"/>
          <w:color w:val="000000"/>
          <w:kern w:val="0"/>
          <w:sz w:val="28"/>
          <w:szCs w:val="28"/>
        </w:rPr>
        <w:t>就不難明白</w:t>
      </w:r>
      <w:r>
        <w:rPr>
          <w:rFonts w:ascii="標楷體" w:eastAsia="標楷體" w:hAnsi="標楷體"/>
          <w:color w:val="000000"/>
          <w:kern w:val="0"/>
          <w:sz w:val="28"/>
          <w:szCs w:val="28"/>
        </w:rPr>
        <w:t>問題</w:t>
      </w:r>
      <w:r w:rsidRPr="002C4ACD">
        <w:rPr>
          <w:rFonts w:ascii="標楷體" w:eastAsia="標楷體" w:hAnsi="標楷體"/>
          <w:color w:val="000000"/>
          <w:kern w:val="0"/>
          <w:sz w:val="28"/>
          <w:szCs w:val="28"/>
        </w:rPr>
        <w:t>出在縣市流域整合出狀況</w:t>
      </w:r>
      <w:r>
        <w:rPr>
          <w:rFonts w:ascii="標楷體" w:eastAsia="標楷體" w:hAnsi="標楷體" w:hint="eastAsia"/>
          <w:color w:val="000000"/>
          <w:kern w:val="0"/>
          <w:sz w:val="28"/>
          <w:szCs w:val="28"/>
        </w:rPr>
        <w:t>的問題</w:t>
      </w:r>
      <w:r>
        <w:rPr>
          <w:rFonts w:ascii="標楷體" w:eastAsia="標楷體" w:hAnsi="標楷體"/>
          <w:color w:val="000000"/>
          <w:kern w:val="0"/>
          <w:sz w:val="28"/>
          <w:szCs w:val="28"/>
        </w:rPr>
        <w:t>，</w:t>
      </w:r>
      <w:r>
        <w:rPr>
          <w:rFonts w:ascii="標楷體" w:eastAsia="標楷體" w:hAnsi="標楷體" w:hint="eastAsia"/>
          <w:color w:val="000000"/>
          <w:kern w:val="0"/>
          <w:sz w:val="28"/>
          <w:szCs w:val="28"/>
        </w:rPr>
        <w:t>造成</w:t>
      </w:r>
      <w:r w:rsidRPr="002C4ACD">
        <w:rPr>
          <w:rFonts w:ascii="標楷體" w:eastAsia="標楷體" w:hAnsi="標楷體"/>
          <w:color w:val="000000"/>
          <w:kern w:val="0"/>
          <w:sz w:val="28"/>
          <w:szCs w:val="28"/>
        </w:rPr>
        <w:t>水患發生後，中央與地方</w:t>
      </w:r>
      <w:r>
        <w:rPr>
          <w:rFonts w:ascii="標楷體" w:eastAsia="標楷體" w:hAnsi="標楷體" w:hint="eastAsia"/>
          <w:color w:val="000000"/>
          <w:kern w:val="0"/>
          <w:sz w:val="28"/>
          <w:szCs w:val="28"/>
        </w:rPr>
        <w:t>的</w:t>
      </w:r>
      <w:r w:rsidRPr="002C4ACD">
        <w:rPr>
          <w:rFonts w:ascii="標楷體" w:eastAsia="標楷體" w:hAnsi="標楷體"/>
          <w:color w:val="000000"/>
          <w:kern w:val="0"/>
          <w:sz w:val="28"/>
          <w:szCs w:val="28"/>
        </w:rPr>
        <w:t>互推責</w:t>
      </w:r>
      <w:r>
        <w:rPr>
          <w:rFonts w:ascii="標楷體" w:eastAsia="標楷體" w:hAnsi="標楷體"/>
          <w:color w:val="000000"/>
          <w:kern w:val="0"/>
          <w:sz w:val="28"/>
          <w:szCs w:val="28"/>
        </w:rPr>
        <w:t>任。</w:t>
      </w:r>
      <w:r>
        <w:rPr>
          <w:rFonts w:ascii="標楷體" w:eastAsia="標楷體" w:hAnsi="標楷體" w:hint="eastAsia"/>
          <w:color w:val="000000"/>
          <w:kern w:val="0"/>
          <w:sz w:val="28"/>
          <w:szCs w:val="28"/>
        </w:rPr>
        <w:t>是以，</w:t>
      </w:r>
      <w:r w:rsidRPr="002C4ACD">
        <w:rPr>
          <w:rFonts w:ascii="標楷體" w:eastAsia="標楷體" w:hAnsi="標楷體"/>
          <w:color w:val="000000"/>
          <w:kern w:val="0"/>
          <w:sz w:val="28"/>
          <w:szCs w:val="28"/>
        </w:rPr>
        <w:t>成立跨</w:t>
      </w:r>
      <w:r>
        <w:rPr>
          <w:rFonts w:ascii="標楷體" w:eastAsia="標楷體" w:hAnsi="標楷體"/>
          <w:color w:val="000000"/>
          <w:kern w:val="0"/>
          <w:sz w:val="28"/>
          <w:szCs w:val="28"/>
        </w:rPr>
        <w:t>單位的流域治水專責單位，</w:t>
      </w:r>
      <w:r>
        <w:rPr>
          <w:rFonts w:ascii="標楷體" w:eastAsia="標楷體" w:hAnsi="標楷體" w:hint="eastAsia"/>
          <w:color w:val="000000"/>
          <w:kern w:val="0"/>
          <w:sz w:val="28"/>
          <w:szCs w:val="28"/>
        </w:rPr>
        <w:t>並</w:t>
      </w:r>
      <w:r w:rsidRPr="002C4ACD">
        <w:rPr>
          <w:rFonts w:ascii="標楷體" w:eastAsia="標楷體" w:hAnsi="標楷體"/>
          <w:color w:val="000000"/>
          <w:kern w:val="0"/>
          <w:sz w:val="28"/>
          <w:szCs w:val="28"/>
        </w:rPr>
        <w:t>賦予事權</w:t>
      </w:r>
      <w:r>
        <w:rPr>
          <w:rFonts w:ascii="標楷體" w:eastAsia="標楷體" w:hAnsi="標楷體" w:hint="eastAsia"/>
          <w:color w:val="000000"/>
          <w:kern w:val="0"/>
          <w:sz w:val="28"/>
          <w:szCs w:val="28"/>
        </w:rPr>
        <w:t>與實權，是目前台灣極為重要及相當急迫的治理工作。</w:t>
      </w:r>
    </w:p>
    <w:p w:rsidR="00FA6190" w:rsidRDefault="00FA6190" w:rsidP="00BD52B1">
      <w:pPr>
        <w:spacing w:line="440" w:lineRule="exact"/>
        <w:rPr>
          <w:rFonts w:ascii="標楷體" w:eastAsia="標楷體" w:hAnsi="標楷體"/>
          <w:color w:val="000000"/>
          <w:kern w:val="0"/>
          <w:sz w:val="28"/>
          <w:szCs w:val="28"/>
        </w:rPr>
      </w:pPr>
    </w:p>
    <w:p w:rsidR="00FA6190" w:rsidRPr="00CF0944" w:rsidRDefault="00FA6190" w:rsidP="00CF0944">
      <w:pPr>
        <w:spacing w:line="440" w:lineRule="exact"/>
        <w:ind w:firstLine="480"/>
        <w:rPr>
          <w:rFonts w:eastAsia="標楷體" w:hAnsi="標楷體"/>
          <w:color w:val="000000"/>
          <w:sz w:val="28"/>
          <w:szCs w:val="28"/>
        </w:rPr>
      </w:pPr>
      <w:r>
        <w:rPr>
          <w:rFonts w:ascii="標楷體" w:eastAsia="標楷體" w:hAnsi="標楷體" w:hint="eastAsia"/>
          <w:color w:val="000000"/>
          <w:kern w:val="0"/>
          <w:sz w:val="28"/>
          <w:szCs w:val="28"/>
        </w:rPr>
        <w:t>另一方面，</w:t>
      </w:r>
      <w:r w:rsidRPr="00940860">
        <w:rPr>
          <w:rFonts w:eastAsia="標楷體" w:hAnsi="標楷體"/>
          <w:color w:val="000000"/>
          <w:sz w:val="28"/>
          <w:szCs w:val="28"/>
        </w:rPr>
        <w:t>宜蘭縣、基隆市、臺北市、臺北縣、桃園縣、新竹縣、新竹市、苗栗縣等八縣市在</w:t>
      </w:r>
      <w:r w:rsidRPr="00940860">
        <w:rPr>
          <w:rFonts w:eastAsia="標楷體"/>
          <w:color w:val="000000"/>
          <w:sz w:val="28"/>
          <w:szCs w:val="28"/>
        </w:rPr>
        <w:t>2005</w:t>
      </w:r>
      <w:r w:rsidRPr="00940860">
        <w:rPr>
          <w:rFonts w:eastAsia="標楷體" w:hAnsi="標楷體"/>
          <w:color w:val="000000"/>
          <w:sz w:val="28"/>
          <w:szCs w:val="28"/>
        </w:rPr>
        <w:t>年</w:t>
      </w:r>
      <w:smartTag w:uri="urn:schemas-microsoft-com:office:smarttags" w:element="chsdate">
        <w:smartTagPr>
          <w:attr w:name="IsROCDate" w:val="False"/>
          <w:attr w:name="IsLunarDate" w:val="False"/>
          <w:attr w:name="Day" w:val="21"/>
          <w:attr w:name="Month" w:val="11"/>
          <w:attr w:name="Year" w:val="2011"/>
        </w:smartTagPr>
        <w:r w:rsidRPr="00940860">
          <w:rPr>
            <w:rFonts w:eastAsia="標楷體"/>
            <w:color w:val="000000"/>
            <w:sz w:val="28"/>
            <w:szCs w:val="28"/>
          </w:rPr>
          <w:t>11</w:t>
        </w:r>
        <w:r w:rsidRPr="00940860">
          <w:rPr>
            <w:rFonts w:eastAsia="標楷體" w:hAnsi="標楷體"/>
            <w:color w:val="000000"/>
            <w:sz w:val="28"/>
            <w:szCs w:val="28"/>
          </w:rPr>
          <w:t>月</w:t>
        </w:r>
        <w:r w:rsidRPr="00940860">
          <w:rPr>
            <w:rFonts w:eastAsia="標楷體"/>
            <w:color w:val="000000"/>
            <w:sz w:val="28"/>
            <w:szCs w:val="28"/>
          </w:rPr>
          <w:t>21</w:t>
        </w:r>
        <w:r w:rsidRPr="00940860">
          <w:rPr>
            <w:rFonts w:eastAsia="標楷體" w:hAnsi="標楷體"/>
            <w:color w:val="000000"/>
            <w:sz w:val="28"/>
            <w:szCs w:val="28"/>
          </w:rPr>
          <w:t>日</w:t>
        </w:r>
      </w:smartTag>
      <w:r w:rsidRPr="00940860">
        <w:rPr>
          <w:rFonts w:eastAsia="標楷體" w:hAnsi="標楷體"/>
          <w:color w:val="000000"/>
          <w:sz w:val="28"/>
          <w:szCs w:val="28"/>
        </w:rPr>
        <w:t>正式成立「北臺區域推動委員會」，</w:t>
      </w:r>
      <w:r w:rsidRPr="00940860">
        <w:rPr>
          <w:rFonts w:eastAsia="標楷體"/>
          <w:color w:val="000000"/>
          <w:sz w:val="28"/>
          <w:szCs w:val="28"/>
        </w:rPr>
        <w:t>2006</w:t>
      </w:r>
      <w:r w:rsidRPr="00940860">
        <w:rPr>
          <w:rFonts w:eastAsia="標楷體" w:hAnsi="標楷體"/>
          <w:color w:val="000000"/>
          <w:sz w:val="28"/>
          <w:szCs w:val="28"/>
        </w:rPr>
        <w:t>年</w:t>
      </w:r>
      <w:smartTag w:uri="urn:schemas-microsoft-com:office:smarttags" w:element="chsdate">
        <w:smartTagPr>
          <w:attr w:name="IsROCDate" w:val="False"/>
          <w:attr w:name="IsLunarDate" w:val="False"/>
          <w:attr w:name="Day" w:val="13"/>
          <w:attr w:name="Month" w:val="1"/>
          <w:attr w:name="Year" w:val="2011"/>
        </w:smartTagPr>
        <w:r w:rsidRPr="00940860">
          <w:rPr>
            <w:rFonts w:eastAsia="標楷體"/>
            <w:color w:val="000000"/>
            <w:sz w:val="28"/>
            <w:szCs w:val="28"/>
          </w:rPr>
          <w:t>1</w:t>
        </w:r>
        <w:r w:rsidRPr="00940860">
          <w:rPr>
            <w:rFonts w:eastAsia="標楷體" w:hAnsi="標楷體"/>
            <w:color w:val="000000"/>
            <w:sz w:val="28"/>
            <w:szCs w:val="28"/>
          </w:rPr>
          <w:t>月</w:t>
        </w:r>
        <w:r w:rsidRPr="00940860">
          <w:rPr>
            <w:rFonts w:eastAsia="標楷體"/>
            <w:color w:val="000000"/>
            <w:sz w:val="28"/>
            <w:szCs w:val="28"/>
          </w:rPr>
          <w:t>13</w:t>
        </w:r>
        <w:r w:rsidRPr="00940860">
          <w:rPr>
            <w:rFonts w:eastAsia="標楷體" w:hAnsi="標楷體"/>
            <w:color w:val="000000"/>
            <w:sz w:val="28"/>
            <w:szCs w:val="28"/>
          </w:rPr>
          <w:t>日</w:t>
        </w:r>
      </w:smartTag>
      <w:r w:rsidRPr="00940860">
        <w:rPr>
          <w:rFonts w:eastAsia="標楷體" w:hAnsi="標楷體"/>
          <w:color w:val="000000"/>
          <w:sz w:val="28"/>
          <w:szCs w:val="28"/>
        </w:rPr>
        <w:t>由北台八縣市首長共同發表「北臺區域合作宣言」，計劃整合北臺各縣市的資源，包含休閒遊憩、交通運輸、產業發展、環境資源、和區域防災等議題，各縣市可以彼此攜手合作，分享永續經營。然而，幾年下來，該區域委員會</w:t>
      </w:r>
      <w:r>
        <w:rPr>
          <w:rFonts w:eastAsia="標楷體" w:hAnsi="標楷體" w:hint="eastAsia"/>
          <w:color w:val="000000"/>
          <w:sz w:val="28"/>
          <w:szCs w:val="28"/>
        </w:rPr>
        <w:t>雖有互動成效，但</w:t>
      </w:r>
      <w:r w:rsidRPr="00940860">
        <w:rPr>
          <w:rFonts w:eastAsia="標楷體" w:hAnsi="標楷體"/>
          <w:color w:val="000000"/>
          <w:sz w:val="28"/>
          <w:szCs w:val="28"/>
        </w:rPr>
        <w:t>並無積極運作，各縣市首長亦有所變更</w:t>
      </w:r>
      <w:r>
        <w:rPr>
          <w:rFonts w:eastAsia="標楷體" w:hAnsi="標楷體"/>
          <w:color w:val="000000"/>
          <w:sz w:val="28"/>
          <w:szCs w:val="28"/>
        </w:rPr>
        <w:t>，因此，</w:t>
      </w:r>
      <w:r>
        <w:rPr>
          <w:rFonts w:eastAsia="標楷體" w:hAnsi="標楷體" w:hint="eastAsia"/>
          <w:color w:val="000000"/>
          <w:sz w:val="28"/>
          <w:szCs w:val="28"/>
        </w:rPr>
        <w:t>本研究</w:t>
      </w:r>
      <w:r>
        <w:rPr>
          <w:rFonts w:eastAsia="標楷體" w:hAnsi="標楷體"/>
          <w:color w:val="000000"/>
          <w:sz w:val="28"/>
          <w:szCs w:val="28"/>
        </w:rPr>
        <w:t>建議</w:t>
      </w:r>
      <w:r>
        <w:rPr>
          <w:rFonts w:eastAsia="標楷體" w:hAnsi="標楷體" w:hint="eastAsia"/>
          <w:color w:val="000000"/>
          <w:sz w:val="28"/>
          <w:szCs w:val="28"/>
        </w:rPr>
        <w:t>各相關政府應該</w:t>
      </w:r>
      <w:r>
        <w:rPr>
          <w:rFonts w:eastAsia="標楷體" w:hAnsi="標楷體"/>
          <w:color w:val="000000"/>
          <w:sz w:val="28"/>
          <w:szCs w:val="28"/>
        </w:rPr>
        <w:t>積極強化</w:t>
      </w:r>
      <w:r w:rsidRPr="00940860">
        <w:rPr>
          <w:rFonts w:eastAsia="標楷體" w:hAnsi="標楷體"/>
          <w:color w:val="000000"/>
          <w:sz w:val="28"/>
          <w:szCs w:val="28"/>
        </w:rPr>
        <w:t>該委員會</w:t>
      </w:r>
      <w:r>
        <w:rPr>
          <w:rFonts w:eastAsia="標楷體" w:hAnsi="標楷體" w:hint="eastAsia"/>
          <w:color w:val="000000"/>
          <w:sz w:val="28"/>
          <w:szCs w:val="28"/>
        </w:rPr>
        <w:t>之各項</w:t>
      </w:r>
      <w:r w:rsidRPr="00940860">
        <w:rPr>
          <w:rFonts w:eastAsia="標楷體" w:hAnsi="標楷體"/>
          <w:color w:val="000000"/>
          <w:sz w:val="28"/>
          <w:szCs w:val="28"/>
        </w:rPr>
        <w:t>功能，並設置區域經理人制度，</w:t>
      </w:r>
      <w:r w:rsidRPr="00940860">
        <w:rPr>
          <w:rFonts w:eastAsia="標楷體" w:hAnsi="標楷體"/>
          <w:color w:val="000000"/>
          <w:sz w:val="28"/>
          <w:szCs w:val="28"/>
        </w:rPr>
        <w:lastRenderedPageBreak/>
        <w:t>以更專業的機制和人才，促使區域內的競合互動，從「行政區行政」的傳統運作方式，轉化為「區域創新治理」的模式。</w:t>
      </w:r>
      <w:r>
        <w:rPr>
          <w:rFonts w:eastAsia="標楷體" w:hAnsi="標楷體" w:hint="eastAsia"/>
          <w:color w:val="000000"/>
          <w:sz w:val="28"/>
          <w:szCs w:val="28"/>
        </w:rPr>
        <w:t>本研究焦點座談與談者針對該委員會的運作及相關跨域治理的意涵，亦有如下的觀點：</w:t>
      </w:r>
    </w:p>
    <w:p w:rsidR="00FA6190" w:rsidRPr="0074620E" w:rsidRDefault="00FA6190" w:rsidP="00FA7431">
      <w:pPr>
        <w:spacing w:line="440" w:lineRule="exact"/>
        <w:rPr>
          <w:rFonts w:ascii="標楷體" w:eastAsia="標楷體" w:hAnsi="標楷體"/>
          <w:color w:val="FF0000"/>
          <w:sz w:val="28"/>
          <w:szCs w:val="28"/>
        </w:rPr>
      </w:pPr>
    </w:p>
    <w:p w:rsidR="00FA6190" w:rsidRPr="006F208A" w:rsidRDefault="00FA6190" w:rsidP="006F208A">
      <w:pPr>
        <w:ind w:left="960"/>
        <w:rPr>
          <w:rFonts w:ascii="標楷體" w:eastAsia="標楷體" w:hAnsi="標楷體"/>
          <w:color w:val="000000"/>
        </w:rPr>
      </w:pPr>
      <w:r w:rsidRPr="0074620E">
        <w:rPr>
          <w:rFonts w:ascii="標楷體" w:eastAsia="標楷體" w:hAnsi="標楷體"/>
          <w:color w:val="000000"/>
        </w:rPr>
        <w:t>關於「國家治理」、「區域治理」、「地方治理」三者可否妥善結合運作，這</w:t>
      </w:r>
      <w:r w:rsidRPr="0074620E">
        <w:rPr>
          <w:rFonts w:eastAsia="標楷體" w:hAnsi="標楷體"/>
          <w:color w:val="000000"/>
        </w:rPr>
        <w:t>其中涉及到政治及行政二個層面的作為，但除非能在政治層面先取得具體共識，否</w:t>
      </w:r>
      <w:r>
        <w:rPr>
          <w:rFonts w:eastAsia="標楷體" w:hAnsi="標楷體"/>
          <w:color w:val="000000"/>
        </w:rPr>
        <w:t>則光靠行政層面的努力是很難獲致可觀效益。我國目前政治生態情況下</w:t>
      </w:r>
      <w:r w:rsidRPr="0074620E">
        <w:rPr>
          <w:rFonts w:eastAsia="標楷體" w:hAnsi="標楷體"/>
          <w:color w:val="000000"/>
        </w:rPr>
        <w:t>（例如：</w:t>
      </w:r>
      <w:r w:rsidRPr="0074620E">
        <w:rPr>
          <w:rFonts w:eastAsia="標楷體"/>
          <w:color w:val="000000"/>
        </w:rPr>
        <w:t>1.</w:t>
      </w:r>
      <w:r w:rsidRPr="0074620E">
        <w:rPr>
          <w:rFonts w:eastAsia="標楷體" w:hAnsi="標楷體"/>
          <w:color w:val="000000"/>
        </w:rPr>
        <w:t>朝野政黨惡鬥；</w:t>
      </w:r>
      <w:r w:rsidRPr="0074620E">
        <w:rPr>
          <w:rFonts w:eastAsia="標楷體"/>
          <w:color w:val="000000"/>
        </w:rPr>
        <w:t>2.</w:t>
      </w:r>
      <w:r w:rsidRPr="0074620E">
        <w:rPr>
          <w:rFonts w:eastAsia="標楷體" w:hAnsi="標楷體"/>
          <w:color w:val="000000"/>
        </w:rPr>
        <w:t>民粹主義盛行；</w:t>
      </w:r>
      <w:r w:rsidRPr="0074620E">
        <w:rPr>
          <w:rFonts w:eastAsia="標楷體"/>
          <w:color w:val="000000"/>
        </w:rPr>
        <w:t>3.</w:t>
      </w:r>
      <w:r w:rsidRPr="0074620E">
        <w:rPr>
          <w:rFonts w:eastAsia="標楷體" w:hAnsi="標楷體"/>
          <w:color w:val="000000"/>
        </w:rPr>
        <w:t>媒體治國；</w:t>
      </w:r>
      <w:r w:rsidRPr="0074620E">
        <w:rPr>
          <w:rFonts w:eastAsia="標楷體"/>
          <w:color w:val="000000"/>
        </w:rPr>
        <w:t>4.</w:t>
      </w:r>
      <w:r w:rsidRPr="0074620E">
        <w:rPr>
          <w:rFonts w:eastAsia="標楷體" w:hAnsi="標楷體"/>
          <w:color w:val="000000"/>
        </w:rPr>
        <w:t>中央地方互不信任等），恐怕很難產生太多的效果</w:t>
      </w:r>
      <w:r w:rsidRPr="0074620E">
        <w:rPr>
          <w:rFonts w:eastAsia="標楷體"/>
          <w:color w:val="000000"/>
        </w:rPr>
        <w:t>……</w:t>
      </w:r>
      <w:r w:rsidRPr="0074620E">
        <w:rPr>
          <w:rFonts w:eastAsia="標楷體" w:hAnsi="標楷體"/>
          <w:color w:val="000000"/>
        </w:rPr>
        <w:t>首先第一個以跨越治理來講，目前在台灣運作起來算是比較成功的個案是「北臺區域發展推動委員會（北臺八縣市）」。這是馬總統在擔任臺北市</w:t>
      </w:r>
      <w:r w:rsidRPr="006F208A">
        <w:rPr>
          <w:rFonts w:eastAsia="標楷體" w:hAnsi="標楷體"/>
          <w:color w:val="000000"/>
        </w:rPr>
        <w:t>長任內開始推動的，到現在算是推展還算有成效者，歸類於幾個原因：第一個原因，台北市以首善之都，願意低聲下氣去找其他縣市合作或談經驗，而且也花了一兩年的時間，才逐漸形成的結果。一開始的時候，台北縣與宜蘭縣由於首長所屬的政黨不同而沒有加入，只有五個縣市加入，而苗栗縣也沒表態要加入</w:t>
      </w:r>
      <w:r w:rsidRPr="006F208A">
        <w:rPr>
          <w:rFonts w:eastAsia="標楷體"/>
          <w:color w:val="000000"/>
        </w:rPr>
        <w:t>(</w:t>
      </w:r>
      <w:r w:rsidRPr="006F208A">
        <w:rPr>
          <w:rFonts w:eastAsia="標楷體" w:hAnsi="標楷體"/>
          <w:color w:val="000000"/>
        </w:rPr>
        <w:t>猶疑本身是屬於中部還是北部</w:t>
      </w:r>
      <w:r w:rsidRPr="006F208A">
        <w:rPr>
          <w:rFonts w:eastAsia="標楷體"/>
          <w:color w:val="000000"/>
        </w:rPr>
        <w:t>)</w:t>
      </w:r>
      <w:r w:rsidRPr="006F208A">
        <w:rPr>
          <w:rFonts w:eastAsia="標楷體" w:hAnsi="標楷體"/>
          <w:color w:val="000000"/>
        </w:rPr>
        <w:t>。後來，台北與宜蘭二縣因國民黨贏得縣長選舉後，新任首長便表示願意加入。第二個原因，北台八縣市都曾由國民黨執政，同個政黨也有助於繼續維持運作。第三個原因，合作的業務性質，都沒有到很高的層級，多屬於操作型業務，而且合作的過程中，大家都能經驗分享，所以大家願意做下去，各縣市政府都有其分工的幕僚</w:t>
      </w:r>
      <w:r w:rsidRPr="0074620E">
        <w:rPr>
          <w:rFonts w:eastAsia="標楷體" w:hAnsi="標楷體"/>
          <w:color w:val="000000"/>
        </w:rPr>
        <w:t>作業</w:t>
      </w:r>
      <w:r w:rsidRPr="0074620E">
        <w:rPr>
          <w:rFonts w:eastAsia="標楷體"/>
          <w:color w:val="000000"/>
        </w:rPr>
        <w:t>……</w:t>
      </w:r>
      <w:r w:rsidRPr="0074620E">
        <w:rPr>
          <w:rFonts w:eastAsia="標楷體" w:hAnsi="標楷體"/>
          <w:color w:val="000000"/>
        </w:rPr>
        <w:t>（換言之）這個委員會運作至今有效果的原因是：</w:t>
      </w:r>
      <w:r w:rsidRPr="0074620E">
        <w:rPr>
          <w:rFonts w:eastAsia="標楷體"/>
          <w:color w:val="000000"/>
        </w:rPr>
        <w:t>1.</w:t>
      </w:r>
      <w:r w:rsidRPr="0074620E">
        <w:rPr>
          <w:rFonts w:eastAsia="標楷體" w:hAnsi="標楷體"/>
          <w:color w:val="000000"/>
        </w:rPr>
        <w:t>各縣市首長都有意願；</w:t>
      </w:r>
      <w:r w:rsidRPr="0074620E">
        <w:rPr>
          <w:rFonts w:eastAsia="標楷體"/>
          <w:color w:val="000000"/>
        </w:rPr>
        <w:t>2.</w:t>
      </w:r>
      <w:r w:rsidRPr="0074620E">
        <w:rPr>
          <w:rFonts w:eastAsia="標楷體" w:hAnsi="標楷體"/>
          <w:color w:val="000000"/>
        </w:rPr>
        <w:t>合作事項不涉及政治性或其他敏感性；</w:t>
      </w:r>
      <w:r w:rsidRPr="0074620E">
        <w:rPr>
          <w:rFonts w:eastAsia="標楷體"/>
          <w:color w:val="000000"/>
        </w:rPr>
        <w:t>3.</w:t>
      </w:r>
      <w:r w:rsidRPr="0074620E">
        <w:rPr>
          <w:rFonts w:eastAsia="標楷體" w:hAnsi="標楷體"/>
          <w:color w:val="000000"/>
        </w:rPr>
        <w:t>合作過程可以分享經驗；</w:t>
      </w:r>
      <w:r w:rsidRPr="0074620E">
        <w:rPr>
          <w:rFonts w:eastAsia="標楷體"/>
          <w:color w:val="000000"/>
        </w:rPr>
        <w:t>4.</w:t>
      </w:r>
      <w:r w:rsidRPr="0074620E">
        <w:rPr>
          <w:rFonts w:eastAsia="標楷體" w:hAnsi="標楷體"/>
          <w:color w:val="000000"/>
        </w:rPr>
        <w:t>各縣市專責公務人員發揮關鍵性作用</w:t>
      </w:r>
      <w:r w:rsidRPr="0074620E">
        <w:rPr>
          <w:rFonts w:eastAsia="標楷體"/>
          <w:color w:val="000000"/>
        </w:rPr>
        <w:t>……</w:t>
      </w:r>
      <w:r w:rsidRPr="0074620E">
        <w:rPr>
          <w:rFonts w:eastAsia="標楷體" w:hAnsi="標楷體"/>
          <w:color w:val="000000"/>
        </w:rPr>
        <w:t>去年縣市長選舉後，宜蘭縣新任縣長為民進黨籍，但仍選擇繼續留在這個機制內，但今年最大的變數是五都選舉</w:t>
      </w:r>
      <w:r w:rsidRPr="006F208A">
        <w:rPr>
          <w:rFonts w:eastAsia="標楷體" w:hAnsi="標楷體"/>
          <w:color w:val="000000"/>
        </w:rPr>
        <w:t>，如果五都</w:t>
      </w:r>
      <w:r w:rsidRPr="00AB55CC">
        <w:rPr>
          <w:rFonts w:ascii="標楷體" w:eastAsia="標楷體" w:hAnsi="標楷體"/>
          <w:color w:val="000000"/>
        </w:rPr>
        <w:t>選舉的結果仍是相同政黨執政則變數不大，但如果是政黨不一樣則變數就大了</w:t>
      </w:r>
      <w:r>
        <w:rPr>
          <w:rFonts w:ascii="標楷體" w:eastAsia="標楷體" w:hAnsi="標楷體"/>
          <w:color w:val="000000"/>
        </w:rPr>
        <w:t>。</w:t>
      </w:r>
      <w:r>
        <w:rPr>
          <w:rFonts w:ascii="標楷體" w:eastAsia="標楷體" w:hAnsi="標楷體" w:hint="eastAsia"/>
          <w:color w:val="000000"/>
        </w:rPr>
        <w:t>（與談者</w:t>
      </w:r>
      <w:r w:rsidRPr="00AB55CC">
        <w:rPr>
          <w:rFonts w:eastAsia="標楷體"/>
          <w:color w:val="000000"/>
        </w:rPr>
        <w:t>E</w:t>
      </w:r>
      <w:r>
        <w:rPr>
          <w:rFonts w:ascii="標楷體" w:eastAsia="標楷體" w:hAnsi="標楷體" w:hint="eastAsia"/>
          <w:color w:val="000000"/>
        </w:rPr>
        <w:t xml:space="preserve">） </w:t>
      </w:r>
    </w:p>
    <w:p w:rsidR="00FA6190" w:rsidRDefault="00FA6190" w:rsidP="00FA7431">
      <w:pPr>
        <w:spacing w:line="440" w:lineRule="exact"/>
        <w:rPr>
          <w:rFonts w:ascii="標楷體" w:eastAsia="標楷體" w:hAnsi="標楷體"/>
          <w:color w:val="FF0000"/>
          <w:sz w:val="28"/>
          <w:szCs w:val="28"/>
        </w:rPr>
      </w:pPr>
    </w:p>
    <w:p w:rsidR="00FA6190" w:rsidRPr="0074620E" w:rsidRDefault="00FA6190" w:rsidP="00517D75">
      <w:pPr>
        <w:ind w:left="958" w:firstLine="2"/>
        <w:rPr>
          <w:rFonts w:eastAsia="標楷體"/>
          <w:color w:val="000000"/>
        </w:rPr>
      </w:pPr>
      <w:r w:rsidRPr="0074620E">
        <w:rPr>
          <w:rFonts w:eastAsia="標楷體" w:hAnsi="標楷體"/>
          <w:color w:val="000000"/>
        </w:rPr>
        <w:t>跨域治理對我們來說太寬廣了，跨域治理不只是地域上的東西，還有跨部門的東西</w:t>
      </w:r>
      <w:r w:rsidRPr="0074620E">
        <w:rPr>
          <w:rFonts w:eastAsia="標楷體" w:hint="eastAsia"/>
          <w:color w:val="000000"/>
        </w:rPr>
        <w:t>。</w:t>
      </w:r>
      <w:r w:rsidRPr="0074620E">
        <w:rPr>
          <w:rFonts w:eastAsia="標楷體" w:hAnsi="標楷體"/>
          <w:color w:val="000000"/>
        </w:rPr>
        <w:t>所以我把它重整在實體供應鏈</w:t>
      </w:r>
      <w:r w:rsidRPr="0074620E">
        <w:rPr>
          <w:rFonts w:eastAsia="標楷體" w:hint="eastAsia"/>
          <w:color w:val="000000"/>
        </w:rPr>
        <w:t>，</w:t>
      </w:r>
      <w:r w:rsidRPr="0074620E">
        <w:rPr>
          <w:rFonts w:eastAsia="標楷體" w:hAnsi="標楷體"/>
          <w:color w:val="000000"/>
        </w:rPr>
        <w:t>其實現在政府現在就有在</w:t>
      </w:r>
      <w:r w:rsidRPr="0074620E">
        <w:rPr>
          <w:rFonts w:eastAsia="標楷體" w:hAnsi="標楷體" w:hint="eastAsia"/>
          <w:color w:val="000000"/>
        </w:rPr>
        <w:t>做</w:t>
      </w:r>
      <w:r w:rsidRPr="0074620E">
        <w:rPr>
          <w:rFonts w:eastAsia="標楷體" w:hAnsi="標楷體"/>
          <w:color w:val="000000"/>
        </w:rPr>
        <w:t>跨域治理的事情</w:t>
      </w:r>
      <w:r w:rsidRPr="0074620E">
        <w:rPr>
          <w:rFonts w:eastAsia="標楷體" w:hint="eastAsia"/>
          <w:color w:val="000000"/>
        </w:rPr>
        <w:t>，</w:t>
      </w:r>
      <w:r w:rsidRPr="0074620E">
        <w:rPr>
          <w:rFonts w:eastAsia="標楷體" w:hAnsi="標楷體"/>
          <w:color w:val="000000"/>
        </w:rPr>
        <w:t>像剛剛提到的北八縣市合作</w:t>
      </w:r>
      <w:r w:rsidRPr="0074620E">
        <w:rPr>
          <w:rFonts w:eastAsia="標楷體" w:hint="eastAsia"/>
          <w:color w:val="000000"/>
        </w:rPr>
        <w:t>，</w:t>
      </w:r>
      <w:r w:rsidRPr="0074620E">
        <w:rPr>
          <w:rFonts w:eastAsia="標楷體" w:hAnsi="標楷體"/>
          <w:color w:val="000000"/>
        </w:rPr>
        <w:t>而它的上限在哪裡？它的上限就是不可能把地區政府消滅掉</w:t>
      </w:r>
      <w:r w:rsidRPr="0074620E">
        <w:rPr>
          <w:rFonts w:eastAsia="標楷體" w:hint="eastAsia"/>
          <w:color w:val="000000"/>
        </w:rPr>
        <w:t>，</w:t>
      </w:r>
      <w:r w:rsidRPr="0074620E">
        <w:rPr>
          <w:rFonts w:eastAsia="標楷體" w:hAnsi="標楷體"/>
          <w:color w:val="000000"/>
        </w:rPr>
        <w:t>也不可能最後預算會碰在一起</w:t>
      </w:r>
      <w:r w:rsidRPr="0074620E">
        <w:rPr>
          <w:rFonts w:eastAsia="標楷體" w:hint="eastAsia"/>
          <w:color w:val="000000"/>
        </w:rPr>
        <w:t>，</w:t>
      </w:r>
      <w:r w:rsidRPr="0074620E">
        <w:rPr>
          <w:rFonts w:eastAsia="標楷體" w:hAnsi="標楷體"/>
          <w:color w:val="000000"/>
        </w:rPr>
        <w:t>而是從小事情開始做起</w:t>
      </w:r>
      <w:r w:rsidRPr="0074620E">
        <w:rPr>
          <w:rFonts w:eastAsia="標楷體" w:hint="eastAsia"/>
          <w:color w:val="000000"/>
        </w:rPr>
        <w:t>。</w:t>
      </w:r>
      <w:r w:rsidRPr="0074620E">
        <w:rPr>
          <w:rFonts w:eastAsia="標楷體" w:hAnsi="標楷體"/>
          <w:color w:val="000000"/>
        </w:rPr>
        <w:t>想想看有什麼事情必須做到跨域治理的</w:t>
      </w:r>
      <w:r w:rsidRPr="0074620E">
        <w:rPr>
          <w:rFonts w:eastAsia="標楷體" w:hint="eastAsia"/>
          <w:color w:val="000000"/>
        </w:rPr>
        <w:t>，</w:t>
      </w:r>
      <w:r w:rsidRPr="0074620E">
        <w:rPr>
          <w:rFonts w:eastAsia="標楷體" w:hAnsi="標楷體"/>
          <w:color w:val="000000"/>
        </w:rPr>
        <w:t>如教育方面、環保方面</w:t>
      </w:r>
      <w:r w:rsidRPr="0074620E">
        <w:rPr>
          <w:rFonts w:eastAsia="標楷體"/>
          <w:color w:val="000000"/>
        </w:rPr>
        <w:t>(</w:t>
      </w:r>
      <w:r w:rsidRPr="0074620E">
        <w:rPr>
          <w:rFonts w:eastAsia="標楷體" w:hAnsi="標楷體"/>
          <w:color w:val="000000"/>
        </w:rPr>
        <w:t>禁燒金紙、隨袋徵收的政策</w:t>
      </w:r>
      <w:r w:rsidRPr="0074620E">
        <w:rPr>
          <w:rFonts w:eastAsia="標楷體"/>
          <w:color w:val="000000"/>
        </w:rPr>
        <w:t>)</w:t>
      </w:r>
      <w:r w:rsidRPr="0074620E">
        <w:rPr>
          <w:rFonts w:eastAsia="標楷體" w:hAnsi="標楷體"/>
          <w:color w:val="000000"/>
        </w:rPr>
        <w:t>、觀光旅遊等</w:t>
      </w:r>
      <w:r w:rsidRPr="0074620E">
        <w:rPr>
          <w:rFonts w:eastAsia="標楷體" w:hint="eastAsia"/>
          <w:color w:val="000000"/>
        </w:rPr>
        <w:t>。</w:t>
      </w:r>
      <w:r w:rsidRPr="0074620E">
        <w:rPr>
          <w:rFonts w:eastAsia="標楷體" w:hAnsi="標楷體"/>
          <w:color w:val="000000"/>
        </w:rPr>
        <w:t>從業務面做起</w:t>
      </w:r>
      <w:r w:rsidRPr="0074620E">
        <w:rPr>
          <w:rFonts w:eastAsia="標楷體" w:hint="eastAsia"/>
          <w:color w:val="000000"/>
        </w:rPr>
        <w:t>，</w:t>
      </w:r>
      <w:r w:rsidRPr="0074620E">
        <w:rPr>
          <w:rFonts w:eastAsia="標楷體" w:hAnsi="標楷體"/>
          <w:color w:val="000000"/>
        </w:rPr>
        <w:t>只要不牽涉到預算</w:t>
      </w:r>
      <w:r w:rsidRPr="0074620E">
        <w:rPr>
          <w:rFonts w:eastAsia="標楷體" w:hint="eastAsia"/>
          <w:color w:val="000000"/>
        </w:rPr>
        <w:t>，</w:t>
      </w:r>
      <w:r w:rsidRPr="0074620E">
        <w:rPr>
          <w:rFonts w:eastAsia="標楷體" w:hAnsi="標楷體"/>
          <w:color w:val="000000"/>
        </w:rPr>
        <w:t>政府內部跨部門的事情就不會牽涉到政府的決定</w:t>
      </w:r>
      <w:r w:rsidRPr="0074620E">
        <w:rPr>
          <w:rFonts w:eastAsia="標楷體" w:hint="eastAsia"/>
          <w:color w:val="000000"/>
        </w:rPr>
        <w:t>。</w:t>
      </w:r>
      <w:r w:rsidRPr="0074620E">
        <w:rPr>
          <w:rFonts w:eastAsia="標楷體" w:hAnsi="標楷體"/>
          <w:color w:val="000000"/>
        </w:rPr>
        <w:t>若是變成兩個政府合作</w:t>
      </w:r>
      <w:r>
        <w:rPr>
          <w:rFonts w:eastAsia="標楷體" w:hAnsi="標楷體"/>
          <w:color w:val="000000"/>
        </w:rPr>
        <w:t>，</w:t>
      </w:r>
      <w:r w:rsidRPr="0074620E">
        <w:rPr>
          <w:rFonts w:eastAsia="標楷體" w:hAnsi="標楷體"/>
          <w:color w:val="000000"/>
        </w:rPr>
        <w:t>政府跟部門不一樣</w:t>
      </w:r>
      <w:r w:rsidRPr="0074620E">
        <w:rPr>
          <w:rFonts w:eastAsia="標楷體" w:hint="eastAsia"/>
          <w:color w:val="000000"/>
        </w:rPr>
        <w:t>，</w:t>
      </w:r>
      <w:r w:rsidRPr="0074620E">
        <w:rPr>
          <w:rFonts w:eastAsia="標楷體" w:hAnsi="標楷體"/>
          <w:color w:val="000000"/>
        </w:rPr>
        <w:t>政府最重要的就</w:t>
      </w:r>
      <w:r w:rsidRPr="0074620E">
        <w:rPr>
          <w:rFonts w:eastAsia="標楷體" w:hAnsi="標楷體"/>
          <w:color w:val="000000"/>
        </w:rPr>
        <w:lastRenderedPageBreak/>
        <w:t>是三個：行政、立法跟司法</w:t>
      </w:r>
      <w:r w:rsidRPr="0074620E">
        <w:rPr>
          <w:rFonts w:eastAsia="標楷體" w:hint="eastAsia"/>
          <w:color w:val="000000"/>
        </w:rPr>
        <w:t>。</w:t>
      </w:r>
      <w:r w:rsidRPr="0074620E">
        <w:rPr>
          <w:rFonts w:eastAsia="標楷體" w:hAnsi="標楷體"/>
          <w:color w:val="000000"/>
        </w:rPr>
        <w:t>府跟府的合作</w:t>
      </w:r>
      <w:r w:rsidRPr="0074620E">
        <w:rPr>
          <w:rFonts w:eastAsia="標楷體" w:hint="eastAsia"/>
          <w:color w:val="000000"/>
        </w:rPr>
        <w:t>，</w:t>
      </w:r>
      <w:r w:rsidRPr="0074620E">
        <w:rPr>
          <w:rFonts w:eastAsia="標楷體" w:hAnsi="標楷體"/>
          <w:color w:val="000000"/>
        </w:rPr>
        <w:t>他們的上限就是不可能把立法機關變成一個</w:t>
      </w:r>
      <w:r w:rsidRPr="0074620E">
        <w:rPr>
          <w:rFonts w:eastAsia="標楷體" w:hint="eastAsia"/>
          <w:color w:val="000000"/>
        </w:rPr>
        <w:t>。</w:t>
      </w:r>
      <w:r w:rsidRPr="0074620E">
        <w:rPr>
          <w:rFonts w:eastAsia="標楷體" w:hAnsi="標楷體"/>
          <w:color w:val="000000"/>
        </w:rPr>
        <w:t>業務只要是平常不牽涉到政治決定那一塊</w:t>
      </w:r>
      <w:r w:rsidRPr="0074620E">
        <w:rPr>
          <w:rFonts w:eastAsia="標楷體" w:hint="eastAsia"/>
          <w:color w:val="000000"/>
        </w:rPr>
        <w:t>，</w:t>
      </w:r>
      <w:r w:rsidRPr="0074620E">
        <w:rPr>
          <w:rFonts w:eastAsia="標楷體" w:hAnsi="標楷體"/>
          <w:color w:val="000000"/>
        </w:rPr>
        <w:t>都是可以做的</w:t>
      </w:r>
      <w:r w:rsidRPr="0074620E">
        <w:rPr>
          <w:rFonts w:eastAsia="標楷體" w:hint="eastAsia"/>
          <w:color w:val="000000"/>
        </w:rPr>
        <w:t>，</w:t>
      </w:r>
      <w:r>
        <w:rPr>
          <w:rFonts w:eastAsia="標楷體" w:hint="eastAsia"/>
          <w:color w:val="000000"/>
        </w:rPr>
        <w:t>例</w:t>
      </w:r>
      <w:r w:rsidRPr="0074620E">
        <w:rPr>
          <w:rFonts w:eastAsia="標楷體" w:hAnsi="標楷體"/>
          <w:color w:val="000000"/>
        </w:rPr>
        <w:t>如台北市政府教育局</w:t>
      </w:r>
      <w:r w:rsidRPr="0074620E">
        <w:rPr>
          <w:rFonts w:eastAsia="標楷體" w:hint="eastAsia"/>
          <w:color w:val="000000"/>
        </w:rPr>
        <w:t>，</w:t>
      </w:r>
      <w:r w:rsidRPr="0074620E">
        <w:rPr>
          <w:rFonts w:eastAsia="標楷體" w:hAnsi="標楷體"/>
          <w:color w:val="000000"/>
        </w:rPr>
        <w:t>決定的</w:t>
      </w:r>
      <w:r w:rsidRPr="0074620E">
        <w:rPr>
          <w:rFonts w:eastAsia="標楷體"/>
          <w:color w:val="000000"/>
        </w:rPr>
        <w:t>(</w:t>
      </w:r>
      <w:r w:rsidRPr="0074620E">
        <w:rPr>
          <w:rFonts w:eastAsia="標楷體" w:hAnsi="標楷體"/>
          <w:color w:val="000000"/>
        </w:rPr>
        <w:t>督學互訪</w:t>
      </w:r>
      <w:r w:rsidRPr="0074620E">
        <w:rPr>
          <w:rFonts w:eastAsia="標楷體"/>
          <w:color w:val="000000"/>
        </w:rPr>
        <w:t>)</w:t>
      </w:r>
      <w:r w:rsidRPr="0074620E">
        <w:rPr>
          <w:rFonts w:eastAsia="標楷體" w:hAnsi="標楷體"/>
          <w:color w:val="000000"/>
        </w:rPr>
        <w:t>經費用自己的就可以</w:t>
      </w:r>
      <w:r w:rsidRPr="0074620E">
        <w:rPr>
          <w:rFonts w:eastAsia="標楷體" w:hint="eastAsia"/>
          <w:color w:val="000000"/>
        </w:rPr>
        <w:t>，</w:t>
      </w:r>
      <w:r w:rsidRPr="0074620E">
        <w:rPr>
          <w:rFonts w:eastAsia="標楷體" w:hAnsi="標楷體"/>
          <w:color w:val="000000"/>
        </w:rPr>
        <w:t>但是如果是牽扯到中等教育的經費</w:t>
      </w:r>
      <w:r w:rsidRPr="0074620E">
        <w:rPr>
          <w:rFonts w:eastAsia="標楷體" w:hint="eastAsia"/>
          <w:color w:val="000000"/>
        </w:rPr>
        <w:t>、</w:t>
      </w:r>
      <w:r w:rsidRPr="0074620E">
        <w:rPr>
          <w:rFonts w:eastAsia="標楷體" w:hAnsi="標楷體"/>
          <w:color w:val="000000"/>
        </w:rPr>
        <w:t>學生交換等等</w:t>
      </w:r>
      <w:r w:rsidRPr="0074620E">
        <w:rPr>
          <w:rFonts w:eastAsia="標楷體" w:hint="eastAsia"/>
          <w:color w:val="000000"/>
        </w:rPr>
        <w:t>，</w:t>
      </w:r>
      <w:r w:rsidRPr="0074620E">
        <w:rPr>
          <w:rFonts w:eastAsia="標楷體" w:hAnsi="標楷體"/>
          <w:color w:val="000000"/>
        </w:rPr>
        <w:t>那麼預算就需要經由議會裁量</w:t>
      </w:r>
      <w:r w:rsidRPr="0074620E">
        <w:rPr>
          <w:rFonts w:eastAsia="標楷體" w:hint="eastAsia"/>
          <w:color w:val="000000"/>
        </w:rPr>
        <w:t>。</w:t>
      </w:r>
      <w:r w:rsidRPr="0074620E">
        <w:rPr>
          <w:rFonts w:eastAsia="標楷體" w:hAnsi="標楷體"/>
          <w:color w:val="000000"/>
        </w:rPr>
        <w:t>這樣的合作</w:t>
      </w:r>
      <w:r w:rsidRPr="0074620E">
        <w:rPr>
          <w:rFonts w:eastAsia="標楷體" w:hint="eastAsia"/>
          <w:color w:val="000000"/>
        </w:rPr>
        <w:t>，</w:t>
      </w:r>
      <w:r w:rsidRPr="0074620E">
        <w:rPr>
          <w:rFonts w:eastAsia="標楷體" w:hAnsi="標楷體"/>
          <w:color w:val="000000"/>
        </w:rPr>
        <w:t>它的運作一定有個上限</w:t>
      </w:r>
      <w:r w:rsidRPr="0074620E">
        <w:rPr>
          <w:rFonts w:eastAsia="標楷體" w:hint="eastAsia"/>
          <w:color w:val="000000"/>
        </w:rPr>
        <w:t>，</w:t>
      </w:r>
      <w:r w:rsidRPr="0074620E">
        <w:rPr>
          <w:rFonts w:eastAsia="標楷體" w:hAnsi="標楷體"/>
          <w:color w:val="000000"/>
        </w:rPr>
        <w:t>而它的上限就是正當性那一塊</w:t>
      </w:r>
      <w:r w:rsidRPr="0074620E">
        <w:rPr>
          <w:rFonts w:eastAsia="標楷體" w:hint="eastAsia"/>
          <w:color w:val="000000"/>
        </w:rPr>
        <w:t>，</w:t>
      </w:r>
      <w:r w:rsidRPr="0074620E">
        <w:rPr>
          <w:rFonts w:eastAsia="標楷體" w:hAnsi="標楷體"/>
          <w:color w:val="000000"/>
        </w:rPr>
        <w:t>沒有辦法把他簡化成為單純的行政作為</w:t>
      </w:r>
      <w:r w:rsidRPr="0074620E">
        <w:rPr>
          <w:rFonts w:eastAsia="標楷體" w:hint="eastAsia"/>
          <w:color w:val="000000"/>
        </w:rPr>
        <w:t>，</w:t>
      </w:r>
      <w:r w:rsidRPr="0074620E">
        <w:rPr>
          <w:rFonts w:eastAsia="標楷體" w:hAnsi="標楷體"/>
          <w:color w:val="000000"/>
        </w:rPr>
        <w:t>必須還是得分成一個政府一個政府來看。（與談者</w:t>
      </w:r>
      <w:r w:rsidRPr="0074620E">
        <w:rPr>
          <w:rFonts w:eastAsia="標楷體"/>
          <w:color w:val="000000"/>
        </w:rPr>
        <w:t>H</w:t>
      </w:r>
      <w:r w:rsidRPr="0074620E">
        <w:rPr>
          <w:rFonts w:eastAsia="標楷體" w:hAnsi="標楷體"/>
          <w:color w:val="000000"/>
        </w:rPr>
        <w:t>）</w:t>
      </w:r>
    </w:p>
    <w:p w:rsidR="00FA6190" w:rsidRDefault="00FA6190" w:rsidP="00FA7431">
      <w:pPr>
        <w:spacing w:line="440" w:lineRule="exact"/>
        <w:rPr>
          <w:rFonts w:ascii="標楷體" w:eastAsia="標楷體" w:hAnsi="標楷體"/>
          <w:color w:val="FF0000"/>
          <w:sz w:val="28"/>
          <w:szCs w:val="28"/>
        </w:rPr>
      </w:pPr>
    </w:p>
    <w:p w:rsidR="00FA6190" w:rsidRDefault="00FA6190" w:rsidP="0033460A">
      <w:pPr>
        <w:spacing w:line="440" w:lineRule="exact"/>
        <w:rPr>
          <w:rFonts w:eastAsia="標楷體" w:hAnsi="標楷體"/>
          <w:sz w:val="28"/>
          <w:szCs w:val="28"/>
        </w:rPr>
      </w:pPr>
      <w:r>
        <w:rPr>
          <w:rFonts w:ascii="標楷體" w:eastAsia="標楷體" w:hAnsi="標楷體" w:hint="eastAsia"/>
          <w:color w:val="FF0000"/>
          <w:sz w:val="28"/>
          <w:szCs w:val="28"/>
        </w:rPr>
        <w:tab/>
      </w:r>
      <w:r w:rsidRPr="0033460A">
        <w:rPr>
          <w:rFonts w:ascii="標楷體" w:eastAsia="標楷體" w:hAnsi="標楷體" w:hint="eastAsia"/>
          <w:color w:val="000000"/>
          <w:sz w:val="28"/>
          <w:szCs w:val="28"/>
        </w:rPr>
        <w:t>此外，</w:t>
      </w:r>
      <w:r w:rsidRPr="0033460A">
        <w:rPr>
          <w:rFonts w:eastAsia="標楷體" w:hAnsi="標楷體"/>
          <w:color w:val="000000"/>
          <w:sz w:val="28"/>
          <w:szCs w:val="28"/>
        </w:rPr>
        <w:t>以優質國家競爭力著名的芬蘭為例，芬蘭的</w:t>
      </w:r>
      <w:r w:rsidRPr="00E51CF5">
        <w:rPr>
          <w:rFonts w:eastAsia="標楷體" w:hAnsi="標楷體"/>
          <w:color w:val="000000"/>
          <w:sz w:val="28"/>
          <w:szCs w:val="28"/>
        </w:rPr>
        <w:t>地方區域（</w:t>
      </w:r>
      <w:r w:rsidRPr="00E51CF5">
        <w:rPr>
          <w:rFonts w:eastAsia="標楷體"/>
          <w:color w:val="000000"/>
          <w:sz w:val="28"/>
          <w:szCs w:val="28"/>
        </w:rPr>
        <w:t>regions</w:t>
      </w:r>
      <w:r w:rsidRPr="00E51CF5">
        <w:rPr>
          <w:rFonts w:eastAsia="標楷體" w:hAnsi="標楷體"/>
          <w:color w:val="000000"/>
          <w:sz w:val="28"/>
          <w:szCs w:val="28"/>
        </w:rPr>
        <w:t>）也面對全球化下知識和關鍵技術（</w:t>
      </w:r>
      <w:r w:rsidRPr="00E51CF5">
        <w:rPr>
          <w:rFonts w:eastAsia="標楷體"/>
          <w:color w:val="000000"/>
          <w:sz w:val="28"/>
          <w:szCs w:val="28"/>
        </w:rPr>
        <w:t>know-how</w:t>
      </w:r>
      <w:r w:rsidRPr="00E51CF5">
        <w:rPr>
          <w:rFonts w:eastAsia="標楷體" w:hAnsi="標楷體"/>
          <w:color w:val="000000"/>
          <w:sz w:val="28"/>
          <w:szCs w:val="28"/>
        </w:rPr>
        <w:t>）的變革所帶來的區域發展與生存的挑戰。基本上，芬蘭的</w:t>
      </w:r>
      <w:r>
        <w:rPr>
          <w:rFonts w:eastAsia="標楷體" w:hAnsi="標楷體" w:hint="eastAsia"/>
          <w:color w:val="000000"/>
          <w:sz w:val="28"/>
          <w:szCs w:val="28"/>
        </w:rPr>
        <w:t>跨</w:t>
      </w:r>
      <w:r w:rsidRPr="00E51CF5">
        <w:rPr>
          <w:rFonts w:eastAsia="標楷體" w:hAnsi="標楷體"/>
          <w:color w:val="000000"/>
          <w:sz w:val="28"/>
          <w:szCs w:val="28"/>
        </w:rPr>
        <w:t>區域治理依賴區域本身的發展條件，以及依賴這些發展條件與國家以及與全球各層級上的互動。例如，芬蘭運用歐盟結構基金（</w:t>
      </w:r>
      <w:r w:rsidRPr="00E51CF5">
        <w:rPr>
          <w:rFonts w:eastAsia="標楷體"/>
          <w:color w:val="000000"/>
          <w:sz w:val="28"/>
          <w:szCs w:val="28"/>
        </w:rPr>
        <w:t>EU Structural Funds</w:t>
      </w:r>
      <w:r w:rsidRPr="00E51CF5">
        <w:rPr>
          <w:rFonts w:eastAsia="標楷體" w:hAnsi="標楷體"/>
          <w:color w:val="000000"/>
          <w:sz w:val="28"/>
          <w:szCs w:val="28"/>
        </w:rPr>
        <w:t>），來改善區域與知識生產相關之網絡系統及其他基礎建設。再者，全球化在區域發展和創新</w:t>
      </w:r>
      <w:r>
        <w:rPr>
          <w:rFonts w:eastAsia="標楷體" w:hAnsi="標楷體" w:hint="eastAsia"/>
          <w:color w:val="000000"/>
          <w:sz w:val="28"/>
          <w:szCs w:val="28"/>
        </w:rPr>
        <w:t>治理</w:t>
      </w:r>
      <w:r w:rsidRPr="00E51CF5">
        <w:rPr>
          <w:rFonts w:eastAsia="標楷體" w:hAnsi="標楷體"/>
          <w:color w:val="000000"/>
          <w:sz w:val="28"/>
          <w:szCs w:val="28"/>
        </w:rPr>
        <w:t>上，引導出兩種型態的系絡需求（</w:t>
      </w:r>
      <w:r w:rsidRPr="00E51CF5">
        <w:rPr>
          <w:rFonts w:eastAsia="標楷體"/>
          <w:color w:val="000000"/>
          <w:sz w:val="28"/>
          <w:szCs w:val="28"/>
        </w:rPr>
        <w:t>Science and Technology Policy Council of Finland, 2003</w:t>
      </w:r>
      <w:r w:rsidRPr="00E51CF5">
        <w:rPr>
          <w:rFonts w:eastAsia="標楷體" w:hAnsi="標楷體"/>
          <w:color w:val="000000"/>
          <w:sz w:val="28"/>
          <w:szCs w:val="28"/>
        </w:rPr>
        <w:t>：</w:t>
      </w:r>
      <w:r w:rsidRPr="00E51CF5">
        <w:rPr>
          <w:rFonts w:eastAsia="標楷體"/>
          <w:color w:val="000000"/>
          <w:sz w:val="28"/>
          <w:szCs w:val="28"/>
        </w:rPr>
        <w:t>31</w:t>
      </w:r>
      <w:r w:rsidRPr="00E51CF5">
        <w:rPr>
          <w:rFonts w:eastAsia="標楷體" w:hAnsi="標楷體"/>
          <w:color w:val="000000"/>
          <w:sz w:val="28"/>
          <w:szCs w:val="28"/>
        </w:rPr>
        <w:t>）：其一、目標是爲了強化國家創新服務網絡，並有效回應區域的需求。任何教育、科技和創新等相關政策必須支持區域的發展，同時確保國家和區域能互相支援彼此的知識和關鍵技術，讓各區域有能力應付全球化的競爭；其二、國家創新服務網絡並沒有減輕區域所必須擁有特殊化網絡的需求，因此，為了加強本身的知識和合作，區域必須透過網絡獲得知識和關鍵技術，並以「競爭性知識群聚」（</w:t>
      </w:r>
      <w:r w:rsidRPr="00E51CF5">
        <w:rPr>
          <w:rFonts w:eastAsia="標楷體"/>
          <w:color w:val="000000"/>
          <w:sz w:val="28"/>
          <w:szCs w:val="28"/>
        </w:rPr>
        <w:t>competitive knowledge clusters</w:t>
      </w:r>
      <w:r w:rsidRPr="00E51CF5">
        <w:rPr>
          <w:rFonts w:eastAsia="標楷體" w:hAnsi="標楷體"/>
          <w:color w:val="000000"/>
          <w:sz w:val="28"/>
          <w:szCs w:val="28"/>
        </w:rPr>
        <w:t>）的方式，有系統性的加以運用。</w:t>
      </w:r>
      <w:r>
        <w:rPr>
          <w:rFonts w:eastAsia="標楷體" w:hAnsi="標楷體" w:hint="eastAsia"/>
          <w:color w:val="000000"/>
          <w:sz w:val="28"/>
          <w:szCs w:val="28"/>
        </w:rPr>
        <w:t>在面對區域</w:t>
      </w:r>
      <w:r>
        <w:rPr>
          <w:rFonts w:eastAsia="標楷體" w:hAnsi="標楷體"/>
          <w:color w:val="000000"/>
          <w:sz w:val="28"/>
          <w:szCs w:val="28"/>
        </w:rPr>
        <w:t>規模</w:t>
      </w:r>
      <w:r>
        <w:rPr>
          <w:rFonts w:eastAsia="標楷體" w:hAnsi="標楷體" w:hint="eastAsia"/>
          <w:color w:val="000000"/>
          <w:sz w:val="28"/>
          <w:szCs w:val="28"/>
        </w:rPr>
        <w:t>不大的環境下</w:t>
      </w:r>
      <w:r w:rsidRPr="00E51CF5">
        <w:rPr>
          <w:rFonts w:eastAsia="標楷體" w:hAnsi="標楷體"/>
          <w:color w:val="000000"/>
          <w:sz w:val="28"/>
          <w:szCs w:val="28"/>
        </w:rPr>
        <w:t>，越需要特殊化的知識，以及更需要合作的夥伴和外部關係，</w:t>
      </w:r>
      <w:r>
        <w:rPr>
          <w:rFonts w:eastAsia="標楷體" w:hAnsi="標楷體" w:hint="eastAsia"/>
          <w:color w:val="000000"/>
          <w:sz w:val="28"/>
          <w:szCs w:val="28"/>
        </w:rPr>
        <w:t>因此，</w:t>
      </w:r>
      <w:r w:rsidRPr="00E51CF5">
        <w:rPr>
          <w:rFonts w:eastAsia="標楷體" w:hAnsi="標楷體"/>
          <w:color w:val="000000"/>
          <w:sz w:val="28"/>
          <w:szCs w:val="28"/>
        </w:rPr>
        <w:t>芬蘭的</w:t>
      </w:r>
      <w:r w:rsidRPr="00E51CF5">
        <w:rPr>
          <w:rFonts w:eastAsia="標楷體" w:hAnsi="標楷體"/>
          <w:sz w:val="28"/>
          <w:szCs w:val="28"/>
        </w:rPr>
        <w:t>各區「區域創新體系」的基礎成員</w:t>
      </w:r>
      <w:r w:rsidRPr="00E51CF5">
        <w:rPr>
          <w:rFonts w:eastAsia="標楷體" w:hAnsi="標楷體"/>
          <w:color w:val="000000"/>
          <w:sz w:val="28"/>
          <w:szCs w:val="28"/>
        </w:rPr>
        <w:t>則扮演了提供特殊化知識和關鍵技術給</w:t>
      </w:r>
      <w:r>
        <w:rPr>
          <w:rFonts w:eastAsia="標楷體" w:hAnsi="標楷體" w:hint="eastAsia"/>
          <w:color w:val="000000"/>
          <w:sz w:val="28"/>
          <w:szCs w:val="28"/>
        </w:rPr>
        <w:t>跨</w:t>
      </w:r>
      <w:r w:rsidRPr="00E51CF5">
        <w:rPr>
          <w:rFonts w:eastAsia="標楷體" w:hAnsi="標楷體"/>
          <w:color w:val="000000"/>
          <w:sz w:val="28"/>
          <w:szCs w:val="28"/>
        </w:rPr>
        <w:t>區域的重要角色。例如，</w:t>
      </w:r>
      <w:r w:rsidRPr="00E51CF5">
        <w:rPr>
          <w:rFonts w:eastAsia="標楷體" w:hAnsi="標楷體"/>
          <w:color w:val="000000"/>
          <w:kern w:val="0"/>
          <w:sz w:val="28"/>
          <w:szCs w:val="28"/>
        </w:rPr>
        <w:t>自</w:t>
      </w:r>
      <w:r w:rsidRPr="00E51CF5">
        <w:rPr>
          <w:rFonts w:eastAsia="標楷體"/>
          <w:color w:val="000000"/>
          <w:kern w:val="0"/>
          <w:sz w:val="28"/>
          <w:szCs w:val="28"/>
        </w:rPr>
        <w:t>1997</w:t>
      </w:r>
      <w:r w:rsidRPr="00E51CF5">
        <w:rPr>
          <w:rFonts w:eastAsia="標楷體" w:hAnsi="標楷體"/>
          <w:color w:val="000000"/>
          <w:kern w:val="0"/>
          <w:sz w:val="28"/>
          <w:szCs w:val="28"/>
        </w:rPr>
        <w:t>年</w:t>
      </w:r>
      <w:r w:rsidRPr="00E51CF5">
        <w:rPr>
          <w:rFonts w:eastAsia="標楷體"/>
          <w:color w:val="000000"/>
          <w:kern w:val="0"/>
          <w:sz w:val="28"/>
          <w:szCs w:val="28"/>
        </w:rPr>
        <w:t>9</w:t>
      </w:r>
      <w:r w:rsidRPr="00E51CF5">
        <w:rPr>
          <w:rFonts w:eastAsia="標楷體" w:hAnsi="標楷體"/>
          <w:color w:val="000000"/>
          <w:kern w:val="0"/>
          <w:sz w:val="28"/>
          <w:szCs w:val="28"/>
        </w:rPr>
        <w:t>月起芬蘭全國成立</w:t>
      </w:r>
      <w:r w:rsidRPr="00E51CF5">
        <w:rPr>
          <w:rFonts w:eastAsia="標楷體"/>
          <w:color w:val="000000"/>
          <w:kern w:val="0"/>
          <w:sz w:val="28"/>
          <w:szCs w:val="28"/>
        </w:rPr>
        <w:t>15</w:t>
      </w:r>
      <w:r w:rsidRPr="00E51CF5">
        <w:rPr>
          <w:rFonts w:eastAsia="標楷體" w:hAnsi="標楷體"/>
          <w:color w:val="000000"/>
          <w:kern w:val="0"/>
          <w:sz w:val="28"/>
          <w:szCs w:val="28"/>
        </w:rPr>
        <w:t>個「區域專業中心」</w:t>
      </w:r>
      <w:r w:rsidRPr="00E51CF5">
        <w:rPr>
          <w:rFonts w:eastAsia="標楷體" w:hAnsi="標楷體"/>
          <w:color w:val="000000"/>
          <w:sz w:val="28"/>
          <w:szCs w:val="28"/>
        </w:rPr>
        <w:t>（</w:t>
      </w:r>
      <w:r w:rsidRPr="00E51CF5">
        <w:rPr>
          <w:rFonts w:eastAsia="標楷體"/>
          <w:color w:val="000000"/>
          <w:kern w:val="0"/>
          <w:sz w:val="28"/>
          <w:szCs w:val="28"/>
        </w:rPr>
        <w:t>the regional centres of expertise</w:t>
      </w:r>
      <w:r w:rsidRPr="00E51CF5">
        <w:rPr>
          <w:rFonts w:eastAsia="標楷體" w:hAnsi="標楷體"/>
          <w:color w:val="000000"/>
          <w:sz w:val="28"/>
          <w:szCs w:val="28"/>
        </w:rPr>
        <w:t>），</w:t>
      </w:r>
      <w:r w:rsidRPr="00E51CF5">
        <w:rPr>
          <w:rFonts w:eastAsia="標楷體" w:hAnsi="標楷體"/>
          <w:color w:val="000000"/>
          <w:kern w:val="0"/>
          <w:sz w:val="28"/>
          <w:szCs w:val="28"/>
        </w:rPr>
        <w:t>區域專業中心是一個有預算及實權的機構，主要任務是</w:t>
      </w:r>
      <w:r w:rsidRPr="00E51CF5">
        <w:rPr>
          <w:rFonts w:eastAsia="標楷體" w:hAnsi="標楷體"/>
          <w:color w:val="000000"/>
          <w:sz w:val="28"/>
          <w:szCs w:val="28"/>
        </w:rPr>
        <w:t>促進各區域內產官學研的合作，尤其是針對中小企業（</w:t>
      </w:r>
      <w:r w:rsidRPr="00E51CF5">
        <w:rPr>
          <w:rFonts w:eastAsia="標楷體"/>
          <w:color w:val="000000"/>
          <w:sz w:val="28"/>
          <w:szCs w:val="28"/>
        </w:rPr>
        <w:t>SMEs</w:t>
      </w:r>
      <w:r w:rsidRPr="00E51CF5">
        <w:rPr>
          <w:rFonts w:eastAsia="標楷體" w:hAnsi="標楷體"/>
          <w:color w:val="000000"/>
          <w:sz w:val="28"/>
          <w:szCs w:val="28"/>
        </w:rPr>
        <w:t>）的發展更是具有相當大的貢獻（</w:t>
      </w:r>
      <w:r w:rsidRPr="00E51CF5">
        <w:rPr>
          <w:rFonts w:eastAsia="標楷體"/>
          <w:color w:val="000000"/>
          <w:sz w:val="28"/>
          <w:szCs w:val="28"/>
        </w:rPr>
        <w:t>Science and Technology Policy Council of Finland, 2003</w:t>
      </w:r>
      <w:r w:rsidRPr="00E51CF5">
        <w:rPr>
          <w:rFonts w:eastAsia="標楷體" w:hAnsi="標楷體"/>
          <w:color w:val="000000"/>
          <w:sz w:val="28"/>
          <w:szCs w:val="28"/>
        </w:rPr>
        <w:t>：</w:t>
      </w:r>
      <w:r w:rsidRPr="00E51CF5">
        <w:rPr>
          <w:rFonts w:eastAsia="標楷體"/>
          <w:color w:val="000000"/>
          <w:sz w:val="28"/>
          <w:szCs w:val="28"/>
        </w:rPr>
        <w:t>33</w:t>
      </w:r>
      <w:r w:rsidRPr="00E51CF5">
        <w:rPr>
          <w:rFonts w:eastAsia="標楷體" w:hAnsi="標楷體"/>
          <w:color w:val="000000"/>
          <w:sz w:val="28"/>
          <w:szCs w:val="28"/>
        </w:rPr>
        <w:t>）。</w:t>
      </w:r>
      <w:r w:rsidRPr="00E51CF5">
        <w:rPr>
          <w:rFonts w:eastAsia="標楷體" w:hAnsi="標楷體"/>
          <w:sz w:val="28"/>
          <w:szCs w:val="28"/>
        </w:rPr>
        <w:t>奠基在緊密的網絡關係下，</w:t>
      </w:r>
      <w:r w:rsidRPr="00E51CF5">
        <w:rPr>
          <w:rFonts w:eastAsia="標楷體" w:hAnsi="標楷體"/>
          <w:color w:val="000000"/>
          <w:sz w:val="28"/>
          <w:szCs w:val="28"/>
        </w:rPr>
        <w:t>區域專業中心互動的成員包含：</w:t>
      </w:r>
      <w:r w:rsidRPr="00E51CF5">
        <w:rPr>
          <w:rFonts w:eastAsia="標楷體" w:hAnsi="標楷體"/>
          <w:sz w:val="28"/>
          <w:szCs w:val="28"/>
        </w:rPr>
        <w:t>就業與經濟發展中心、技術研究或育成中心、大學、大學研究中心、</w:t>
      </w:r>
      <w:r w:rsidRPr="00E51CF5">
        <w:rPr>
          <w:rFonts w:eastAsia="標楷體" w:hAnsi="標楷體"/>
          <w:color w:val="000000"/>
          <w:sz w:val="28"/>
          <w:szCs w:val="28"/>
        </w:rPr>
        <w:t>專科學校（</w:t>
      </w:r>
      <w:r w:rsidRPr="00E51CF5">
        <w:rPr>
          <w:rFonts w:eastAsia="標楷體"/>
          <w:color w:val="000000"/>
          <w:sz w:val="28"/>
          <w:szCs w:val="28"/>
        </w:rPr>
        <w:t>polytechnics</w:t>
      </w:r>
      <w:r w:rsidRPr="00E51CF5">
        <w:rPr>
          <w:rFonts w:eastAsia="標楷體" w:hAnsi="標楷體"/>
          <w:color w:val="000000"/>
          <w:sz w:val="28"/>
          <w:szCs w:val="28"/>
        </w:rPr>
        <w:t>）</w:t>
      </w:r>
      <w:r w:rsidRPr="00E51CF5">
        <w:rPr>
          <w:rFonts w:eastAsia="標楷體" w:hAnsi="標楷體"/>
          <w:sz w:val="28"/>
          <w:szCs w:val="28"/>
        </w:rPr>
        <w:t>、</w:t>
      </w:r>
      <w:r w:rsidRPr="00E51CF5">
        <w:rPr>
          <w:rFonts w:eastAsia="標楷體" w:hAnsi="標楷體"/>
          <w:sz w:val="28"/>
          <w:szCs w:val="28"/>
        </w:rPr>
        <w:lastRenderedPageBreak/>
        <w:t>卓越中心、地區企業、及科技園區等。</w:t>
      </w:r>
    </w:p>
    <w:p w:rsidR="00FA6190" w:rsidRDefault="00FA6190" w:rsidP="0033460A">
      <w:pPr>
        <w:spacing w:line="440" w:lineRule="exact"/>
        <w:rPr>
          <w:rFonts w:eastAsia="標楷體" w:hAnsi="標楷體"/>
          <w:sz w:val="28"/>
          <w:szCs w:val="28"/>
        </w:rPr>
      </w:pPr>
    </w:p>
    <w:p w:rsidR="00FA6190" w:rsidRPr="0033460A" w:rsidRDefault="00FA6190" w:rsidP="0033460A">
      <w:pPr>
        <w:spacing w:line="440" w:lineRule="exact"/>
        <w:ind w:firstLine="480"/>
        <w:rPr>
          <w:rFonts w:ascii="標楷體" w:eastAsia="標楷體" w:hAnsi="標楷體"/>
          <w:color w:val="000000"/>
          <w:sz w:val="28"/>
          <w:szCs w:val="28"/>
        </w:rPr>
      </w:pPr>
      <w:r w:rsidRPr="00E51CF5">
        <w:rPr>
          <w:rFonts w:eastAsia="標楷體" w:hAnsi="標楷體"/>
          <w:sz w:val="28"/>
          <w:szCs w:val="28"/>
        </w:rPr>
        <w:t>再者，</w:t>
      </w:r>
      <w:r w:rsidRPr="00E51CF5">
        <w:rPr>
          <w:rFonts w:eastAsia="標楷體" w:hAnsi="標楷體"/>
          <w:kern w:val="0"/>
          <w:sz w:val="28"/>
          <w:szCs w:val="28"/>
        </w:rPr>
        <w:t>近期新興的另一種</w:t>
      </w:r>
      <w:r>
        <w:rPr>
          <w:rFonts w:eastAsia="標楷體" w:hAnsi="標楷體" w:hint="eastAsia"/>
          <w:kern w:val="0"/>
          <w:sz w:val="28"/>
          <w:szCs w:val="28"/>
        </w:rPr>
        <w:t>跨區域</w:t>
      </w:r>
      <w:r w:rsidRPr="00E51CF5">
        <w:rPr>
          <w:rFonts w:eastAsia="標楷體" w:hAnsi="標楷體"/>
          <w:kern w:val="0"/>
          <w:sz w:val="28"/>
          <w:szCs w:val="28"/>
        </w:rPr>
        <w:t>創新體系角色－「創新中介」（</w:t>
      </w:r>
      <w:r w:rsidRPr="00E51CF5">
        <w:rPr>
          <w:rFonts w:eastAsia="標楷體"/>
          <w:kern w:val="0"/>
          <w:sz w:val="28"/>
          <w:szCs w:val="28"/>
        </w:rPr>
        <w:t>innovation intermediaries</w:t>
      </w:r>
      <w:r w:rsidRPr="00E51CF5">
        <w:rPr>
          <w:rFonts w:eastAsia="標楷體" w:hAnsi="標楷體"/>
          <w:kern w:val="0"/>
          <w:sz w:val="28"/>
          <w:szCs w:val="28"/>
        </w:rPr>
        <w:t>）或「科技中介」</w:t>
      </w:r>
      <w:r w:rsidRPr="00E51CF5">
        <w:rPr>
          <w:rFonts w:eastAsia="標楷體" w:hAnsi="標楷體"/>
          <w:sz w:val="28"/>
          <w:szCs w:val="28"/>
        </w:rPr>
        <w:t>（</w:t>
      </w:r>
      <w:r w:rsidRPr="00E51CF5">
        <w:rPr>
          <w:rFonts w:eastAsia="標楷體"/>
          <w:sz w:val="28"/>
          <w:szCs w:val="28"/>
        </w:rPr>
        <w:t>technology intermediaries</w:t>
      </w:r>
      <w:r w:rsidRPr="00E51CF5">
        <w:rPr>
          <w:rFonts w:eastAsia="標楷體" w:hAnsi="標楷體"/>
          <w:sz w:val="28"/>
          <w:szCs w:val="28"/>
        </w:rPr>
        <w:t>），強化了區域創新體系內各機構的有效連結。</w:t>
      </w:r>
      <w:r w:rsidRPr="00E51CF5">
        <w:rPr>
          <w:rFonts w:eastAsia="標楷體" w:hAnsi="標楷體"/>
          <w:kern w:val="0"/>
          <w:sz w:val="28"/>
          <w:szCs w:val="28"/>
        </w:rPr>
        <w:t>一般將創新體系區分為四部份－私人企業、高等教育機構、公部門，以及非營利組織－的分類方式過於簡單，忽略了在創新的各面向過程中扮演兩個（或以上）實體之間媒介者或經紀人（</w:t>
      </w:r>
      <w:r w:rsidRPr="00E51CF5">
        <w:rPr>
          <w:rFonts w:eastAsia="標楷體"/>
          <w:kern w:val="0"/>
          <w:sz w:val="28"/>
          <w:szCs w:val="28"/>
        </w:rPr>
        <w:t>agent or broker</w:t>
      </w:r>
      <w:r w:rsidRPr="00E51CF5">
        <w:rPr>
          <w:rFonts w:eastAsia="標楷體" w:hAnsi="標楷體"/>
          <w:kern w:val="0"/>
          <w:sz w:val="28"/>
          <w:szCs w:val="28"/>
        </w:rPr>
        <w:t>）的重要性。</w:t>
      </w:r>
      <w:r w:rsidRPr="00E51CF5">
        <w:rPr>
          <w:rFonts w:eastAsia="標楷體"/>
          <w:kern w:val="0"/>
          <w:sz w:val="28"/>
          <w:szCs w:val="28"/>
        </w:rPr>
        <w:t>Howells</w:t>
      </w:r>
      <w:r w:rsidRPr="00E51CF5">
        <w:rPr>
          <w:rFonts w:eastAsia="標楷體" w:hAnsi="標楷體"/>
          <w:kern w:val="0"/>
          <w:sz w:val="28"/>
          <w:szCs w:val="28"/>
        </w:rPr>
        <w:t>（</w:t>
      </w:r>
      <w:r w:rsidRPr="00E51CF5">
        <w:rPr>
          <w:rFonts w:eastAsia="標楷體"/>
          <w:kern w:val="0"/>
          <w:sz w:val="28"/>
          <w:szCs w:val="28"/>
        </w:rPr>
        <w:t>2006</w:t>
      </w:r>
      <w:r w:rsidRPr="00E51CF5">
        <w:rPr>
          <w:rFonts w:eastAsia="標楷體" w:hAnsi="標楷體"/>
          <w:kern w:val="0"/>
          <w:sz w:val="28"/>
          <w:szCs w:val="28"/>
        </w:rPr>
        <w:t>：</w:t>
      </w:r>
      <w:r w:rsidRPr="00E51CF5">
        <w:rPr>
          <w:rFonts w:eastAsia="標楷體"/>
          <w:kern w:val="0"/>
          <w:sz w:val="28"/>
          <w:szCs w:val="28"/>
        </w:rPr>
        <w:t>720-722</w:t>
      </w:r>
      <w:r w:rsidRPr="00E51CF5">
        <w:rPr>
          <w:rFonts w:eastAsia="標楷體" w:hAnsi="標楷體"/>
          <w:kern w:val="0"/>
          <w:sz w:val="28"/>
          <w:szCs w:val="28"/>
        </w:rPr>
        <w:t>）分析英國將近</w:t>
      </w:r>
      <w:r w:rsidRPr="00E51CF5">
        <w:rPr>
          <w:rFonts w:eastAsia="標楷體"/>
          <w:kern w:val="0"/>
          <w:sz w:val="28"/>
          <w:szCs w:val="28"/>
        </w:rPr>
        <w:t>30</w:t>
      </w:r>
      <w:r w:rsidRPr="00E51CF5">
        <w:rPr>
          <w:rFonts w:eastAsia="標楷體" w:hAnsi="標楷體"/>
          <w:kern w:val="0"/>
          <w:sz w:val="28"/>
          <w:szCs w:val="28"/>
        </w:rPr>
        <w:t>個組織與企業後認為，創新中介的角色已呈現多元狀態，無法以單一的定義加以理解，但所能提供的服務可以包含下列十項：預測與診斷、資訊蒐集過濾與科技功能選擇、知識生產與整合、契約協商與把關、新科技測試與訓練、建構一致標準、正式與非正式的規定與仲裁、智慧財產權保護、產品商業化過程、以及科技和績效評估。除了傳統的連結性功能外，</w:t>
      </w:r>
      <w:r w:rsidRPr="00E51CF5">
        <w:rPr>
          <w:rFonts w:eastAsia="標楷體"/>
          <w:kern w:val="0"/>
          <w:sz w:val="28"/>
          <w:szCs w:val="28"/>
        </w:rPr>
        <w:t>Howells</w:t>
      </w:r>
      <w:r w:rsidRPr="00E51CF5">
        <w:rPr>
          <w:rFonts w:eastAsia="標楷體" w:hAnsi="標楷體"/>
          <w:kern w:val="0"/>
          <w:sz w:val="28"/>
          <w:szCs w:val="28"/>
        </w:rPr>
        <w:t>（</w:t>
      </w:r>
      <w:r w:rsidRPr="00E51CF5">
        <w:rPr>
          <w:rFonts w:eastAsia="標楷體"/>
          <w:kern w:val="0"/>
          <w:sz w:val="28"/>
          <w:szCs w:val="28"/>
        </w:rPr>
        <w:t>2006</w:t>
      </w:r>
      <w:r w:rsidRPr="00E51CF5">
        <w:rPr>
          <w:rFonts w:eastAsia="標楷體" w:hAnsi="標楷體"/>
          <w:kern w:val="0"/>
          <w:sz w:val="28"/>
          <w:szCs w:val="28"/>
        </w:rPr>
        <w:t>：</w:t>
      </w:r>
      <w:r w:rsidRPr="00E51CF5">
        <w:rPr>
          <w:rFonts w:eastAsia="標楷體"/>
          <w:kern w:val="0"/>
          <w:sz w:val="28"/>
          <w:szCs w:val="28"/>
        </w:rPr>
        <w:t>726</w:t>
      </w:r>
      <w:r w:rsidRPr="00E51CF5">
        <w:rPr>
          <w:rFonts w:eastAsia="標楷體" w:hAnsi="標楷體"/>
          <w:kern w:val="0"/>
          <w:sz w:val="28"/>
          <w:szCs w:val="28"/>
        </w:rPr>
        <w:t>）建議，創新中介也可以強化其「倡導者」（</w:t>
      </w:r>
      <w:r w:rsidRPr="00E51CF5">
        <w:rPr>
          <w:rFonts w:eastAsia="標楷體"/>
          <w:kern w:val="0"/>
          <w:sz w:val="28"/>
          <w:szCs w:val="28"/>
        </w:rPr>
        <w:t>animateur</w:t>
      </w:r>
      <w:r w:rsidRPr="00E51CF5">
        <w:rPr>
          <w:rFonts w:eastAsia="標楷體" w:hAnsi="標楷體"/>
          <w:kern w:val="0"/>
          <w:sz w:val="28"/>
          <w:szCs w:val="28"/>
        </w:rPr>
        <w:t>）的角色，來創造體系動態互動中的各種可能機會。</w:t>
      </w:r>
    </w:p>
    <w:p w:rsidR="00FA6190" w:rsidRPr="00FC1868" w:rsidRDefault="00FA6190" w:rsidP="00E51CF5">
      <w:pPr>
        <w:spacing w:line="440" w:lineRule="exact"/>
        <w:rPr>
          <w:rFonts w:eastAsia="標楷體"/>
          <w:color w:val="FF0000"/>
          <w:sz w:val="28"/>
          <w:szCs w:val="28"/>
        </w:rPr>
      </w:pPr>
    </w:p>
    <w:p w:rsidR="00FA6190" w:rsidRDefault="00FA6190" w:rsidP="00F82F88">
      <w:pPr>
        <w:spacing w:line="440" w:lineRule="exact"/>
        <w:rPr>
          <w:rFonts w:ascii="標楷體" w:eastAsia="標楷體" w:hAnsi="標楷體"/>
          <w:sz w:val="28"/>
          <w:szCs w:val="28"/>
        </w:rPr>
        <w:sectPr w:rsidR="00FA6190" w:rsidSect="009C0ECB">
          <w:headerReference w:type="even" r:id="rId36"/>
          <w:headerReference w:type="default" r:id="rId37"/>
          <w:pgSz w:w="11906" w:h="16838"/>
          <w:pgMar w:top="1440" w:right="1800" w:bottom="1440" w:left="1800" w:header="851" w:footer="992" w:gutter="0"/>
          <w:cols w:space="425"/>
          <w:docGrid w:type="lines" w:linePitch="360"/>
        </w:sectPr>
      </w:pPr>
    </w:p>
    <w:p w:rsidR="00FA6190" w:rsidRDefault="00FA6190" w:rsidP="00F82F88">
      <w:pPr>
        <w:spacing w:line="440" w:lineRule="exact"/>
        <w:rPr>
          <w:rFonts w:ascii="標楷體" w:eastAsia="標楷體" w:hAnsi="標楷體"/>
          <w:sz w:val="28"/>
          <w:szCs w:val="28"/>
        </w:rPr>
      </w:pPr>
    </w:p>
    <w:p w:rsidR="00FA6190" w:rsidRDefault="00FA6190" w:rsidP="00F82F88">
      <w:pPr>
        <w:spacing w:line="440" w:lineRule="exact"/>
        <w:rPr>
          <w:rFonts w:ascii="標楷體" w:eastAsia="標楷體" w:hAnsi="標楷體"/>
          <w:sz w:val="28"/>
          <w:szCs w:val="28"/>
        </w:rPr>
      </w:pPr>
    </w:p>
    <w:p w:rsidR="00FA6190" w:rsidRDefault="00FA6190" w:rsidP="00F82F88">
      <w:pPr>
        <w:spacing w:line="440" w:lineRule="exact"/>
        <w:rPr>
          <w:rFonts w:ascii="標楷體" w:eastAsia="標楷體" w:hAnsi="標楷體"/>
          <w:sz w:val="28"/>
          <w:szCs w:val="28"/>
        </w:rPr>
        <w:sectPr w:rsidR="00FA6190" w:rsidSect="009C0ECB">
          <w:headerReference w:type="even" r:id="rId38"/>
          <w:headerReference w:type="default" r:id="rId39"/>
          <w:pgSz w:w="11906" w:h="16838"/>
          <w:pgMar w:top="1440" w:right="1800" w:bottom="1440" w:left="1800" w:header="851" w:footer="992" w:gutter="0"/>
          <w:cols w:space="425"/>
          <w:docGrid w:type="lines" w:linePitch="360"/>
        </w:sectPr>
      </w:pPr>
    </w:p>
    <w:p w:rsidR="00FA6190" w:rsidRPr="00451654" w:rsidRDefault="00FA6190" w:rsidP="009A3C51">
      <w:pPr>
        <w:pStyle w:val="1"/>
        <w:jc w:val="center"/>
        <w:rPr>
          <w:rFonts w:ascii="標楷體" w:eastAsia="標楷體" w:hAnsi="標楷體"/>
          <w:b w:val="0"/>
          <w:sz w:val="36"/>
          <w:szCs w:val="36"/>
        </w:rPr>
      </w:pPr>
      <w:bookmarkStart w:id="49" w:name="_Toc278867210"/>
      <w:bookmarkStart w:id="50" w:name="_Toc282762788"/>
      <w:r w:rsidRPr="00451654">
        <w:rPr>
          <w:rFonts w:ascii="標楷體" w:eastAsia="標楷體" w:hAnsi="標楷體" w:hint="eastAsia"/>
          <w:b w:val="0"/>
          <w:sz w:val="36"/>
          <w:szCs w:val="36"/>
        </w:rPr>
        <w:lastRenderedPageBreak/>
        <w:t xml:space="preserve">第五章  </w:t>
      </w:r>
      <w:r w:rsidRPr="00451654">
        <w:rPr>
          <w:rFonts w:ascii="標楷體" w:eastAsia="標楷體" w:hAnsi="標楷體" w:hint="eastAsia"/>
          <w:b w:val="0"/>
          <w:bCs w:val="0"/>
          <w:sz w:val="36"/>
          <w:szCs w:val="36"/>
        </w:rPr>
        <w:t>結論與政策建議</w:t>
      </w:r>
      <w:bookmarkEnd w:id="49"/>
      <w:bookmarkEnd w:id="50"/>
    </w:p>
    <w:p w:rsidR="00FA6190" w:rsidRDefault="00FA6190" w:rsidP="00FC1868">
      <w:pPr>
        <w:spacing w:line="440" w:lineRule="exact"/>
        <w:rPr>
          <w:rFonts w:ascii="標楷體" w:eastAsia="標楷體" w:hAnsi="標楷體"/>
          <w:color w:val="FF0000"/>
          <w:sz w:val="28"/>
          <w:szCs w:val="28"/>
        </w:rPr>
      </w:pPr>
    </w:p>
    <w:p w:rsidR="00FA6190" w:rsidRPr="00451654" w:rsidRDefault="00FA6190" w:rsidP="009A3C51">
      <w:pPr>
        <w:pStyle w:val="2"/>
        <w:jc w:val="center"/>
        <w:rPr>
          <w:rFonts w:ascii="標楷體" w:eastAsia="標楷體" w:hAnsi="標楷體"/>
          <w:b w:val="0"/>
          <w:color w:val="000000"/>
          <w:sz w:val="32"/>
          <w:szCs w:val="32"/>
        </w:rPr>
      </w:pPr>
      <w:bookmarkStart w:id="51" w:name="_Toc278867211"/>
      <w:bookmarkStart w:id="52" w:name="_Toc282762789"/>
      <w:r w:rsidRPr="00451654">
        <w:rPr>
          <w:rFonts w:ascii="標楷體" w:eastAsia="標楷體" w:hAnsi="標楷體" w:hint="eastAsia"/>
          <w:b w:val="0"/>
          <w:color w:val="000000"/>
          <w:sz w:val="32"/>
          <w:szCs w:val="32"/>
        </w:rPr>
        <w:t xml:space="preserve">第一節 </w:t>
      </w:r>
      <w:r>
        <w:rPr>
          <w:rFonts w:ascii="標楷體" w:eastAsia="標楷體" w:hAnsi="標楷體" w:hint="eastAsia"/>
          <w:b w:val="0"/>
          <w:color w:val="000000"/>
          <w:sz w:val="32"/>
          <w:szCs w:val="32"/>
        </w:rPr>
        <w:t xml:space="preserve"> </w:t>
      </w:r>
      <w:r w:rsidRPr="00451654">
        <w:rPr>
          <w:rFonts w:ascii="標楷體" w:eastAsia="標楷體" w:hAnsi="標楷體" w:hint="eastAsia"/>
          <w:b w:val="0"/>
          <w:color w:val="000000"/>
          <w:sz w:val="32"/>
          <w:szCs w:val="32"/>
        </w:rPr>
        <w:t>結論</w:t>
      </w:r>
      <w:bookmarkEnd w:id="51"/>
      <w:bookmarkEnd w:id="52"/>
    </w:p>
    <w:p w:rsidR="00FA6190" w:rsidRDefault="00FA6190" w:rsidP="00FC1868">
      <w:pPr>
        <w:spacing w:line="440" w:lineRule="exact"/>
        <w:rPr>
          <w:rFonts w:eastAsia="標楷體"/>
          <w:color w:val="000000"/>
          <w:sz w:val="28"/>
          <w:szCs w:val="28"/>
        </w:rPr>
      </w:pPr>
    </w:p>
    <w:p w:rsidR="00FA6190" w:rsidRPr="0079777A" w:rsidRDefault="00FA6190" w:rsidP="00FC1868">
      <w:pPr>
        <w:spacing w:line="440" w:lineRule="exact"/>
        <w:ind w:firstLine="480"/>
        <w:rPr>
          <w:rFonts w:eastAsia="標楷體"/>
          <w:color w:val="000000"/>
          <w:sz w:val="28"/>
          <w:szCs w:val="28"/>
        </w:rPr>
      </w:pPr>
      <w:r w:rsidRPr="0079777A">
        <w:rPr>
          <w:rFonts w:eastAsia="標楷體"/>
          <w:bCs/>
          <w:color w:val="000000"/>
          <w:sz w:val="28"/>
          <w:szCs w:val="28"/>
        </w:rPr>
        <w:t>Peter F. Drucker</w:t>
      </w:r>
      <w:r w:rsidRPr="0079777A">
        <w:rPr>
          <w:rFonts w:eastAsia="標楷體" w:hAnsi="標楷體"/>
          <w:color w:val="000000"/>
          <w:sz w:val="28"/>
          <w:szCs w:val="28"/>
        </w:rPr>
        <w:t>的</w:t>
      </w:r>
      <w:r>
        <w:rPr>
          <w:rFonts w:eastAsia="標楷體" w:hAnsi="標楷體" w:hint="eastAsia"/>
          <w:color w:val="000000"/>
          <w:sz w:val="28"/>
          <w:szCs w:val="28"/>
        </w:rPr>
        <w:t>管理</w:t>
      </w:r>
      <w:r w:rsidRPr="0079777A">
        <w:rPr>
          <w:rFonts w:eastAsia="標楷體" w:hAnsi="標楷體"/>
          <w:color w:val="000000"/>
          <w:sz w:val="28"/>
          <w:szCs w:val="28"/>
        </w:rPr>
        <w:t>十大兵法指出：</w:t>
      </w:r>
      <w:r w:rsidRPr="0079777A">
        <w:rPr>
          <w:rFonts w:eastAsia="標楷體" w:hAnsi="標楷體"/>
          <w:bCs/>
          <w:color w:val="000000"/>
          <w:sz w:val="28"/>
          <w:szCs w:val="28"/>
        </w:rPr>
        <w:t>不創新的風險，比創新高很多</w:t>
      </w:r>
      <w:r>
        <w:rPr>
          <w:rFonts w:eastAsia="標楷體" w:hAnsi="標楷體"/>
          <w:bCs/>
          <w:color w:val="000000"/>
          <w:sz w:val="28"/>
          <w:szCs w:val="28"/>
        </w:rPr>
        <w:t>。</w:t>
      </w:r>
      <w:r w:rsidRPr="0079777A">
        <w:rPr>
          <w:rFonts w:eastAsia="標楷體" w:hAnsi="標楷體"/>
          <w:color w:val="000000"/>
          <w:sz w:val="28"/>
          <w:szCs w:val="28"/>
        </w:rPr>
        <w:t>英特爾執行長</w:t>
      </w:r>
      <w:r w:rsidRPr="0079777A">
        <w:rPr>
          <w:rFonts w:eastAsia="標楷體"/>
          <w:color w:val="000000"/>
          <w:sz w:val="28"/>
          <w:szCs w:val="28"/>
        </w:rPr>
        <w:t>Craig Barretty</w:t>
      </w:r>
      <w:r w:rsidRPr="0079777A">
        <w:rPr>
          <w:rFonts w:eastAsia="標楷體" w:hAnsi="標楷體"/>
          <w:color w:val="000000"/>
          <w:sz w:val="28"/>
          <w:szCs w:val="28"/>
        </w:rPr>
        <w:t>在</w:t>
      </w:r>
      <w:r w:rsidRPr="0079777A">
        <w:rPr>
          <w:rFonts w:eastAsia="標楷體"/>
          <w:color w:val="000000"/>
          <w:sz w:val="28"/>
          <w:szCs w:val="28"/>
        </w:rPr>
        <w:t>2002</w:t>
      </w:r>
      <w:r w:rsidRPr="0079777A">
        <w:rPr>
          <w:rFonts w:eastAsia="標楷體" w:hAnsi="標楷體"/>
          <w:color w:val="000000"/>
          <w:sz w:val="28"/>
          <w:szCs w:val="28"/>
        </w:rPr>
        <w:t>年來台灣訪問</w:t>
      </w:r>
      <w:r>
        <w:rPr>
          <w:rFonts w:eastAsia="標楷體" w:hAnsi="標楷體"/>
          <w:color w:val="000000"/>
          <w:sz w:val="28"/>
          <w:szCs w:val="28"/>
        </w:rPr>
        <w:t>時，也以「創新島」為題發表演</w:t>
      </w:r>
      <w:r>
        <w:rPr>
          <w:rFonts w:eastAsia="標楷體" w:hAnsi="標楷體" w:hint="eastAsia"/>
          <w:color w:val="000000"/>
          <w:sz w:val="28"/>
          <w:szCs w:val="28"/>
        </w:rPr>
        <w:t>說</w:t>
      </w:r>
      <w:r>
        <w:rPr>
          <w:rFonts w:eastAsia="標楷體" w:hAnsi="標楷體"/>
          <w:color w:val="000000"/>
          <w:sz w:val="28"/>
          <w:szCs w:val="28"/>
        </w:rPr>
        <w:t>，指出台灣的製造業已日漸成熟，要逐漸移往低成本的地區，</w:t>
      </w:r>
      <w:r w:rsidRPr="0079777A">
        <w:rPr>
          <w:rFonts w:eastAsia="標楷體" w:hAnsi="標楷體"/>
          <w:color w:val="000000"/>
          <w:sz w:val="28"/>
          <w:szCs w:val="28"/>
        </w:rPr>
        <w:t>面對全球化</w:t>
      </w:r>
      <w:r>
        <w:rPr>
          <w:rFonts w:eastAsia="標楷體" w:hAnsi="標楷體" w:hint="eastAsia"/>
          <w:color w:val="000000"/>
          <w:sz w:val="28"/>
          <w:szCs w:val="28"/>
        </w:rPr>
        <w:t>下</w:t>
      </w:r>
      <w:r>
        <w:rPr>
          <w:rFonts w:eastAsia="標楷體" w:hAnsi="標楷體"/>
          <w:color w:val="000000"/>
          <w:sz w:val="28"/>
          <w:szCs w:val="28"/>
        </w:rPr>
        <w:t>的競爭，台灣要</w:t>
      </w:r>
      <w:r w:rsidRPr="0079777A">
        <w:rPr>
          <w:rFonts w:eastAsia="標楷體" w:hAnsi="標楷體"/>
          <w:color w:val="000000"/>
          <w:sz w:val="28"/>
          <w:szCs w:val="28"/>
        </w:rPr>
        <w:t>製造生產與創新設計並重，要以「創新」</w:t>
      </w:r>
      <w:r>
        <w:rPr>
          <w:rFonts w:eastAsia="標楷體" w:hAnsi="標楷體" w:hint="eastAsia"/>
          <w:color w:val="000000"/>
          <w:sz w:val="28"/>
          <w:szCs w:val="28"/>
        </w:rPr>
        <w:t>來</w:t>
      </w:r>
      <w:r w:rsidRPr="0079777A">
        <w:rPr>
          <w:rFonts w:eastAsia="標楷體" w:hAnsi="標楷體"/>
          <w:color w:val="000000"/>
          <w:sz w:val="28"/>
          <w:szCs w:val="28"/>
        </w:rPr>
        <w:t>思考台灣的未來。</w:t>
      </w:r>
      <w:r>
        <w:rPr>
          <w:rFonts w:eastAsia="標楷體" w:hAnsi="標楷體" w:hint="eastAsia"/>
          <w:color w:val="000000"/>
          <w:sz w:val="28"/>
          <w:szCs w:val="28"/>
        </w:rPr>
        <w:t>本研究依據創新的觀點，融入在治理的大架構下，企圖探討文官的策略性執行力。經過審慎的探討與分析後，本研究的結論可以歸納為如下幾點，並以條列的方式呈現之：</w:t>
      </w:r>
    </w:p>
    <w:p w:rsidR="00FA6190" w:rsidRPr="0079777A" w:rsidRDefault="00FA6190" w:rsidP="00FC1868">
      <w:pPr>
        <w:spacing w:line="440" w:lineRule="exact"/>
        <w:rPr>
          <w:rFonts w:eastAsia="標楷體"/>
          <w:color w:val="000000"/>
          <w:sz w:val="28"/>
          <w:szCs w:val="28"/>
        </w:rPr>
      </w:pPr>
    </w:p>
    <w:p w:rsidR="00FA6190" w:rsidRPr="00EB4D9B" w:rsidRDefault="00FA6190" w:rsidP="00EB4D9B">
      <w:pPr>
        <w:numPr>
          <w:ilvl w:val="0"/>
          <w:numId w:val="13"/>
        </w:numPr>
        <w:spacing w:line="440" w:lineRule="exact"/>
        <w:rPr>
          <w:rFonts w:eastAsia="標楷體"/>
          <w:color w:val="000000"/>
          <w:sz w:val="28"/>
          <w:szCs w:val="28"/>
        </w:rPr>
      </w:pPr>
      <w:r w:rsidRPr="0079777A">
        <w:rPr>
          <w:rFonts w:eastAsia="標楷體" w:hAnsi="標楷體"/>
          <w:color w:val="000000"/>
          <w:sz w:val="28"/>
          <w:szCs w:val="28"/>
        </w:rPr>
        <w:t>在</w:t>
      </w:r>
      <w:r>
        <w:rPr>
          <w:rFonts w:eastAsia="標楷體" w:hAnsi="標楷體" w:hint="eastAsia"/>
          <w:color w:val="000000"/>
          <w:sz w:val="28"/>
          <w:szCs w:val="28"/>
        </w:rPr>
        <w:t>理論意涵上，本研究回顧</w:t>
      </w:r>
      <w:r w:rsidRPr="0079777A">
        <w:rPr>
          <w:rFonts w:eastAsia="標楷體" w:hAnsi="標楷體"/>
          <w:color w:val="000000"/>
          <w:sz w:val="28"/>
          <w:szCs w:val="28"/>
        </w:rPr>
        <w:t>治理</w:t>
      </w:r>
      <w:r>
        <w:rPr>
          <w:rFonts w:eastAsia="標楷體" w:hAnsi="標楷體" w:hint="eastAsia"/>
          <w:color w:val="000000"/>
          <w:sz w:val="28"/>
          <w:szCs w:val="28"/>
        </w:rPr>
        <w:t>與創新的相關論點，在治理的</w:t>
      </w:r>
      <w:r w:rsidRPr="0079777A">
        <w:rPr>
          <w:rFonts w:eastAsia="標楷體" w:hAnsi="標楷體"/>
          <w:color w:val="000000"/>
          <w:sz w:val="28"/>
          <w:szCs w:val="28"/>
        </w:rPr>
        <w:t>大架構下，參考</w:t>
      </w:r>
      <w:r w:rsidRPr="0079777A">
        <w:rPr>
          <w:rFonts w:eastAsia="標楷體"/>
          <w:color w:val="000000"/>
          <w:sz w:val="28"/>
          <w:szCs w:val="28"/>
        </w:rPr>
        <w:t>UN</w:t>
      </w:r>
      <w:r w:rsidRPr="0079777A">
        <w:rPr>
          <w:rFonts w:eastAsia="標楷體" w:hAnsi="標楷體"/>
          <w:color w:val="000000"/>
          <w:sz w:val="28"/>
          <w:szCs w:val="28"/>
        </w:rPr>
        <w:t>及</w:t>
      </w:r>
      <w:r w:rsidRPr="0079777A">
        <w:rPr>
          <w:rFonts w:eastAsia="標楷體"/>
          <w:color w:val="000000"/>
          <w:sz w:val="28"/>
          <w:szCs w:val="28"/>
        </w:rPr>
        <w:t>OECD</w:t>
      </w:r>
      <w:r w:rsidRPr="0079777A">
        <w:rPr>
          <w:rFonts w:eastAsia="標楷體" w:hAnsi="標楷體"/>
          <w:color w:val="000000"/>
          <w:sz w:val="28"/>
          <w:szCs w:val="28"/>
        </w:rPr>
        <w:t>的創新策略</w:t>
      </w:r>
      <w:r>
        <w:rPr>
          <w:rFonts w:eastAsia="標楷體" w:hAnsi="標楷體" w:hint="eastAsia"/>
          <w:color w:val="000000"/>
          <w:sz w:val="28"/>
          <w:szCs w:val="28"/>
        </w:rPr>
        <w:t>試圖</w:t>
      </w:r>
      <w:r w:rsidRPr="0079777A">
        <w:rPr>
          <w:rFonts w:eastAsia="標楷體" w:hAnsi="標楷體"/>
          <w:color w:val="000000"/>
          <w:sz w:val="28"/>
          <w:szCs w:val="28"/>
        </w:rPr>
        <w:t>提出創新治理的概念</w:t>
      </w:r>
      <w:r>
        <w:rPr>
          <w:rFonts w:eastAsia="標楷體" w:hAnsi="標楷體" w:hint="eastAsia"/>
          <w:color w:val="000000"/>
          <w:sz w:val="28"/>
          <w:szCs w:val="28"/>
        </w:rPr>
        <w:t>與思考方向</w:t>
      </w:r>
      <w:r>
        <w:rPr>
          <w:rFonts w:eastAsia="標楷體" w:hAnsi="標楷體"/>
          <w:color w:val="000000"/>
          <w:sz w:val="28"/>
          <w:szCs w:val="28"/>
        </w:rPr>
        <w:t>。</w:t>
      </w:r>
      <w:r>
        <w:rPr>
          <w:rFonts w:eastAsia="標楷體" w:hAnsi="標楷體" w:hint="eastAsia"/>
          <w:color w:val="000000"/>
          <w:sz w:val="28"/>
          <w:szCs w:val="28"/>
        </w:rPr>
        <w:t>本研究認為：</w:t>
      </w:r>
      <w:r w:rsidRPr="00645C2D">
        <w:rPr>
          <w:rFonts w:ascii="標楷體" w:eastAsia="標楷體" w:hAnsi="標楷體"/>
          <w:color w:val="000000"/>
          <w:sz w:val="28"/>
          <w:szCs w:val="28"/>
        </w:rPr>
        <w:t>創新治理</w:t>
      </w:r>
      <w:r>
        <w:rPr>
          <w:rFonts w:ascii="標楷體" w:eastAsia="標楷體" w:hAnsi="標楷體" w:hint="eastAsia"/>
          <w:color w:val="000000"/>
          <w:sz w:val="28"/>
          <w:szCs w:val="28"/>
        </w:rPr>
        <w:t>的範圍及界線</w:t>
      </w:r>
      <w:r w:rsidRPr="00645C2D">
        <w:rPr>
          <w:rFonts w:ascii="標楷體" w:eastAsia="標楷體" w:hAnsi="標楷體"/>
          <w:color w:val="000000"/>
          <w:sz w:val="28"/>
          <w:szCs w:val="28"/>
        </w:rPr>
        <w:t>可幅射到地方治理、區域治理及國家治理的</w:t>
      </w:r>
      <w:r w:rsidRPr="00645C2D">
        <w:rPr>
          <w:rFonts w:ascii="標楷體" w:eastAsia="標楷體" w:hAnsi="標楷體" w:hint="eastAsia"/>
          <w:color w:val="000000"/>
          <w:sz w:val="28"/>
          <w:szCs w:val="28"/>
        </w:rPr>
        <w:t>跨域</w:t>
      </w:r>
      <w:r>
        <w:rPr>
          <w:rFonts w:ascii="標楷體" w:eastAsia="標楷體" w:hAnsi="標楷體" w:hint="eastAsia"/>
          <w:color w:val="000000"/>
          <w:sz w:val="28"/>
          <w:szCs w:val="28"/>
        </w:rPr>
        <w:t>治</w:t>
      </w:r>
      <w:r>
        <w:rPr>
          <w:rFonts w:ascii="標楷體" w:eastAsia="標楷體" w:hAnsi="標楷體"/>
          <w:color w:val="000000"/>
          <w:sz w:val="28"/>
          <w:szCs w:val="28"/>
        </w:rPr>
        <w:t>理範疇中。</w:t>
      </w:r>
      <w:r w:rsidRPr="00EB4D9B">
        <w:rPr>
          <w:rFonts w:ascii="標楷體" w:eastAsia="標楷體" w:hAnsi="標楷體" w:hint="eastAsia"/>
          <w:color w:val="000000"/>
          <w:sz w:val="28"/>
          <w:szCs w:val="28"/>
        </w:rPr>
        <w:t>整體而言，從上述的創新及創新體系的探討中，可以歸納出創新治理的概念是奠基在治理的大架構下，公部門所能發展及運用在概念、組織、流程及制度上的創新，其策略是強調整合性的公私協力夥伴關係、公民參與分權化過程、公共服務傳輸的網絡平台、跨域互動的</w:t>
      </w:r>
      <w:r>
        <w:rPr>
          <w:rFonts w:ascii="標楷體" w:eastAsia="標楷體" w:hAnsi="標楷體" w:hint="eastAsia"/>
          <w:color w:val="000000"/>
          <w:sz w:val="28"/>
          <w:szCs w:val="28"/>
        </w:rPr>
        <w:t>執行</w:t>
      </w:r>
      <w:r w:rsidRPr="00EB4D9B">
        <w:rPr>
          <w:rFonts w:ascii="標楷體" w:eastAsia="標楷體" w:hAnsi="標楷體" w:hint="eastAsia"/>
          <w:color w:val="000000"/>
          <w:sz w:val="28"/>
          <w:szCs w:val="28"/>
        </w:rPr>
        <w:t>機制、彈性組織結構的學習機會、以及適應變遷環境的情境掌握。這些策略的領域內蘊在競爭的需求下，鼓勵連結邁向政策行銷，最終需以民意為依歸</w:t>
      </w:r>
      <w:r>
        <w:rPr>
          <w:rFonts w:ascii="標楷體" w:eastAsia="標楷體" w:hAnsi="標楷體" w:hint="eastAsia"/>
          <w:color w:val="000000"/>
          <w:sz w:val="28"/>
          <w:szCs w:val="28"/>
        </w:rPr>
        <w:t>。</w:t>
      </w:r>
    </w:p>
    <w:p w:rsidR="00FA6190" w:rsidRDefault="00FA6190" w:rsidP="00FC1868">
      <w:pPr>
        <w:numPr>
          <w:ilvl w:val="0"/>
          <w:numId w:val="13"/>
        </w:numPr>
        <w:spacing w:line="440" w:lineRule="exact"/>
        <w:rPr>
          <w:rFonts w:eastAsia="標楷體"/>
          <w:color w:val="000000"/>
          <w:sz w:val="28"/>
          <w:szCs w:val="28"/>
        </w:rPr>
      </w:pPr>
      <w:r>
        <w:rPr>
          <w:rFonts w:eastAsia="標楷體" w:hAnsi="標楷體" w:hint="eastAsia"/>
          <w:color w:val="000000"/>
          <w:sz w:val="28"/>
          <w:szCs w:val="28"/>
        </w:rPr>
        <w:t>在研究方法上，</w:t>
      </w:r>
      <w:r w:rsidRPr="00635F7B">
        <w:rPr>
          <w:rFonts w:ascii="標楷體" w:eastAsia="標楷體" w:hAnsi="標楷體" w:hint="eastAsia"/>
          <w:sz w:val="28"/>
          <w:szCs w:val="28"/>
        </w:rPr>
        <w:t>本研究主要採</w:t>
      </w:r>
      <w:r>
        <w:rPr>
          <w:rFonts w:eastAsia="標楷體" w:hAnsi="標楷體"/>
          <w:color w:val="000000"/>
          <w:sz w:val="28"/>
          <w:szCs w:val="28"/>
        </w:rPr>
        <w:t>用</w:t>
      </w:r>
      <w:r w:rsidRPr="00A44443">
        <w:rPr>
          <w:rFonts w:eastAsia="標楷體" w:hAnsi="標楷體"/>
          <w:bCs/>
          <w:color w:val="000000"/>
          <w:sz w:val="28"/>
          <w:szCs w:val="28"/>
        </w:rPr>
        <w:t>文獻探討</w:t>
      </w:r>
      <w:r w:rsidRPr="00A44443">
        <w:rPr>
          <w:rFonts w:eastAsia="標楷體" w:hAnsi="標楷體"/>
          <w:color w:val="000000"/>
          <w:sz w:val="28"/>
          <w:szCs w:val="28"/>
        </w:rPr>
        <w:t>與</w:t>
      </w:r>
      <w:r w:rsidRPr="00635F7B">
        <w:rPr>
          <w:rFonts w:ascii="標楷體" w:eastAsia="標楷體" w:hAnsi="標楷體" w:hint="eastAsia"/>
          <w:sz w:val="28"/>
          <w:szCs w:val="28"/>
        </w:rPr>
        <w:t>焦點團體座談</w:t>
      </w:r>
      <w:r>
        <w:rPr>
          <w:rFonts w:ascii="標楷體" w:eastAsia="標楷體" w:hAnsi="標楷體" w:hint="eastAsia"/>
          <w:sz w:val="28"/>
          <w:szCs w:val="28"/>
        </w:rPr>
        <w:t>兩種研究方法。</w:t>
      </w:r>
      <w:r>
        <w:rPr>
          <w:rFonts w:eastAsia="標楷體" w:hAnsi="標楷體" w:hint="eastAsia"/>
          <w:color w:val="000000"/>
          <w:sz w:val="28"/>
          <w:szCs w:val="28"/>
        </w:rPr>
        <w:t>整合相關的理論與概念下，加入焦點團體座談的逐字稿，來</w:t>
      </w:r>
      <w:r>
        <w:rPr>
          <w:rFonts w:eastAsia="標楷體" w:hAnsi="標楷體"/>
          <w:color w:val="000000"/>
          <w:kern w:val="0"/>
          <w:sz w:val="28"/>
          <w:szCs w:val="28"/>
        </w:rPr>
        <w:t>進行</w:t>
      </w:r>
      <w:r w:rsidRPr="00FB6229">
        <w:rPr>
          <w:rFonts w:eastAsia="標楷體" w:hAnsi="標楷體"/>
          <w:color w:val="000000"/>
          <w:kern w:val="0"/>
          <w:sz w:val="28"/>
          <w:szCs w:val="28"/>
        </w:rPr>
        <w:t>相關</w:t>
      </w:r>
      <w:r>
        <w:rPr>
          <w:rFonts w:eastAsia="標楷體" w:hint="eastAsia"/>
          <w:color w:val="000000"/>
          <w:kern w:val="0"/>
          <w:sz w:val="28"/>
          <w:szCs w:val="28"/>
        </w:rPr>
        <w:t>的</w:t>
      </w:r>
      <w:r>
        <w:rPr>
          <w:rFonts w:eastAsia="標楷體" w:hAnsi="標楷體"/>
          <w:color w:val="000000"/>
          <w:kern w:val="0"/>
          <w:sz w:val="28"/>
          <w:szCs w:val="28"/>
        </w:rPr>
        <w:t>分類</w:t>
      </w:r>
      <w:r>
        <w:rPr>
          <w:rFonts w:eastAsia="標楷體" w:hAnsi="標楷體" w:hint="eastAsia"/>
          <w:color w:val="000000"/>
          <w:kern w:val="0"/>
          <w:sz w:val="28"/>
          <w:szCs w:val="28"/>
        </w:rPr>
        <w:t>工作</w:t>
      </w:r>
      <w:r>
        <w:rPr>
          <w:rFonts w:eastAsia="標楷體" w:hAnsi="標楷體"/>
          <w:color w:val="000000"/>
          <w:kern w:val="0"/>
          <w:sz w:val="28"/>
          <w:szCs w:val="28"/>
        </w:rPr>
        <w:t>，</w:t>
      </w:r>
      <w:r>
        <w:rPr>
          <w:rFonts w:eastAsia="標楷體" w:hAnsi="標楷體" w:hint="eastAsia"/>
          <w:color w:val="000000"/>
          <w:kern w:val="0"/>
          <w:sz w:val="28"/>
          <w:szCs w:val="28"/>
        </w:rPr>
        <w:t>以及</w:t>
      </w:r>
      <w:r>
        <w:rPr>
          <w:rFonts w:eastAsia="標楷體" w:hAnsi="標楷體"/>
          <w:color w:val="000000"/>
          <w:kern w:val="0"/>
          <w:sz w:val="28"/>
          <w:szCs w:val="28"/>
        </w:rPr>
        <w:t>進行核心資料的分析，</w:t>
      </w:r>
      <w:r>
        <w:rPr>
          <w:rFonts w:eastAsia="標楷體" w:hAnsi="標楷體" w:hint="eastAsia"/>
          <w:color w:val="000000"/>
          <w:kern w:val="0"/>
          <w:sz w:val="28"/>
          <w:szCs w:val="28"/>
        </w:rPr>
        <w:t>來強化</w:t>
      </w:r>
      <w:r w:rsidRPr="00FB6229">
        <w:rPr>
          <w:rFonts w:eastAsia="標楷體" w:hAnsi="標楷體"/>
          <w:color w:val="000000"/>
          <w:kern w:val="0"/>
          <w:sz w:val="28"/>
          <w:szCs w:val="28"/>
        </w:rPr>
        <w:t>「建構類</w:t>
      </w:r>
      <w:r>
        <w:rPr>
          <w:rFonts w:eastAsia="標楷體" w:hAnsi="標楷體" w:hint="eastAsia"/>
          <w:color w:val="000000"/>
          <w:kern w:val="0"/>
          <w:sz w:val="28"/>
          <w:szCs w:val="28"/>
        </w:rPr>
        <w:t>別</w:t>
      </w:r>
      <w:r w:rsidRPr="00FB6229">
        <w:rPr>
          <w:rFonts w:eastAsia="標楷體" w:hAnsi="標楷體"/>
          <w:color w:val="000000"/>
          <w:kern w:val="0"/>
          <w:sz w:val="28"/>
          <w:szCs w:val="28"/>
        </w:rPr>
        <w:t>屬</w:t>
      </w:r>
      <w:r>
        <w:rPr>
          <w:rFonts w:eastAsia="標楷體" w:hAnsi="標楷體" w:hint="eastAsia"/>
          <w:color w:val="000000"/>
          <w:kern w:val="0"/>
          <w:sz w:val="28"/>
          <w:szCs w:val="28"/>
        </w:rPr>
        <w:t>性</w:t>
      </w:r>
      <w:r>
        <w:rPr>
          <w:rFonts w:eastAsia="標楷體" w:hAnsi="標楷體"/>
          <w:color w:val="000000"/>
          <w:kern w:val="0"/>
          <w:sz w:val="28"/>
          <w:szCs w:val="28"/>
        </w:rPr>
        <w:t>及概念化」</w:t>
      </w:r>
      <w:r>
        <w:rPr>
          <w:rFonts w:eastAsia="標楷體" w:hAnsi="標楷體" w:hint="eastAsia"/>
          <w:color w:val="000000"/>
          <w:kern w:val="0"/>
          <w:sz w:val="28"/>
          <w:szCs w:val="28"/>
        </w:rPr>
        <w:t>的過程。依此，本研究嘗試建構四大質性</w:t>
      </w:r>
      <w:r>
        <w:rPr>
          <w:rFonts w:eastAsia="標楷體" w:hAnsi="標楷體" w:hint="eastAsia"/>
          <w:color w:val="000000"/>
          <w:kern w:val="0"/>
          <w:sz w:val="28"/>
          <w:szCs w:val="28"/>
        </w:rPr>
        <w:lastRenderedPageBreak/>
        <w:t>構面。</w:t>
      </w:r>
      <w:r>
        <w:rPr>
          <w:rFonts w:eastAsia="標楷體" w:hAnsi="標楷體"/>
          <w:color w:val="000000"/>
          <w:sz w:val="28"/>
          <w:szCs w:val="28"/>
        </w:rPr>
        <w:t>分別</w:t>
      </w:r>
      <w:r>
        <w:rPr>
          <w:rFonts w:eastAsia="標楷體" w:hAnsi="標楷體" w:hint="eastAsia"/>
          <w:color w:val="000000"/>
          <w:sz w:val="28"/>
          <w:szCs w:val="28"/>
        </w:rPr>
        <w:t>為</w:t>
      </w:r>
      <w:r w:rsidRPr="0083383A">
        <w:rPr>
          <w:rFonts w:eastAsia="標楷體" w:hAnsi="標楷體"/>
          <w:color w:val="000000"/>
          <w:sz w:val="28"/>
          <w:szCs w:val="28"/>
        </w:rPr>
        <w:t>：（</w:t>
      </w:r>
      <w:r w:rsidRPr="0083383A">
        <w:rPr>
          <w:rFonts w:eastAsia="標楷體"/>
          <w:color w:val="000000"/>
          <w:sz w:val="28"/>
          <w:szCs w:val="28"/>
        </w:rPr>
        <w:t>1</w:t>
      </w:r>
      <w:r w:rsidRPr="0083383A">
        <w:rPr>
          <w:rFonts w:eastAsia="標楷體" w:hAnsi="標楷體"/>
          <w:color w:val="000000"/>
          <w:sz w:val="28"/>
          <w:szCs w:val="28"/>
        </w:rPr>
        <w:t>）角色：高級文官為主力；（</w:t>
      </w:r>
      <w:r w:rsidRPr="0083383A">
        <w:rPr>
          <w:rFonts w:eastAsia="標楷體"/>
          <w:color w:val="000000"/>
          <w:sz w:val="28"/>
          <w:szCs w:val="28"/>
        </w:rPr>
        <w:t>2</w:t>
      </w:r>
      <w:r w:rsidRPr="0083383A">
        <w:rPr>
          <w:rFonts w:eastAsia="標楷體" w:hAnsi="標楷體"/>
          <w:color w:val="000000"/>
          <w:sz w:val="28"/>
          <w:szCs w:val="28"/>
        </w:rPr>
        <w:t>）策略：民意導向下的政策行銷；（</w:t>
      </w:r>
      <w:r w:rsidRPr="0083383A">
        <w:rPr>
          <w:rFonts w:eastAsia="標楷體"/>
          <w:color w:val="000000"/>
          <w:sz w:val="28"/>
          <w:szCs w:val="28"/>
        </w:rPr>
        <w:t>3</w:t>
      </w:r>
      <w:r w:rsidRPr="0083383A">
        <w:rPr>
          <w:rFonts w:eastAsia="標楷體" w:hAnsi="標楷體"/>
          <w:color w:val="000000"/>
          <w:sz w:val="28"/>
          <w:szCs w:val="28"/>
        </w:rPr>
        <w:t>）執行：公私協力下的資源整合平台；（</w:t>
      </w:r>
      <w:r w:rsidRPr="0083383A">
        <w:rPr>
          <w:rFonts w:eastAsia="標楷體"/>
          <w:color w:val="000000"/>
          <w:sz w:val="28"/>
          <w:szCs w:val="28"/>
        </w:rPr>
        <w:t>4</w:t>
      </w:r>
      <w:r>
        <w:rPr>
          <w:rFonts w:eastAsia="標楷體" w:hAnsi="標楷體"/>
          <w:color w:val="000000"/>
          <w:sz w:val="28"/>
          <w:szCs w:val="28"/>
        </w:rPr>
        <w:t>）</w:t>
      </w:r>
      <w:r>
        <w:rPr>
          <w:rFonts w:eastAsia="標楷體" w:hAnsi="標楷體" w:hint="eastAsia"/>
          <w:color w:val="000000"/>
          <w:sz w:val="28"/>
          <w:szCs w:val="28"/>
        </w:rPr>
        <w:t>界線</w:t>
      </w:r>
      <w:r w:rsidRPr="0083383A">
        <w:rPr>
          <w:rFonts w:eastAsia="標楷體" w:hAnsi="標楷體"/>
          <w:color w:val="000000"/>
          <w:sz w:val="28"/>
          <w:szCs w:val="28"/>
        </w:rPr>
        <w:t>：跨域互動的服務傳輸</w:t>
      </w:r>
      <w:r>
        <w:rPr>
          <w:rFonts w:eastAsia="標楷體" w:hAnsi="標楷體"/>
          <w:color w:val="000000"/>
          <w:sz w:val="28"/>
          <w:szCs w:val="28"/>
        </w:rPr>
        <w:t>。</w:t>
      </w:r>
      <w:r w:rsidRPr="008E290A">
        <w:rPr>
          <w:rFonts w:eastAsia="標楷體" w:hAnsi="標楷體"/>
          <w:color w:val="000000"/>
          <w:kern w:val="0"/>
          <w:sz w:val="28"/>
          <w:szCs w:val="28"/>
        </w:rPr>
        <w:t>藉</w:t>
      </w:r>
      <w:r w:rsidRPr="008E290A">
        <w:rPr>
          <w:rFonts w:eastAsia="標楷體" w:hAnsi="標楷體" w:hint="eastAsia"/>
          <w:color w:val="000000"/>
          <w:kern w:val="0"/>
          <w:sz w:val="28"/>
          <w:szCs w:val="28"/>
        </w:rPr>
        <w:t>由</w:t>
      </w:r>
      <w:r w:rsidRPr="008E290A">
        <w:rPr>
          <w:rFonts w:eastAsia="標楷體" w:hAnsi="標楷體" w:hint="eastAsia"/>
          <w:color w:val="000000"/>
          <w:sz w:val="28"/>
          <w:szCs w:val="28"/>
        </w:rPr>
        <w:t>這四個構面</w:t>
      </w:r>
      <w:r w:rsidRPr="008E290A">
        <w:rPr>
          <w:rFonts w:eastAsia="標楷體" w:hAnsi="標楷體"/>
          <w:color w:val="000000"/>
          <w:kern w:val="0"/>
          <w:sz w:val="28"/>
          <w:szCs w:val="28"/>
        </w:rPr>
        <w:t>的層次把各個範疇加以連結</w:t>
      </w:r>
      <w:r w:rsidRPr="008E290A">
        <w:rPr>
          <w:rFonts w:eastAsia="標楷體" w:hAnsi="標楷體" w:hint="eastAsia"/>
          <w:color w:val="000000"/>
          <w:kern w:val="0"/>
          <w:sz w:val="28"/>
          <w:szCs w:val="28"/>
        </w:rPr>
        <w:t>並</w:t>
      </w:r>
      <w:r w:rsidRPr="008E290A">
        <w:rPr>
          <w:rFonts w:eastAsia="標楷體" w:hint="eastAsia"/>
          <w:color w:val="000000"/>
          <w:sz w:val="28"/>
        </w:rPr>
        <w:t>敘述範疇</w:t>
      </w:r>
      <w:r w:rsidRPr="008E290A">
        <w:rPr>
          <w:rFonts w:eastAsia="標楷體" w:hAnsi="標楷體"/>
          <w:color w:val="000000"/>
          <w:kern w:val="0"/>
          <w:sz w:val="28"/>
          <w:szCs w:val="28"/>
        </w:rPr>
        <w:t>，</w:t>
      </w:r>
      <w:r w:rsidRPr="008E290A">
        <w:rPr>
          <w:rFonts w:eastAsia="標楷體" w:hAnsi="標楷體" w:hint="eastAsia"/>
          <w:color w:val="000000"/>
          <w:kern w:val="0"/>
          <w:sz w:val="28"/>
          <w:szCs w:val="28"/>
        </w:rPr>
        <w:t>並運</w:t>
      </w:r>
      <w:r w:rsidRPr="008E290A">
        <w:rPr>
          <w:rFonts w:eastAsia="標楷體" w:hAnsi="標楷體"/>
          <w:color w:val="000000"/>
          <w:kern w:val="0"/>
          <w:sz w:val="28"/>
          <w:szCs w:val="28"/>
        </w:rPr>
        <w:t>用</w:t>
      </w:r>
      <w:r w:rsidRPr="008E290A">
        <w:rPr>
          <w:rFonts w:eastAsia="標楷體" w:hAnsi="標楷體" w:hint="eastAsia"/>
          <w:color w:val="000000"/>
          <w:kern w:val="0"/>
          <w:sz w:val="28"/>
          <w:szCs w:val="28"/>
        </w:rPr>
        <w:t>相關</w:t>
      </w:r>
      <w:r w:rsidRPr="008E290A">
        <w:rPr>
          <w:rFonts w:eastAsia="標楷體" w:hAnsi="標楷體"/>
          <w:color w:val="000000"/>
          <w:kern w:val="0"/>
          <w:sz w:val="28"/>
          <w:szCs w:val="28"/>
        </w:rPr>
        <w:t>的資料來驗證範疇</w:t>
      </w:r>
      <w:r>
        <w:rPr>
          <w:rFonts w:eastAsia="標楷體" w:hAnsi="標楷體" w:hint="eastAsia"/>
          <w:color w:val="000000"/>
          <w:kern w:val="0"/>
          <w:sz w:val="28"/>
          <w:szCs w:val="28"/>
        </w:rPr>
        <w:t>之</w:t>
      </w:r>
      <w:r w:rsidRPr="00FB6229">
        <w:rPr>
          <w:rFonts w:eastAsia="標楷體" w:hAnsi="標楷體"/>
          <w:color w:val="000000"/>
          <w:kern w:val="0"/>
          <w:sz w:val="28"/>
          <w:szCs w:val="28"/>
        </w:rPr>
        <w:t>間的關係</w:t>
      </w:r>
      <w:r>
        <w:rPr>
          <w:rFonts w:eastAsia="標楷體" w:hAnsi="標楷體"/>
          <w:color w:val="000000"/>
          <w:kern w:val="0"/>
          <w:sz w:val="28"/>
          <w:szCs w:val="28"/>
        </w:rPr>
        <w:t>，</w:t>
      </w:r>
      <w:r>
        <w:rPr>
          <w:rFonts w:eastAsia="標楷體" w:hAnsi="標楷體" w:hint="eastAsia"/>
          <w:color w:val="000000"/>
          <w:kern w:val="0"/>
          <w:sz w:val="28"/>
          <w:szCs w:val="28"/>
        </w:rPr>
        <w:t>以了解一個整合全面性的概念。</w:t>
      </w:r>
    </w:p>
    <w:p w:rsidR="00FA6190" w:rsidRDefault="00FA6190" w:rsidP="00FC1868">
      <w:pPr>
        <w:numPr>
          <w:ilvl w:val="0"/>
          <w:numId w:val="13"/>
        </w:numPr>
        <w:spacing w:line="440" w:lineRule="exact"/>
        <w:rPr>
          <w:rFonts w:eastAsia="標楷體"/>
          <w:color w:val="000000"/>
          <w:sz w:val="28"/>
          <w:szCs w:val="28"/>
        </w:rPr>
      </w:pPr>
      <w:r>
        <w:rPr>
          <w:rFonts w:eastAsia="標楷體" w:hAnsi="標楷體" w:hint="eastAsia"/>
          <w:color w:val="000000"/>
          <w:sz w:val="28"/>
          <w:szCs w:val="28"/>
        </w:rPr>
        <w:t>從政策執行力的發展過程中，理解到</w:t>
      </w:r>
      <w:r w:rsidRPr="00933D51">
        <w:rPr>
          <w:rFonts w:eastAsia="標楷體" w:hAnsi="標楷體"/>
          <w:color w:val="000000"/>
          <w:sz w:val="28"/>
          <w:szCs w:val="28"/>
        </w:rPr>
        <w:t>文官策略性執行力的概念</w:t>
      </w:r>
      <w:r>
        <w:rPr>
          <w:rFonts w:eastAsia="標楷體" w:hAnsi="標楷體"/>
          <w:color w:val="000000"/>
          <w:sz w:val="28"/>
          <w:szCs w:val="28"/>
        </w:rPr>
        <w:t>是競爭性的，也是第四代政策執行</w:t>
      </w:r>
      <w:r>
        <w:rPr>
          <w:rFonts w:eastAsia="標楷體" w:hAnsi="標楷體" w:hint="eastAsia"/>
          <w:color w:val="000000"/>
          <w:sz w:val="28"/>
          <w:szCs w:val="28"/>
        </w:rPr>
        <w:t>模式</w:t>
      </w:r>
      <w:r>
        <w:rPr>
          <w:rFonts w:eastAsia="標楷體" w:hAnsi="標楷體"/>
          <w:color w:val="000000"/>
          <w:sz w:val="28"/>
          <w:szCs w:val="28"/>
        </w:rPr>
        <w:t>的</w:t>
      </w:r>
      <w:r>
        <w:rPr>
          <w:rFonts w:eastAsia="標楷體" w:hAnsi="標楷體" w:hint="eastAsia"/>
          <w:color w:val="000000"/>
          <w:sz w:val="28"/>
          <w:szCs w:val="28"/>
        </w:rPr>
        <w:t>未來延伸內涵，其重點可以涵蓋：多元參與、民主過程、協商對話、平衡研究、反對價值中立、質性途徑、權衡變通、辯論詮釋、政策學習及政策行銷等價值。同時，也</w:t>
      </w:r>
      <w:r>
        <w:rPr>
          <w:rFonts w:eastAsia="標楷體" w:hAnsi="標楷體" w:hint="eastAsia"/>
          <w:kern w:val="0"/>
          <w:sz w:val="28"/>
          <w:szCs w:val="28"/>
        </w:rPr>
        <w:t>涵蓋了</w:t>
      </w:r>
      <w:r w:rsidRPr="00995953">
        <w:rPr>
          <w:rFonts w:eastAsia="標楷體" w:hAnsi="標楷體"/>
          <w:kern w:val="0"/>
          <w:sz w:val="28"/>
          <w:szCs w:val="28"/>
        </w:rPr>
        <w:t>治理、網絡、協力關係、夥伴關係、</w:t>
      </w:r>
      <w:r>
        <w:rPr>
          <w:rFonts w:eastAsia="標楷體" w:hAnsi="標楷體" w:hint="eastAsia"/>
          <w:kern w:val="0"/>
          <w:sz w:val="28"/>
          <w:szCs w:val="28"/>
        </w:rPr>
        <w:t>創新策略、競爭力及跨域互動等</w:t>
      </w:r>
      <w:r>
        <w:rPr>
          <w:rFonts w:eastAsia="標楷體" w:hAnsi="標楷體"/>
          <w:kern w:val="0"/>
          <w:sz w:val="28"/>
          <w:szCs w:val="28"/>
        </w:rPr>
        <w:t>環境</w:t>
      </w:r>
      <w:r>
        <w:rPr>
          <w:rFonts w:eastAsia="標楷體" w:hAnsi="標楷體" w:hint="eastAsia"/>
          <w:kern w:val="0"/>
          <w:sz w:val="28"/>
          <w:szCs w:val="28"/>
        </w:rPr>
        <w:t>系絡因素。</w:t>
      </w:r>
    </w:p>
    <w:p w:rsidR="00FA6190" w:rsidRPr="00A441E1" w:rsidRDefault="00FA6190" w:rsidP="00EB4D9B">
      <w:pPr>
        <w:numPr>
          <w:ilvl w:val="0"/>
          <w:numId w:val="13"/>
        </w:numPr>
        <w:spacing w:line="440" w:lineRule="exact"/>
        <w:rPr>
          <w:rFonts w:eastAsia="標楷體"/>
          <w:color w:val="000000"/>
          <w:sz w:val="28"/>
          <w:szCs w:val="28"/>
        </w:rPr>
      </w:pPr>
      <w:r>
        <w:rPr>
          <w:rFonts w:eastAsia="標楷體" w:hAnsi="標楷體" w:hint="eastAsia"/>
          <w:color w:val="000000"/>
          <w:sz w:val="28"/>
          <w:szCs w:val="28"/>
        </w:rPr>
        <w:t>本研究以</w:t>
      </w:r>
      <w:r>
        <w:rPr>
          <w:rFonts w:eastAsia="標楷體" w:hAnsi="標楷體"/>
          <w:color w:val="000000"/>
          <w:sz w:val="28"/>
          <w:szCs w:val="28"/>
        </w:rPr>
        <w:t>整</w:t>
      </w:r>
      <w:r>
        <w:rPr>
          <w:rFonts w:eastAsia="標楷體" w:hAnsi="標楷體" w:hint="eastAsia"/>
          <w:color w:val="000000"/>
          <w:sz w:val="28"/>
          <w:szCs w:val="28"/>
        </w:rPr>
        <w:t>合性</w:t>
      </w:r>
      <w:r>
        <w:rPr>
          <w:rFonts w:eastAsia="標楷體" w:hAnsi="標楷體"/>
          <w:color w:val="000000"/>
          <w:sz w:val="28"/>
          <w:szCs w:val="28"/>
        </w:rPr>
        <w:t>的觀點，</w:t>
      </w:r>
      <w:r>
        <w:rPr>
          <w:rFonts w:eastAsia="標楷體" w:hAnsi="標楷體" w:hint="eastAsia"/>
          <w:color w:val="000000"/>
          <w:sz w:val="28"/>
          <w:szCs w:val="28"/>
        </w:rPr>
        <w:t>從</w:t>
      </w:r>
      <w:r w:rsidRPr="00933D51">
        <w:rPr>
          <w:rFonts w:eastAsia="標楷體" w:hAnsi="標楷體"/>
          <w:color w:val="000000"/>
          <w:sz w:val="28"/>
          <w:szCs w:val="28"/>
        </w:rPr>
        <w:t>四個</w:t>
      </w:r>
      <w:r>
        <w:rPr>
          <w:rFonts w:eastAsia="標楷體" w:hAnsi="標楷體" w:hint="eastAsia"/>
          <w:color w:val="000000"/>
          <w:sz w:val="28"/>
          <w:szCs w:val="28"/>
        </w:rPr>
        <w:t>構</w:t>
      </w:r>
      <w:r>
        <w:rPr>
          <w:rFonts w:eastAsia="標楷體" w:hAnsi="標楷體"/>
          <w:color w:val="000000"/>
          <w:sz w:val="28"/>
          <w:szCs w:val="28"/>
        </w:rPr>
        <w:t>面的</w:t>
      </w:r>
      <w:r>
        <w:rPr>
          <w:rFonts w:eastAsia="標楷體" w:hAnsi="標楷體" w:hint="eastAsia"/>
          <w:color w:val="000000"/>
          <w:sz w:val="28"/>
          <w:szCs w:val="28"/>
        </w:rPr>
        <w:t>架構下，討論創新治理的文官策略性執行力，</w:t>
      </w:r>
      <w:r w:rsidRPr="00EB4D9B">
        <w:rPr>
          <w:rFonts w:eastAsia="標楷體" w:hAnsi="標楷體" w:hint="eastAsia"/>
          <w:color w:val="000000"/>
          <w:sz w:val="28"/>
          <w:szCs w:val="28"/>
        </w:rPr>
        <w:t>主張</w:t>
      </w:r>
      <w:r w:rsidRPr="00EB4D9B">
        <w:rPr>
          <w:rFonts w:ascii="標楷體" w:eastAsia="標楷體" w:hAnsi="標楷體" w:cs="新細明體" w:hint="eastAsia"/>
          <w:color w:val="000000"/>
          <w:kern w:val="0"/>
          <w:sz w:val="28"/>
          <w:szCs w:val="28"/>
        </w:rPr>
        <w:t>訴求策略性執行力的主要角色，是來自高級文官的主導。在政策發展的五階段過程中，文官負責政策議題確認、政策規劃、執行與評估的主要工作，處於高度法規密集的依法行政之系絡下，一般基層或中階文官只是忠誠的執行上級所交付的任務，較難進入需要策略的思考與規劃階段。因此就文官體系層次而言，高級文官是較具政策策略定位與進入參與決策的核心</w:t>
      </w:r>
      <w:r>
        <w:rPr>
          <w:rFonts w:ascii="標楷體" w:eastAsia="標楷體" w:hAnsi="標楷體" w:cs="新細明體" w:hint="eastAsia"/>
          <w:color w:val="000000"/>
          <w:kern w:val="0"/>
          <w:sz w:val="28"/>
          <w:szCs w:val="28"/>
        </w:rPr>
        <w:t>。</w:t>
      </w:r>
    </w:p>
    <w:p w:rsidR="00FA6190" w:rsidRPr="00A24D57" w:rsidRDefault="00FA6190" w:rsidP="00EB4D9B">
      <w:pPr>
        <w:numPr>
          <w:ilvl w:val="0"/>
          <w:numId w:val="13"/>
        </w:numPr>
        <w:spacing w:line="440" w:lineRule="exact"/>
        <w:rPr>
          <w:rFonts w:eastAsia="標楷體"/>
          <w:color w:val="000000"/>
          <w:sz w:val="28"/>
          <w:szCs w:val="28"/>
        </w:rPr>
      </w:pPr>
      <w:r>
        <w:rPr>
          <w:rFonts w:eastAsia="標楷體" w:hAnsi="標楷體" w:hint="eastAsia"/>
          <w:color w:val="000000"/>
          <w:sz w:val="28"/>
          <w:szCs w:val="28"/>
        </w:rPr>
        <w:t>在公部門先天及後天的侷限下，</w:t>
      </w:r>
      <w:r w:rsidRPr="00A24D57">
        <w:rPr>
          <w:rFonts w:eastAsia="標楷體" w:hAnsi="標楷體" w:hint="eastAsia"/>
          <w:color w:val="000000"/>
          <w:sz w:val="28"/>
          <w:szCs w:val="28"/>
        </w:rPr>
        <w:t>文官策略性執行力</w:t>
      </w:r>
      <w:r>
        <w:rPr>
          <w:rFonts w:eastAsia="標楷體" w:hAnsi="標楷體" w:hint="eastAsia"/>
          <w:color w:val="000000"/>
          <w:sz w:val="28"/>
          <w:szCs w:val="28"/>
        </w:rPr>
        <w:t>在創新治理的運作上，</w:t>
      </w:r>
      <w:r w:rsidRPr="00A24D57">
        <w:rPr>
          <w:rFonts w:eastAsia="標楷體" w:hAnsi="標楷體" w:hint="eastAsia"/>
          <w:color w:val="000000"/>
          <w:sz w:val="28"/>
          <w:szCs w:val="28"/>
        </w:rPr>
        <w:t>不可否認的有其困境</w:t>
      </w:r>
      <w:r>
        <w:rPr>
          <w:rFonts w:eastAsia="標楷體" w:hAnsi="標楷體" w:hint="eastAsia"/>
          <w:color w:val="000000"/>
          <w:sz w:val="28"/>
          <w:szCs w:val="28"/>
        </w:rPr>
        <w:t>存在。例如，身處法規高度密集的結構下，文官必需依法行政，更不希望有圖利他人的疑慮與困擾；另一方面，公部門組織文化中缺乏鼓勵文官創新的氛圍，以及缺乏全面性獎勵及鼓勵創新的機制，亦讓文官的策略性執行力在創新的治理過程中受到阻礙。</w:t>
      </w:r>
    </w:p>
    <w:p w:rsidR="00FA6190" w:rsidRPr="00EB4D9B" w:rsidRDefault="00FA6190" w:rsidP="00EB4D9B">
      <w:pPr>
        <w:numPr>
          <w:ilvl w:val="0"/>
          <w:numId w:val="13"/>
        </w:numPr>
        <w:spacing w:line="440" w:lineRule="exact"/>
        <w:rPr>
          <w:rFonts w:eastAsia="標楷體"/>
          <w:color w:val="000000"/>
          <w:sz w:val="28"/>
          <w:szCs w:val="28"/>
        </w:rPr>
      </w:pPr>
      <w:r>
        <w:rPr>
          <w:rFonts w:eastAsia="標楷體" w:hAnsi="標楷體" w:hint="eastAsia"/>
          <w:color w:val="000000"/>
          <w:kern w:val="0"/>
          <w:sz w:val="28"/>
          <w:szCs w:val="28"/>
        </w:rPr>
        <w:t>在政策行銷的構面上，</w:t>
      </w:r>
      <w:r w:rsidRPr="00EB4D9B">
        <w:rPr>
          <w:rFonts w:eastAsia="標楷體" w:hAnsi="標楷體" w:hint="eastAsia"/>
          <w:color w:val="000000"/>
          <w:kern w:val="0"/>
          <w:sz w:val="28"/>
          <w:szCs w:val="28"/>
        </w:rPr>
        <w:t>利用私部門所強調行銷活動</w:t>
      </w:r>
      <w:r w:rsidRPr="00EB4D9B">
        <w:rPr>
          <w:rFonts w:eastAsia="標楷體" w:hAnsi="標楷體" w:hint="eastAsia"/>
          <w:color w:val="000000"/>
          <w:kern w:val="0"/>
          <w:sz w:val="28"/>
          <w:szCs w:val="28"/>
        </w:rPr>
        <w:t>4P</w:t>
      </w:r>
      <w:r w:rsidRPr="00EB4D9B">
        <w:rPr>
          <w:rFonts w:eastAsia="標楷體" w:hAnsi="標楷體" w:hint="eastAsia"/>
          <w:color w:val="000000"/>
          <w:kern w:val="0"/>
          <w:sz w:val="28"/>
          <w:szCs w:val="28"/>
        </w:rPr>
        <w:t>組合的觀點，轉化到整合</w:t>
      </w:r>
      <w:smartTag w:uri="urn:schemas-microsoft-com:office:smarttags" w:element="chmetcnv">
        <w:smartTagPr>
          <w:attr w:name="TCSC" w:val="0"/>
          <w:attr w:name="NumberType" w:val="1"/>
          <w:attr w:name="Negative" w:val="False"/>
          <w:attr w:name="HasSpace" w:val="False"/>
          <w:attr w:name="SourceValue" w:val="4"/>
          <w:attr w:name="UnitName" w:val="C"/>
        </w:smartTagPr>
        <w:r w:rsidRPr="00EB4D9B">
          <w:rPr>
            <w:rFonts w:eastAsia="標楷體" w:hAnsi="標楷體" w:hint="eastAsia"/>
            <w:color w:val="000000"/>
            <w:kern w:val="0"/>
            <w:sz w:val="28"/>
            <w:szCs w:val="28"/>
          </w:rPr>
          <w:t>4C</w:t>
        </w:r>
      </w:smartTag>
      <w:r w:rsidRPr="00EB4D9B">
        <w:rPr>
          <w:rFonts w:eastAsia="標楷體" w:hAnsi="標楷體" w:hint="eastAsia"/>
          <w:color w:val="000000"/>
          <w:kern w:val="0"/>
          <w:sz w:val="28"/>
          <w:szCs w:val="28"/>
        </w:rPr>
        <w:t>或</w:t>
      </w:r>
      <w:r w:rsidRPr="00EB4D9B">
        <w:rPr>
          <w:rFonts w:eastAsia="標楷體" w:hAnsi="標楷體" w:hint="eastAsia"/>
          <w:color w:val="000000"/>
          <w:kern w:val="0"/>
          <w:sz w:val="28"/>
          <w:szCs w:val="28"/>
        </w:rPr>
        <w:t>4R</w:t>
      </w:r>
      <w:r w:rsidRPr="00EB4D9B">
        <w:rPr>
          <w:rFonts w:eastAsia="標楷體" w:hAnsi="標楷體" w:hint="eastAsia"/>
          <w:color w:val="000000"/>
          <w:kern w:val="0"/>
          <w:sz w:val="28"/>
          <w:szCs w:val="28"/>
        </w:rPr>
        <w:t>的觀點，政府的行銷活動更須強調顧客及民意的重要性，以及考量政策利害相關人的需求。除了傳統上運用</w:t>
      </w:r>
      <w:r w:rsidRPr="00EB4D9B">
        <w:rPr>
          <w:rFonts w:eastAsia="標楷體" w:hAnsi="標楷體"/>
          <w:color w:val="000000"/>
          <w:sz w:val="28"/>
          <w:szCs w:val="28"/>
        </w:rPr>
        <w:t>人物行銷、理念行銷、置入性行銷</w:t>
      </w:r>
      <w:r w:rsidRPr="00EB4D9B">
        <w:rPr>
          <w:rFonts w:eastAsia="標楷體" w:hint="eastAsia"/>
          <w:color w:val="000000"/>
          <w:sz w:val="28"/>
          <w:szCs w:val="28"/>
        </w:rPr>
        <w:t>、</w:t>
      </w:r>
      <w:r w:rsidRPr="00EB4D9B">
        <w:rPr>
          <w:rFonts w:eastAsia="標楷體" w:hAnsi="標楷體"/>
          <w:color w:val="000000"/>
          <w:sz w:val="28"/>
          <w:szCs w:val="28"/>
        </w:rPr>
        <w:t>節慶行銷、事件行銷、</w:t>
      </w:r>
      <w:r w:rsidRPr="00EB4D9B">
        <w:rPr>
          <w:rFonts w:eastAsia="標楷體" w:hAnsi="標楷體"/>
          <w:bCs/>
          <w:color w:val="000000"/>
          <w:sz w:val="28"/>
          <w:szCs w:val="28"/>
        </w:rPr>
        <w:t>關係行銷、綠色（環保）行銷、影音行銷、食品行銷、會議行銷、</w:t>
      </w:r>
      <w:r w:rsidRPr="00EB4D9B">
        <w:rPr>
          <w:rFonts w:eastAsia="標楷體" w:hAnsi="標楷體"/>
          <w:color w:val="000000"/>
          <w:sz w:val="28"/>
          <w:szCs w:val="28"/>
        </w:rPr>
        <w:t>地區行銷、都市行銷</w:t>
      </w:r>
      <w:r w:rsidRPr="00EB4D9B">
        <w:rPr>
          <w:rFonts w:eastAsia="標楷體" w:hAnsi="標楷體" w:hint="eastAsia"/>
          <w:color w:val="000000"/>
          <w:sz w:val="28"/>
          <w:szCs w:val="28"/>
        </w:rPr>
        <w:t>或網路行銷等方法外，更應致力於政府本身品</w:t>
      </w:r>
      <w:r w:rsidRPr="00EB4D9B">
        <w:rPr>
          <w:rFonts w:eastAsia="標楷體" w:hAnsi="標楷體" w:hint="eastAsia"/>
          <w:color w:val="000000"/>
          <w:sz w:val="28"/>
          <w:szCs w:val="28"/>
        </w:rPr>
        <w:lastRenderedPageBreak/>
        <w:t>牌的定位建立，來維護公部門的核心價值</w:t>
      </w:r>
      <w:r>
        <w:rPr>
          <w:rFonts w:eastAsia="標楷體" w:hAnsi="標楷體" w:hint="eastAsia"/>
          <w:color w:val="000000"/>
          <w:sz w:val="28"/>
          <w:szCs w:val="28"/>
        </w:rPr>
        <w:t>。</w:t>
      </w:r>
    </w:p>
    <w:p w:rsidR="00FA6190" w:rsidRPr="00EB4D9B" w:rsidRDefault="00FA6190" w:rsidP="00EB4D9B">
      <w:pPr>
        <w:numPr>
          <w:ilvl w:val="0"/>
          <w:numId w:val="13"/>
        </w:numPr>
        <w:spacing w:line="440" w:lineRule="exact"/>
        <w:rPr>
          <w:rFonts w:eastAsia="標楷體"/>
          <w:color w:val="000000"/>
          <w:sz w:val="28"/>
          <w:szCs w:val="28"/>
        </w:rPr>
      </w:pPr>
      <w:r w:rsidRPr="00EB4D9B">
        <w:rPr>
          <w:rFonts w:eastAsia="標楷體" w:hAnsi="標楷體" w:hint="eastAsia"/>
          <w:color w:val="000000"/>
          <w:sz w:val="28"/>
          <w:szCs w:val="28"/>
        </w:rPr>
        <w:t>創新治理的策略性執行上，本研究主張</w:t>
      </w:r>
      <w:r w:rsidRPr="00EB4D9B">
        <w:rPr>
          <w:rFonts w:eastAsia="標楷體" w:hint="eastAsia"/>
          <w:color w:val="000000"/>
          <w:sz w:val="28"/>
          <w:szCs w:val="28"/>
        </w:rPr>
        <w:t>從資源整合的角度，強化公私協力下協助提升公部門創新策略的執行。礙於</w:t>
      </w:r>
      <w:r w:rsidRPr="00EB4D9B">
        <w:rPr>
          <w:rFonts w:ascii="標楷體" w:eastAsia="標楷體" w:hAnsi="標楷體" w:hint="eastAsia"/>
          <w:color w:val="000000"/>
          <w:sz w:val="28"/>
          <w:szCs w:val="28"/>
        </w:rPr>
        <w:t>公部門常常是阻礙創新的一方，公私協力的方式可以更創新，不必拘泥在固有的模式中；</w:t>
      </w:r>
      <w:r w:rsidRPr="00EB4D9B">
        <w:rPr>
          <w:rFonts w:eastAsia="標楷體" w:hAnsi="標楷體" w:hint="eastAsia"/>
          <w:color w:val="000000"/>
          <w:kern w:val="0"/>
          <w:sz w:val="28"/>
          <w:szCs w:val="28"/>
        </w:rPr>
        <w:t>公部門</w:t>
      </w:r>
      <w:r w:rsidRPr="00EB4D9B">
        <w:rPr>
          <w:rFonts w:eastAsia="標楷體" w:hAnsi="標楷體"/>
          <w:color w:val="000000"/>
          <w:kern w:val="0"/>
          <w:sz w:val="28"/>
          <w:szCs w:val="28"/>
        </w:rPr>
        <w:t>、</w:t>
      </w:r>
      <w:r w:rsidRPr="00EB4D9B">
        <w:rPr>
          <w:rFonts w:eastAsia="標楷體" w:hAnsi="標楷體" w:hint="eastAsia"/>
          <w:color w:val="000000"/>
          <w:kern w:val="0"/>
          <w:sz w:val="28"/>
          <w:szCs w:val="28"/>
        </w:rPr>
        <w:t>私部門</w:t>
      </w:r>
      <w:r w:rsidRPr="00EB4D9B">
        <w:rPr>
          <w:rFonts w:eastAsia="標楷體" w:hAnsi="標楷體"/>
          <w:color w:val="000000"/>
          <w:kern w:val="0"/>
          <w:sz w:val="28"/>
          <w:szCs w:val="28"/>
        </w:rPr>
        <w:t>、非營利</w:t>
      </w:r>
      <w:r w:rsidRPr="00EB4D9B">
        <w:rPr>
          <w:rFonts w:eastAsia="標楷體" w:hAnsi="標楷體" w:hint="eastAsia"/>
          <w:color w:val="000000"/>
          <w:kern w:val="0"/>
          <w:sz w:val="28"/>
          <w:szCs w:val="28"/>
        </w:rPr>
        <w:t>組織</w:t>
      </w:r>
      <w:r w:rsidRPr="00EB4D9B">
        <w:rPr>
          <w:rFonts w:eastAsia="標楷體" w:hAnsi="標楷體"/>
          <w:color w:val="000000"/>
          <w:kern w:val="0"/>
          <w:sz w:val="28"/>
          <w:szCs w:val="28"/>
        </w:rPr>
        <w:t>及個別的</w:t>
      </w:r>
      <w:r w:rsidRPr="00EB4D9B">
        <w:rPr>
          <w:rFonts w:eastAsia="標楷體" w:hAnsi="標楷體" w:hint="eastAsia"/>
          <w:color w:val="000000"/>
          <w:kern w:val="0"/>
          <w:sz w:val="28"/>
          <w:szCs w:val="28"/>
        </w:rPr>
        <w:t>公</w:t>
      </w:r>
      <w:r w:rsidRPr="00EB4D9B">
        <w:rPr>
          <w:rFonts w:eastAsia="標楷體" w:hAnsi="標楷體"/>
          <w:color w:val="000000"/>
          <w:kern w:val="0"/>
          <w:sz w:val="28"/>
          <w:szCs w:val="28"/>
        </w:rPr>
        <w:t>民在追求實現社群需求上，</w:t>
      </w:r>
      <w:r w:rsidRPr="00EB4D9B">
        <w:rPr>
          <w:rFonts w:eastAsia="標楷體" w:hAnsi="標楷體" w:hint="eastAsia"/>
          <w:color w:val="000000"/>
          <w:kern w:val="0"/>
          <w:sz w:val="28"/>
          <w:szCs w:val="28"/>
        </w:rPr>
        <w:t>更應</w:t>
      </w:r>
      <w:r w:rsidRPr="00EB4D9B">
        <w:rPr>
          <w:rFonts w:eastAsia="標楷體" w:hAnsi="標楷體"/>
          <w:color w:val="000000"/>
          <w:kern w:val="0"/>
          <w:sz w:val="28"/>
          <w:szCs w:val="28"/>
        </w:rPr>
        <w:t>共同的合作與分享彼此的資源。</w:t>
      </w:r>
      <w:r w:rsidRPr="00EB4D9B">
        <w:rPr>
          <w:rFonts w:eastAsia="標楷體" w:hAnsi="標楷體" w:hint="eastAsia"/>
          <w:color w:val="000000"/>
          <w:kern w:val="0"/>
          <w:sz w:val="28"/>
          <w:szCs w:val="28"/>
        </w:rPr>
        <w:t>在創新的互動上，公私協力不能只是</w:t>
      </w:r>
      <w:r w:rsidRPr="00EB4D9B">
        <w:rPr>
          <w:rFonts w:ascii="標楷體" w:eastAsia="標楷體" w:hAnsi="標楷體" w:hint="eastAsia"/>
          <w:color w:val="000000"/>
          <w:sz w:val="28"/>
          <w:szCs w:val="28"/>
        </w:rPr>
        <w:t>引介私部門技術性的創新，更應強調政策上的創新</w:t>
      </w:r>
      <w:r>
        <w:rPr>
          <w:rFonts w:ascii="標楷體" w:eastAsia="標楷體" w:hAnsi="標楷體" w:hint="eastAsia"/>
          <w:color w:val="000000"/>
          <w:sz w:val="28"/>
          <w:szCs w:val="28"/>
        </w:rPr>
        <w:t>。</w:t>
      </w:r>
    </w:p>
    <w:p w:rsidR="00FA6190" w:rsidRPr="003060EF" w:rsidRDefault="00FA6190" w:rsidP="00EB4D9B">
      <w:pPr>
        <w:numPr>
          <w:ilvl w:val="0"/>
          <w:numId w:val="13"/>
        </w:numPr>
        <w:spacing w:line="440" w:lineRule="exact"/>
        <w:rPr>
          <w:rFonts w:eastAsia="標楷體"/>
          <w:color w:val="000000"/>
          <w:sz w:val="28"/>
          <w:szCs w:val="28"/>
        </w:rPr>
      </w:pPr>
      <w:r>
        <w:rPr>
          <w:rFonts w:ascii="標楷體" w:eastAsia="標楷體" w:hAnsi="標楷體" w:hint="eastAsia"/>
          <w:color w:val="000000"/>
          <w:sz w:val="28"/>
          <w:szCs w:val="28"/>
        </w:rPr>
        <w:t>在</w:t>
      </w:r>
      <w:r w:rsidRPr="00EB4D9B">
        <w:rPr>
          <w:rFonts w:ascii="標楷體" w:eastAsia="標楷體" w:hAnsi="標楷體" w:hint="eastAsia"/>
          <w:color w:val="000000"/>
          <w:sz w:val="28"/>
          <w:szCs w:val="28"/>
        </w:rPr>
        <w:t>公共服務傳輸的重點下，</w:t>
      </w:r>
      <w:r w:rsidRPr="00EB4D9B">
        <w:rPr>
          <w:rFonts w:eastAsia="標楷體" w:hAnsi="標楷體"/>
          <w:color w:val="000000"/>
          <w:sz w:val="28"/>
          <w:szCs w:val="28"/>
        </w:rPr>
        <w:t>跨域治理的核心價值是「跨越」的特質，</w:t>
      </w:r>
      <w:r w:rsidRPr="00EB4D9B">
        <w:rPr>
          <w:rFonts w:eastAsia="標楷體" w:hAnsi="標楷體" w:hint="eastAsia"/>
          <w:color w:val="000000"/>
          <w:sz w:val="28"/>
          <w:szCs w:val="28"/>
        </w:rPr>
        <w:t>本研究強調：跨越政治與行政的傳統二分法界限；</w:t>
      </w:r>
      <w:r w:rsidRPr="00EB4D9B">
        <w:rPr>
          <w:rFonts w:eastAsia="標楷體" w:hAnsi="標楷體"/>
          <w:color w:val="000000"/>
          <w:sz w:val="28"/>
          <w:szCs w:val="28"/>
        </w:rPr>
        <w:t>跨越領域性質的議題之界限；</w:t>
      </w:r>
      <w:r w:rsidRPr="00EB4D9B">
        <w:rPr>
          <w:rFonts w:eastAsia="標楷體" w:hAnsi="標楷體" w:hint="eastAsia"/>
          <w:color w:val="000000"/>
          <w:sz w:val="28"/>
          <w:szCs w:val="28"/>
        </w:rPr>
        <w:t>跨越整體資源及資本流動之界限；</w:t>
      </w:r>
      <w:r w:rsidRPr="00EB4D9B">
        <w:rPr>
          <w:rFonts w:eastAsia="標楷體" w:hAnsi="標楷體"/>
          <w:color w:val="000000"/>
          <w:sz w:val="28"/>
          <w:szCs w:val="28"/>
        </w:rPr>
        <w:t>跨越政府機關轄區之界</w:t>
      </w:r>
      <w:r w:rsidRPr="00EB4D9B">
        <w:rPr>
          <w:rFonts w:eastAsia="標楷體" w:hAnsi="標楷體" w:hint="eastAsia"/>
          <w:color w:val="000000"/>
          <w:sz w:val="28"/>
          <w:szCs w:val="28"/>
        </w:rPr>
        <w:t>限</w:t>
      </w:r>
      <w:r w:rsidRPr="00EB4D9B">
        <w:rPr>
          <w:rFonts w:eastAsia="標楷體" w:hAnsi="標楷體"/>
          <w:color w:val="000000"/>
          <w:sz w:val="28"/>
          <w:szCs w:val="28"/>
        </w:rPr>
        <w:t>；跨越</w:t>
      </w:r>
      <w:r w:rsidRPr="00EB4D9B">
        <w:rPr>
          <w:rFonts w:eastAsia="標楷體" w:hAnsi="標楷體" w:hint="eastAsia"/>
          <w:color w:val="000000"/>
          <w:sz w:val="28"/>
          <w:szCs w:val="28"/>
        </w:rPr>
        <w:t>社會中的</w:t>
      </w:r>
      <w:r w:rsidRPr="00EB4D9B">
        <w:rPr>
          <w:rFonts w:eastAsia="標楷體" w:hAnsi="標楷體"/>
          <w:color w:val="000000"/>
          <w:sz w:val="28"/>
          <w:szCs w:val="28"/>
        </w:rPr>
        <w:t>公部門、私部門及非營利部門之界限；跨越各國家</w:t>
      </w:r>
      <w:r w:rsidRPr="00EB4D9B">
        <w:rPr>
          <w:rFonts w:eastAsia="標楷體" w:hAnsi="標楷體" w:hint="eastAsia"/>
          <w:color w:val="000000"/>
          <w:sz w:val="28"/>
          <w:szCs w:val="28"/>
        </w:rPr>
        <w:t>之</w:t>
      </w:r>
      <w:r w:rsidRPr="00EB4D9B">
        <w:rPr>
          <w:rFonts w:eastAsia="標楷體" w:hAnsi="標楷體"/>
          <w:color w:val="000000"/>
          <w:sz w:val="28"/>
          <w:szCs w:val="28"/>
        </w:rPr>
        <w:t>間</w:t>
      </w:r>
      <w:r w:rsidRPr="00EB4D9B">
        <w:rPr>
          <w:rFonts w:eastAsia="標楷體" w:hAnsi="標楷體" w:hint="eastAsia"/>
          <w:color w:val="000000"/>
          <w:sz w:val="28"/>
          <w:szCs w:val="28"/>
        </w:rPr>
        <w:t>的疆界</w:t>
      </w:r>
      <w:r w:rsidRPr="00EB4D9B">
        <w:rPr>
          <w:rFonts w:eastAsia="標楷體" w:hAnsi="標楷體"/>
          <w:color w:val="000000"/>
          <w:sz w:val="28"/>
          <w:szCs w:val="28"/>
        </w:rPr>
        <w:t>界限。</w:t>
      </w:r>
      <w:r w:rsidRPr="00EB4D9B">
        <w:rPr>
          <w:rFonts w:ascii="標楷體" w:eastAsia="標楷體" w:hAnsi="標楷體" w:cs="標楷體" w:hint="eastAsia"/>
          <w:color w:val="000000"/>
          <w:kern w:val="0"/>
          <w:sz w:val="28"/>
          <w:szCs w:val="28"/>
        </w:rPr>
        <w:t>運用供應鏈及催化型領導等概念，結合與議題相關的公私部門，形成各式網絡，創造彼此對</w:t>
      </w:r>
      <w:r w:rsidRPr="003060EF">
        <w:rPr>
          <w:rFonts w:ascii="標楷體" w:eastAsia="標楷體" w:hAnsi="標楷體" w:cs="標楷體" w:hint="eastAsia"/>
          <w:color w:val="000000"/>
          <w:kern w:val="0"/>
          <w:sz w:val="28"/>
          <w:szCs w:val="28"/>
        </w:rPr>
        <w:t>話平台，促進公民團體的商議，協調參與者的利益與衝突，來分配有限的社會資源。</w:t>
      </w:r>
    </w:p>
    <w:p w:rsidR="00FA6190" w:rsidRPr="003060EF" w:rsidRDefault="00FA6190" w:rsidP="00FC1868">
      <w:pPr>
        <w:spacing w:line="440" w:lineRule="exact"/>
        <w:rPr>
          <w:rFonts w:eastAsia="標楷體"/>
          <w:color w:val="000000"/>
          <w:sz w:val="28"/>
          <w:szCs w:val="28"/>
        </w:rPr>
      </w:pPr>
    </w:p>
    <w:p w:rsidR="00FA6190" w:rsidRDefault="00FA6190" w:rsidP="00FC1868">
      <w:pPr>
        <w:spacing w:line="440" w:lineRule="exact"/>
        <w:rPr>
          <w:rFonts w:eastAsia="標楷體"/>
          <w:color w:val="000000"/>
          <w:sz w:val="28"/>
          <w:szCs w:val="28"/>
        </w:rPr>
      </w:pPr>
    </w:p>
    <w:p w:rsidR="00FA6190" w:rsidRPr="0079777A" w:rsidRDefault="00FA6190" w:rsidP="00FC1868">
      <w:pPr>
        <w:spacing w:line="440" w:lineRule="exact"/>
        <w:rPr>
          <w:rFonts w:eastAsia="標楷體"/>
          <w:color w:val="000000"/>
          <w:sz w:val="28"/>
          <w:szCs w:val="28"/>
        </w:rPr>
      </w:pPr>
    </w:p>
    <w:p w:rsidR="00FA6190" w:rsidRPr="00451654" w:rsidRDefault="00FA6190" w:rsidP="009A3C51">
      <w:pPr>
        <w:pStyle w:val="2"/>
        <w:jc w:val="center"/>
        <w:rPr>
          <w:rFonts w:ascii="標楷體" w:eastAsia="標楷體" w:hAnsi="標楷體"/>
          <w:b w:val="0"/>
          <w:color w:val="000000"/>
          <w:sz w:val="32"/>
          <w:szCs w:val="32"/>
        </w:rPr>
      </w:pPr>
      <w:bookmarkStart w:id="53" w:name="_Toc278867212"/>
      <w:bookmarkStart w:id="54" w:name="_Toc282762790"/>
      <w:r w:rsidRPr="00451654">
        <w:rPr>
          <w:rFonts w:ascii="標楷體" w:eastAsia="標楷體" w:hAnsi="標楷體" w:hint="eastAsia"/>
          <w:b w:val="0"/>
          <w:color w:val="000000"/>
          <w:sz w:val="32"/>
          <w:szCs w:val="32"/>
        </w:rPr>
        <w:t xml:space="preserve">第二節 </w:t>
      </w:r>
      <w:r>
        <w:rPr>
          <w:rFonts w:ascii="標楷體" w:eastAsia="標楷體" w:hAnsi="標楷體" w:hint="eastAsia"/>
          <w:b w:val="0"/>
          <w:color w:val="000000"/>
          <w:sz w:val="32"/>
          <w:szCs w:val="32"/>
        </w:rPr>
        <w:t xml:space="preserve"> </w:t>
      </w:r>
      <w:r w:rsidRPr="00451654">
        <w:rPr>
          <w:rFonts w:ascii="標楷體" w:eastAsia="標楷體" w:hAnsi="標楷體" w:hint="eastAsia"/>
          <w:b w:val="0"/>
          <w:color w:val="000000"/>
          <w:sz w:val="32"/>
          <w:szCs w:val="32"/>
        </w:rPr>
        <w:t>政策建議</w:t>
      </w:r>
      <w:bookmarkEnd w:id="53"/>
      <w:bookmarkEnd w:id="54"/>
    </w:p>
    <w:p w:rsidR="00FA6190" w:rsidRDefault="00FA6190" w:rsidP="00FC1868">
      <w:pPr>
        <w:spacing w:line="440" w:lineRule="exact"/>
        <w:rPr>
          <w:rFonts w:ascii="標楷體" w:eastAsia="標楷體" w:hAnsi="標楷體"/>
          <w:color w:val="000000"/>
          <w:sz w:val="28"/>
          <w:szCs w:val="28"/>
        </w:rPr>
      </w:pPr>
    </w:p>
    <w:p w:rsidR="00FA6190" w:rsidRDefault="00FA6190" w:rsidP="00FC1868">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ab/>
        <w:t>本節政策建議分別以「</w:t>
      </w:r>
      <w:r w:rsidRPr="004E3821">
        <w:rPr>
          <w:rFonts w:ascii="標楷體" w:eastAsia="標楷體" w:hAnsi="標楷體" w:hint="eastAsia"/>
          <w:color w:val="000000"/>
          <w:sz w:val="28"/>
          <w:szCs w:val="28"/>
        </w:rPr>
        <w:t>立即可行建議</w:t>
      </w:r>
      <w:r>
        <w:rPr>
          <w:rFonts w:ascii="標楷體" w:eastAsia="標楷體" w:hAnsi="標楷體" w:hint="eastAsia"/>
          <w:color w:val="000000"/>
          <w:sz w:val="28"/>
          <w:szCs w:val="28"/>
        </w:rPr>
        <w:t>」及「</w:t>
      </w:r>
      <w:r w:rsidRPr="004E3821">
        <w:rPr>
          <w:rFonts w:ascii="標楷體" w:eastAsia="標楷體" w:hAnsi="標楷體" w:hint="eastAsia"/>
          <w:color w:val="000000"/>
          <w:sz w:val="28"/>
          <w:szCs w:val="28"/>
        </w:rPr>
        <w:t>長期性建議</w:t>
      </w:r>
      <w:r>
        <w:rPr>
          <w:rFonts w:ascii="標楷體" w:eastAsia="標楷體" w:hAnsi="標楷體" w:hint="eastAsia"/>
          <w:color w:val="000000"/>
          <w:sz w:val="28"/>
          <w:szCs w:val="28"/>
        </w:rPr>
        <w:t>」兩部分，來提供本研究對創新治理下，文官建構及表現策略性執行力的若干看法。</w:t>
      </w:r>
    </w:p>
    <w:p w:rsidR="00FA6190" w:rsidRDefault="00FA6190" w:rsidP="00FC1868">
      <w:pPr>
        <w:spacing w:line="440" w:lineRule="exact"/>
        <w:rPr>
          <w:rFonts w:ascii="標楷體" w:eastAsia="標楷體" w:hAnsi="標楷體"/>
          <w:color w:val="000000"/>
          <w:sz w:val="28"/>
          <w:szCs w:val="28"/>
        </w:rPr>
      </w:pPr>
    </w:p>
    <w:p w:rsidR="00FA6190" w:rsidRDefault="00FA6190" w:rsidP="00FC1868">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一、</w:t>
      </w:r>
      <w:r w:rsidRPr="004E3821">
        <w:rPr>
          <w:rFonts w:ascii="標楷體" w:eastAsia="標楷體" w:hAnsi="標楷體" w:hint="eastAsia"/>
          <w:color w:val="000000"/>
          <w:sz w:val="28"/>
          <w:szCs w:val="28"/>
        </w:rPr>
        <w:t>立即可行建議</w:t>
      </w:r>
      <w:r>
        <w:rPr>
          <w:rFonts w:ascii="標楷體" w:eastAsia="標楷體" w:hAnsi="標楷體" w:hint="eastAsia"/>
          <w:color w:val="000000"/>
          <w:sz w:val="28"/>
          <w:szCs w:val="28"/>
        </w:rPr>
        <w:t>方面：</w:t>
      </w:r>
    </w:p>
    <w:p w:rsidR="00FA6190" w:rsidRPr="00E15825" w:rsidRDefault="00FA6190" w:rsidP="00FC1868">
      <w:pPr>
        <w:numPr>
          <w:ilvl w:val="0"/>
          <w:numId w:val="28"/>
        </w:numPr>
        <w:spacing w:line="440" w:lineRule="exact"/>
        <w:rPr>
          <w:rFonts w:eastAsia="標楷體"/>
          <w:color w:val="000000"/>
          <w:sz w:val="28"/>
          <w:szCs w:val="28"/>
        </w:rPr>
      </w:pPr>
      <w:r>
        <w:rPr>
          <w:rFonts w:eastAsia="標楷體" w:hint="eastAsia"/>
          <w:color w:val="000000"/>
          <w:sz w:val="28"/>
          <w:szCs w:val="28"/>
        </w:rPr>
        <w:t>建構「高級文官」制度：</w:t>
      </w:r>
      <w:r w:rsidRPr="00057DC8">
        <w:rPr>
          <w:rFonts w:eastAsia="標楷體" w:hAnsi="標楷體"/>
          <w:color w:val="000000"/>
          <w:sz w:val="28"/>
          <w:szCs w:val="28"/>
        </w:rPr>
        <w:t>本研究</w:t>
      </w:r>
      <w:r w:rsidRPr="00057DC8">
        <w:rPr>
          <w:rFonts w:eastAsia="標楷體" w:hAnsi="標楷體" w:hint="eastAsia"/>
          <w:color w:val="000000"/>
          <w:sz w:val="28"/>
          <w:szCs w:val="28"/>
        </w:rPr>
        <w:t>強烈建議</w:t>
      </w:r>
      <w:r w:rsidRPr="00057DC8">
        <w:rPr>
          <w:rFonts w:eastAsia="標楷體" w:hAnsi="標楷體"/>
          <w:color w:val="000000"/>
          <w:sz w:val="28"/>
          <w:szCs w:val="28"/>
        </w:rPr>
        <w:t>我國應建立類似</w:t>
      </w:r>
      <w:r>
        <w:rPr>
          <w:rFonts w:eastAsia="標楷體" w:hAnsi="標楷體" w:hint="eastAsia"/>
          <w:color w:val="000000"/>
          <w:sz w:val="28"/>
          <w:szCs w:val="28"/>
        </w:rPr>
        <w:t>英美等國，</w:t>
      </w:r>
      <w:r>
        <w:rPr>
          <w:rFonts w:eastAsia="標楷體" w:hAnsi="標楷體"/>
          <w:color w:val="000000"/>
          <w:sz w:val="28"/>
          <w:szCs w:val="28"/>
        </w:rPr>
        <w:t>且獨立的高級文官制度（</w:t>
      </w:r>
      <w:r w:rsidRPr="00057DC8">
        <w:rPr>
          <w:rFonts w:eastAsia="標楷體"/>
          <w:color w:val="000000"/>
          <w:sz w:val="28"/>
          <w:szCs w:val="28"/>
        </w:rPr>
        <w:t>Senior Civil Service, SCS</w:t>
      </w:r>
      <w:r w:rsidRPr="00057DC8">
        <w:rPr>
          <w:rFonts w:eastAsia="標楷體" w:hAnsi="標楷體"/>
          <w:color w:val="000000"/>
          <w:sz w:val="28"/>
          <w:szCs w:val="28"/>
        </w:rPr>
        <w:t>），以簡任第十二職等以上重要職務為主，</w:t>
      </w:r>
      <w:r w:rsidRPr="00057DC8">
        <w:rPr>
          <w:rFonts w:eastAsia="標楷體" w:hAnsi="標楷體" w:hint="eastAsia"/>
          <w:color w:val="000000"/>
          <w:sz w:val="28"/>
          <w:szCs w:val="28"/>
        </w:rPr>
        <w:t>除內部晉升的公務人員外</w:t>
      </w:r>
      <w:r w:rsidRPr="00057DC8">
        <w:rPr>
          <w:rFonts w:eastAsia="標楷體" w:hAnsi="標楷體"/>
          <w:color w:val="000000"/>
          <w:sz w:val="28"/>
          <w:szCs w:val="28"/>
        </w:rPr>
        <w:t>，</w:t>
      </w:r>
      <w:r w:rsidRPr="00057DC8">
        <w:rPr>
          <w:rFonts w:eastAsia="標楷體" w:hAnsi="標楷體" w:hint="eastAsia"/>
          <w:color w:val="000000"/>
          <w:sz w:val="28"/>
          <w:szCs w:val="28"/>
        </w:rPr>
        <w:t>再搭配引進外部聘用的契約型高階人力，</w:t>
      </w:r>
      <w:r w:rsidRPr="00057DC8">
        <w:rPr>
          <w:rFonts w:eastAsia="標楷體" w:hAnsi="標楷體"/>
          <w:color w:val="000000"/>
          <w:sz w:val="28"/>
          <w:szCs w:val="28"/>
        </w:rPr>
        <w:t>以建構其核心能力，</w:t>
      </w:r>
      <w:r w:rsidRPr="00057DC8">
        <w:rPr>
          <w:rFonts w:eastAsia="標楷體" w:hAnsi="標楷體" w:hint="eastAsia"/>
          <w:color w:val="000000"/>
          <w:sz w:val="28"/>
          <w:szCs w:val="28"/>
        </w:rPr>
        <w:t>來發展</w:t>
      </w:r>
      <w:r w:rsidRPr="00057DC8">
        <w:rPr>
          <w:rFonts w:eastAsia="標楷體" w:hAnsi="標楷體" w:hint="eastAsia"/>
          <w:color w:val="000000"/>
          <w:sz w:val="28"/>
          <w:szCs w:val="28"/>
        </w:rPr>
        <w:lastRenderedPageBreak/>
        <w:t>策略性執行的功能</w:t>
      </w:r>
      <w:r w:rsidRPr="00057DC8">
        <w:rPr>
          <w:rFonts w:eastAsia="標楷體" w:hAnsi="標楷體"/>
          <w:color w:val="000000"/>
          <w:sz w:val="28"/>
          <w:szCs w:val="28"/>
        </w:rPr>
        <w:t>。</w:t>
      </w:r>
      <w:r w:rsidRPr="00057DC8">
        <w:rPr>
          <w:rFonts w:eastAsia="標楷體" w:hAnsi="標楷體" w:hint="eastAsia"/>
          <w:color w:val="000000"/>
          <w:sz w:val="28"/>
          <w:szCs w:val="28"/>
        </w:rPr>
        <w:t>外聘高級文官比例不宜太低，</w:t>
      </w:r>
      <w:r>
        <w:rPr>
          <w:rFonts w:eastAsia="標楷體" w:hAnsi="標楷體" w:hint="eastAsia"/>
          <w:color w:val="000000"/>
          <w:sz w:val="28"/>
          <w:szCs w:val="28"/>
        </w:rPr>
        <w:t>並以契約方式明訂其任期、權力及職務內容等等，以做為後續評估的標準。（</w:t>
      </w:r>
      <w:r>
        <w:rPr>
          <w:rFonts w:ascii="標楷體" w:eastAsia="標楷體" w:hAnsi="標楷體"/>
          <w:color w:val="000000"/>
          <w:kern w:val="0"/>
          <w:sz w:val="28"/>
          <w:szCs w:val="28"/>
          <w:lang w:val="zh-TW"/>
        </w:rPr>
        <w:t>主辦機關：銓敘部；協辦機關：行政院人事行政局、</w:t>
      </w:r>
      <w:r>
        <w:rPr>
          <w:rFonts w:ascii="標楷體" w:eastAsia="標楷體" w:hAnsi="標楷體" w:hint="eastAsia"/>
          <w:color w:val="000000"/>
          <w:kern w:val="0"/>
          <w:sz w:val="28"/>
          <w:szCs w:val="28"/>
          <w:lang w:val="zh-TW"/>
        </w:rPr>
        <w:t>考試院</w:t>
      </w:r>
      <w:r w:rsidRPr="00EB1779">
        <w:rPr>
          <w:rFonts w:ascii="標楷體" w:eastAsia="標楷體" w:hAnsi="標楷體"/>
          <w:color w:val="000000"/>
          <w:kern w:val="0"/>
          <w:sz w:val="28"/>
          <w:szCs w:val="28"/>
          <w:lang w:val="zh-TW"/>
        </w:rPr>
        <w:t>保訓會</w:t>
      </w:r>
      <w:r>
        <w:rPr>
          <w:rFonts w:eastAsia="標楷體" w:hAnsi="標楷體" w:hint="eastAsia"/>
          <w:color w:val="000000"/>
          <w:sz w:val="28"/>
          <w:szCs w:val="28"/>
        </w:rPr>
        <w:t>）</w:t>
      </w:r>
    </w:p>
    <w:p w:rsidR="00FA6190" w:rsidRPr="00F451BB" w:rsidRDefault="00FA6190" w:rsidP="00FC1868">
      <w:pPr>
        <w:numPr>
          <w:ilvl w:val="0"/>
          <w:numId w:val="28"/>
        </w:numPr>
        <w:spacing w:line="440" w:lineRule="exact"/>
        <w:rPr>
          <w:rFonts w:eastAsia="標楷體"/>
          <w:color w:val="000000"/>
          <w:sz w:val="28"/>
          <w:szCs w:val="28"/>
        </w:rPr>
      </w:pPr>
      <w:r w:rsidRPr="00A5389E">
        <w:rPr>
          <w:rFonts w:eastAsia="標楷體" w:hint="eastAsia"/>
          <w:color w:val="000000"/>
          <w:sz w:val="28"/>
          <w:szCs w:val="28"/>
        </w:rPr>
        <w:t>設置「創新治理基金」及其運作機制：</w:t>
      </w:r>
      <w:r>
        <w:rPr>
          <w:rFonts w:eastAsia="標楷體" w:hint="eastAsia"/>
          <w:color w:val="000000"/>
          <w:sz w:val="28"/>
          <w:szCs w:val="28"/>
        </w:rPr>
        <w:t>建議在區域或跨區域的範圍內，設立創新治理基金，</w:t>
      </w:r>
      <w:r w:rsidRPr="00103413">
        <w:rPr>
          <w:rFonts w:ascii="標楷體" w:eastAsia="標楷體" w:hAnsi="標楷體"/>
          <w:color w:val="000000"/>
          <w:sz w:val="28"/>
          <w:szCs w:val="28"/>
        </w:rPr>
        <w:t>基金主要來自捐贈基金之孳息以投資獲利，</w:t>
      </w:r>
      <w:r w:rsidRPr="00103413">
        <w:rPr>
          <w:rFonts w:ascii="標楷體" w:eastAsia="標楷體" w:hAnsi="標楷體" w:hint="eastAsia"/>
          <w:color w:val="000000"/>
          <w:sz w:val="28"/>
          <w:szCs w:val="28"/>
        </w:rPr>
        <w:t>以及</w:t>
      </w:r>
      <w:r w:rsidRPr="00103413">
        <w:rPr>
          <w:rFonts w:ascii="標楷體" w:eastAsia="標楷體" w:hAnsi="標楷體"/>
          <w:color w:val="000000"/>
          <w:kern w:val="0"/>
          <w:sz w:val="28"/>
          <w:szCs w:val="28"/>
        </w:rPr>
        <w:t>來自各類型計畫</w:t>
      </w:r>
      <w:r>
        <w:rPr>
          <w:rFonts w:ascii="標楷體" w:eastAsia="標楷體" w:hAnsi="標楷體" w:hint="eastAsia"/>
          <w:color w:val="000000"/>
          <w:kern w:val="0"/>
          <w:sz w:val="28"/>
          <w:szCs w:val="28"/>
        </w:rPr>
        <w:t>的</w:t>
      </w:r>
      <w:r w:rsidRPr="00103413">
        <w:rPr>
          <w:rFonts w:ascii="標楷體" w:eastAsia="標楷體" w:hAnsi="標楷體"/>
          <w:color w:val="000000"/>
          <w:kern w:val="0"/>
          <w:sz w:val="28"/>
          <w:szCs w:val="28"/>
        </w:rPr>
        <w:t>經費所得。</w:t>
      </w:r>
      <w:r>
        <w:rPr>
          <w:rFonts w:ascii="標楷體" w:eastAsia="標楷體" w:hAnsi="標楷體" w:hint="eastAsia"/>
          <w:color w:val="000000"/>
          <w:kern w:val="0"/>
          <w:sz w:val="28"/>
          <w:szCs w:val="28"/>
        </w:rPr>
        <w:t>基金機制的主要任務為：</w:t>
      </w:r>
      <w:r w:rsidRPr="00103413">
        <w:rPr>
          <w:rFonts w:ascii="標楷體" w:eastAsia="標楷體" w:hAnsi="標楷體" w:hint="eastAsia"/>
          <w:color w:val="000000"/>
          <w:sz w:val="28"/>
          <w:szCs w:val="28"/>
        </w:rPr>
        <w:t>改善區域內與知識生產相關之網絡系統及其他基礎建設</w:t>
      </w:r>
      <w:r>
        <w:rPr>
          <w:rFonts w:ascii="標楷體" w:eastAsia="標楷體" w:hAnsi="標楷體" w:hint="eastAsia"/>
          <w:color w:val="000000"/>
          <w:sz w:val="28"/>
          <w:szCs w:val="28"/>
        </w:rPr>
        <w:t>；</w:t>
      </w:r>
      <w:r w:rsidRPr="00103413">
        <w:rPr>
          <w:rFonts w:ascii="標楷體" w:eastAsia="標楷體" w:hAnsi="標楷體"/>
          <w:color w:val="000000"/>
          <w:kern w:val="0"/>
          <w:sz w:val="28"/>
          <w:szCs w:val="28"/>
        </w:rPr>
        <w:t>投資國內技術發展廠</w:t>
      </w:r>
      <w:r>
        <w:rPr>
          <w:rFonts w:ascii="標楷體" w:eastAsia="標楷體" w:hAnsi="標楷體"/>
          <w:color w:val="000000"/>
          <w:kern w:val="0"/>
          <w:sz w:val="28"/>
          <w:szCs w:val="28"/>
        </w:rPr>
        <w:t>商、技術移轉專業公司及股市；</w:t>
      </w:r>
      <w:r w:rsidRPr="00103413">
        <w:rPr>
          <w:rFonts w:ascii="標楷體" w:eastAsia="標楷體" w:hAnsi="標楷體"/>
          <w:color w:val="000000"/>
          <w:kern w:val="0"/>
          <w:sz w:val="28"/>
          <w:szCs w:val="28"/>
        </w:rPr>
        <w:t>參與創投資金市場</w:t>
      </w:r>
      <w:r w:rsidRPr="00103413">
        <w:rPr>
          <w:rFonts w:ascii="標楷體" w:eastAsia="標楷體" w:hAnsi="標楷體"/>
          <w:color w:val="000000"/>
          <w:sz w:val="28"/>
          <w:szCs w:val="28"/>
        </w:rPr>
        <w:t>，引進新的營運模式；媒介產官學研合作，引導技術移轉及創業；協助</w:t>
      </w:r>
      <w:r w:rsidRPr="00103413">
        <w:rPr>
          <w:rFonts w:ascii="標楷體" w:eastAsia="標楷體" w:hAnsi="標楷體" w:hint="eastAsia"/>
          <w:color w:val="000000"/>
          <w:sz w:val="28"/>
          <w:szCs w:val="28"/>
        </w:rPr>
        <w:t>區域</w:t>
      </w:r>
      <w:r w:rsidRPr="00103413">
        <w:rPr>
          <w:rFonts w:ascii="標楷體" w:eastAsia="標楷體" w:hAnsi="標楷體"/>
          <w:color w:val="000000"/>
          <w:sz w:val="28"/>
          <w:szCs w:val="28"/>
        </w:rPr>
        <w:t>內廠商尋求國際夥伴，提昇</w:t>
      </w:r>
      <w:r w:rsidRPr="00103413">
        <w:rPr>
          <w:rFonts w:ascii="標楷體" w:eastAsia="標楷體" w:hAnsi="標楷體" w:hint="eastAsia"/>
          <w:color w:val="000000"/>
          <w:sz w:val="28"/>
          <w:szCs w:val="28"/>
        </w:rPr>
        <w:t>區域</w:t>
      </w:r>
      <w:r w:rsidRPr="00103413">
        <w:rPr>
          <w:rFonts w:ascii="標楷體" w:eastAsia="標楷體" w:hAnsi="標楷體"/>
          <w:color w:val="000000"/>
          <w:kern w:val="0"/>
          <w:sz w:val="28"/>
          <w:szCs w:val="28"/>
        </w:rPr>
        <w:t>競爭力。</w:t>
      </w:r>
      <w:r>
        <w:rPr>
          <w:rFonts w:ascii="標楷體" w:eastAsia="標楷體" w:hAnsi="標楷體" w:cs="Arial" w:hint="eastAsia"/>
          <w:color w:val="000000"/>
          <w:sz w:val="28"/>
          <w:szCs w:val="28"/>
        </w:rPr>
        <w:t>（主辦機關：行政院經建會；協辦機關：行政院研考會）</w:t>
      </w:r>
    </w:p>
    <w:p w:rsidR="00FA6190" w:rsidRPr="00BE251F" w:rsidRDefault="00FA6190" w:rsidP="00FC1868">
      <w:pPr>
        <w:numPr>
          <w:ilvl w:val="0"/>
          <w:numId w:val="28"/>
        </w:numPr>
        <w:spacing w:line="440" w:lineRule="exact"/>
        <w:rPr>
          <w:rFonts w:eastAsia="標楷體"/>
          <w:color w:val="000000"/>
          <w:sz w:val="28"/>
          <w:szCs w:val="28"/>
        </w:rPr>
      </w:pPr>
      <w:r w:rsidRPr="00F451BB">
        <w:rPr>
          <w:rFonts w:ascii="標楷體" w:eastAsia="標楷體" w:hAnsi="標楷體" w:hint="eastAsia"/>
          <w:color w:val="000000"/>
          <w:sz w:val="28"/>
          <w:szCs w:val="28"/>
        </w:rPr>
        <w:t>成立「創新服務中介」組織</w:t>
      </w:r>
      <w:r>
        <w:rPr>
          <w:rFonts w:ascii="標楷體" w:eastAsia="標楷體" w:hAnsi="標楷體" w:hint="eastAsia"/>
          <w:color w:val="000000"/>
          <w:sz w:val="28"/>
          <w:szCs w:val="28"/>
        </w:rPr>
        <w:t>：為因應</w:t>
      </w:r>
      <w:r w:rsidRPr="00F451BB">
        <w:rPr>
          <w:rFonts w:ascii="標楷體" w:eastAsia="標楷體" w:hAnsi="標楷體" w:hint="eastAsia"/>
          <w:color w:val="000000"/>
          <w:sz w:val="28"/>
          <w:szCs w:val="28"/>
        </w:rPr>
        <w:t>各地區的</w:t>
      </w:r>
      <w:r w:rsidRPr="00F451BB">
        <w:rPr>
          <w:rFonts w:ascii="標楷體" w:eastAsia="標楷體" w:hAnsi="標楷體"/>
          <w:color w:val="000000"/>
          <w:sz w:val="28"/>
          <w:szCs w:val="28"/>
        </w:rPr>
        <w:t>產</w:t>
      </w:r>
      <w:r w:rsidRPr="00F451BB">
        <w:rPr>
          <w:rFonts w:ascii="標楷體" w:eastAsia="標楷體" w:hAnsi="標楷體" w:hint="eastAsia"/>
          <w:color w:val="000000"/>
          <w:sz w:val="28"/>
          <w:szCs w:val="28"/>
        </w:rPr>
        <w:t>官</w:t>
      </w:r>
      <w:r w:rsidRPr="00F451BB">
        <w:rPr>
          <w:rFonts w:ascii="標楷體" w:eastAsia="標楷體" w:hAnsi="標楷體"/>
          <w:color w:val="000000"/>
          <w:sz w:val="28"/>
          <w:szCs w:val="28"/>
        </w:rPr>
        <w:t>學</w:t>
      </w:r>
      <w:r w:rsidRPr="00F451BB">
        <w:rPr>
          <w:rFonts w:ascii="標楷體" w:eastAsia="標楷體" w:hAnsi="標楷體" w:hint="eastAsia"/>
          <w:color w:val="000000"/>
          <w:sz w:val="28"/>
          <w:szCs w:val="28"/>
        </w:rPr>
        <w:t>研</w:t>
      </w:r>
      <w:r w:rsidRPr="00F451BB">
        <w:rPr>
          <w:rFonts w:ascii="標楷體" w:eastAsia="標楷體" w:hAnsi="標楷體"/>
          <w:color w:val="000000"/>
          <w:sz w:val="28"/>
          <w:szCs w:val="28"/>
        </w:rPr>
        <w:t>互動機制之中介功能</w:t>
      </w:r>
      <w:r>
        <w:rPr>
          <w:rFonts w:ascii="標楷體" w:eastAsia="標楷體" w:hAnsi="標楷體" w:hint="eastAsia"/>
          <w:color w:val="000000"/>
          <w:sz w:val="28"/>
          <w:szCs w:val="28"/>
        </w:rPr>
        <w:t>之</w:t>
      </w:r>
      <w:r w:rsidRPr="00F451BB">
        <w:rPr>
          <w:rFonts w:ascii="標楷體" w:eastAsia="標楷體" w:hAnsi="標楷體"/>
          <w:color w:val="000000"/>
          <w:sz w:val="28"/>
          <w:szCs w:val="28"/>
        </w:rPr>
        <w:t>不足</w:t>
      </w:r>
      <w:r>
        <w:rPr>
          <w:rFonts w:ascii="標楷體" w:eastAsia="標楷體" w:hAnsi="標楷體"/>
          <w:color w:val="000000"/>
          <w:sz w:val="28"/>
          <w:szCs w:val="28"/>
        </w:rPr>
        <w:t>、</w:t>
      </w:r>
      <w:r w:rsidRPr="00F451BB">
        <w:rPr>
          <w:rFonts w:ascii="標楷體" w:eastAsia="標楷體" w:hAnsi="標楷體"/>
          <w:color w:val="000000"/>
          <w:sz w:val="28"/>
          <w:szCs w:val="28"/>
        </w:rPr>
        <w:t>缺乏時間與資金來投資新知識及技術、缺乏整合性互動平台、</w:t>
      </w:r>
      <w:r w:rsidRPr="00F451BB">
        <w:rPr>
          <w:rFonts w:ascii="標楷體" w:eastAsia="標楷體" w:hAnsi="標楷體" w:hint="eastAsia"/>
          <w:color w:val="000000"/>
          <w:sz w:val="28"/>
          <w:szCs w:val="28"/>
        </w:rPr>
        <w:t>創新</w:t>
      </w:r>
      <w:r w:rsidRPr="00F451BB">
        <w:rPr>
          <w:rFonts w:ascii="標楷體" w:eastAsia="標楷體" w:hAnsi="標楷體"/>
          <w:color w:val="000000"/>
          <w:sz w:val="28"/>
          <w:szCs w:val="28"/>
        </w:rPr>
        <w:t>人脈網絡建置困難等</w:t>
      </w:r>
      <w:r>
        <w:rPr>
          <w:rFonts w:ascii="標楷體" w:eastAsia="標楷體" w:hAnsi="標楷體" w:hint="eastAsia"/>
          <w:color w:val="000000"/>
          <w:sz w:val="28"/>
          <w:szCs w:val="28"/>
        </w:rPr>
        <w:t>等問題</w:t>
      </w:r>
      <w:r>
        <w:rPr>
          <w:rFonts w:ascii="標楷體" w:eastAsia="標楷體" w:hAnsi="標楷體"/>
          <w:color w:val="000000"/>
          <w:sz w:val="28"/>
          <w:szCs w:val="28"/>
        </w:rPr>
        <w:t>，</w:t>
      </w:r>
      <w:r>
        <w:rPr>
          <w:rFonts w:ascii="標楷體" w:eastAsia="標楷體" w:hAnsi="標楷體" w:hint="eastAsia"/>
          <w:color w:val="000000"/>
          <w:sz w:val="28"/>
          <w:szCs w:val="28"/>
        </w:rPr>
        <w:t>本研究建議各級政府可以</w:t>
      </w:r>
      <w:r w:rsidRPr="00F451BB">
        <w:rPr>
          <w:rFonts w:ascii="標楷體" w:eastAsia="標楷體" w:hAnsi="標楷體" w:hint="eastAsia"/>
          <w:color w:val="000000"/>
          <w:sz w:val="28"/>
          <w:szCs w:val="28"/>
        </w:rPr>
        <w:t>主導鼓勵民間規劃成立「創新服務中介」組織（或</w:t>
      </w:r>
      <w:r w:rsidRPr="00F451BB">
        <w:rPr>
          <w:rFonts w:ascii="標楷體" w:eastAsia="標楷體" w:hAnsi="標楷體"/>
          <w:color w:val="000000"/>
          <w:sz w:val="28"/>
          <w:szCs w:val="28"/>
        </w:rPr>
        <w:t>藉由委辦方式成立</w:t>
      </w:r>
      <w:r w:rsidRPr="00F451BB">
        <w:rPr>
          <w:rFonts w:ascii="標楷體" w:eastAsia="標楷體" w:hAnsi="標楷體" w:hint="eastAsia"/>
          <w:color w:val="000000"/>
          <w:sz w:val="28"/>
          <w:szCs w:val="28"/>
        </w:rPr>
        <w:t>），促進區域</w:t>
      </w:r>
      <w:r>
        <w:rPr>
          <w:rFonts w:ascii="標楷體" w:eastAsia="標楷體" w:hAnsi="標楷體" w:hint="eastAsia"/>
          <w:color w:val="000000"/>
          <w:sz w:val="28"/>
          <w:szCs w:val="28"/>
        </w:rPr>
        <w:t>或跨域</w:t>
      </w:r>
      <w:r w:rsidRPr="00F451BB">
        <w:rPr>
          <w:rFonts w:ascii="標楷體" w:eastAsia="標楷體" w:hAnsi="標楷體" w:hint="eastAsia"/>
          <w:color w:val="000000"/>
          <w:sz w:val="28"/>
          <w:szCs w:val="28"/>
        </w:rPr>
        <w:t>創投基金的形成，利用區域社會網路與社會資本，建構產業群聚。</w:t>
      </w:r>
      <w:r w:rsidRPr="00BE251F">
        <w:rPr>
          <w:rFonts w:ascii="標楷體" w:eastAsia="標楷體" w:hAnsi="標楷體" w:hint="eastAsia"/>
          <w:color w:val="000000"/>
          <w:sz w:val="28"/>
          <w:szCs w:val="28"/>
        </w:rPr>
        <w:t>「創新服務中介」組織的區域定位著重在發</w:t>
      </w:r>
      <w:r w:rsidRPr="00BE251F">
        <w:rPr>
          <w:rFonts w:ascii="標楷體" w:eastAsia="標楷體" w:hAnsi="標楷體"/>
          <w:color w:val="000000"/>
          <w:sz w:val="28"/>
          <w:szCs w:val="28"/>
        </w:rPr>
        <w:t>展與創新</w:t>
      </w:r>
      <w:r w:rsidRPr="00BE251F">
        <w:rPr>
          <w:rFonts w:ascii="標楷體" w:eastAsia="標楷體" w:hAnsi="標楷體" w:hint="eastAsia"/>
          <w:color w:val="000000"/>
          <w:sz w:val="28"/>
          <w:szCs w:val="28"/>
        </w:rPr>
        <w:t>策略</w:t>
      </w:r>
      <w:r w:rsidRPr="00BE251F">
        <w:rPr>
          <w:rFonts w:ascii="標楷體" w:eastAsia="標楷體" w:hAnsi="標楷體"/>
          <w:color w:val="000000"/>
          <w:sz w:val="28"/>
          <w:szCs w:val="28"/>
        </w:rPr>
        <w:t>直接相關的</w:t>
      </w:r>
      <w:r w:rsidRPr="00BE251F">
        <w:rPr>
          <w:rFonts w:ascii="標楷體" w:eastAsia="標楷體" w:hAnsi="標楷體" w:hint="eastAsia"/>
          <w:color w:val="000000"/>
          <w:sz w:val="28"/>
          <w:szCs w:val="28"/>
        </w:rPr>
        <w:t>集體創意、資訊</w:t>
      </w:r>
      <w:r w:rsidRPr="00BE251F">
        <w:rPr>
          <w:rFonts w:ascii="標楷體" w:eastAsia="標楷體" w:hAnsi="標楷體"/>
          <w:color w:val="000000"/>
          <w:sz w:val="28"/>
          <w:szCs w:val="28"/>
        </w:rPr>
        <w:t>交流、資源配置、決策</w:t>
      </w:r>
      <w:r w:rsidRPr="00BE251F">
        <w:rPr>
          <w:rFonts w:ascii="標楷體" w:eastAsia="標楷體" w:hAnsi="標楷體" w:hint="eastAsia"/>
          <w:color w:val="000000"/>
          <w:sz w:val="28"/>
          <w:szCs w:val="28"/>
        </w:rPr>
        <w:t>諮</w:t>
      </w:r>
      <w:r w:rsidRPr="00BE251F">
        <w:rPr>
          <w:rFonts w:ascii="標楷體" w:eastAsia="標楷體" w:hAnsi="標楷體"/>
          <w:color w:val="000000"/>
          <w:sz w:val="28"/>
          <w:szCs w:val="28"/>
        </w:rPr>
        <w:t>詢、技術</w:t>
      </w:r>
      <w:r w:rsidRPr="00BE251F">
        <w:rPr>
          <w:rFonts w:ascii="標楷體" w:eastAsia="標楷體" w:hAnsi="標楷體" w:hint="eastAsia"/>
          <w:color w:val="000000"/>
          <w:sz w:val="28"/>
          <w:szCs w:val="28"/>
        </w:rPr>
        <w:t>研發</w:t>
      </w:r>
      <w:r w:rsidRPr="00BE251F">
        <w:rPr>
          <w:rFonts w:ascii="標楷體" w:eastAsia="標楷體" w:hAnsi="標楷體"/>
          <w:color w:val="000000"/>
          <w:sz w:val="28"/>
          <w:szCs w:val="28"/>
        </w:rPr>
        <w:t>服務、智</w:t>
      </w:r>
      <w:r w:rsidRPr="00BE251F">
        <w:rPr>
          <w:rFonts w:ascii="標楷體" w:eastAsia="標楷體" w:hAnsi="標楷體" w:hint="eastAsia"/>
          <w:color w:val="000000"/>
          <w:sz w:val="28"/>
          <w:szCs w:val="28"/>
        </w:rPr>
        <w:t>慧</w:t>
      </w:r>
      <w:r w:rsidRPr="00BE251F">
        <w:rPr>
          <w:rFonts w:ascii="標楷體" w:eastAsia="標楷體" w:hAnsi="標楷體"/>
          <w:color w:val="000000"/>
          <w:sz w:val="28"/>
          <w:szCs w:val="28"/>
        </w:rPr>
        <w:t>財</w:t>
      </w:r>
      <w:r w:rsidRPr="00BE251F">
        <w:rPr>
          <w:rFonts w:ascii="標楷體" w:eastAsia="標楷體" w:hAnsi="標楷體" w:hint="eastAsia"/>
          <w:color w:val="000000"/>
          <w:sz w:val="28"/>
          <w:szCs w:val="28"/>
        </w:rPr>
        <w:t>產</w:t>
      </w:r>
      <w:r w:rsidRPr="00BE251F">
        <w:rPr>
          <w:rFonts w:ascii="標楷體" w:eastAsia="標楷體" w:hAnsi="標楷體"/>
          <w:color w:val="000000"/>
          <w:sz w:val="28"/>
          <w:szCs w:val="28"/>
        </w:rPr>
        <w:t>管理、科技</w:t>
      </w:r>
      <w:r w:rsidRPr="00BE251F">
        <w:rPr>
          <w:rFonts w:ascii="標楷體" w:eastAsia="標楷體" w:hAnsi="標楷體" w:hint="eastAsia"/>
          <w:color w:val="000000"/>
          <w:sz w:val="28"/>
          <w:szCs w:val="28"/>
        </w:rPr>
        <w:t>鑑</w:t>
      </w:r>
      <w:r w:rsidRPr="00BE251F">
        <w:rPr>
          <w:rFonts w:ascii="標楷體" w:eastAsia="標楷體" w:hAnsi="標楷體"/>
          <w:color w:val="000000"/>
          <w:sz w:val="28"/>
          <w:szCs w:val="28"/>
        </w:rPr>
        <w:t>定</w:t>
      </w:r>
      <w:r w:rsidRPr="00BE251F">
        <w:rPr>
          <w:rFonts w:ascii="標楷體" w:eastAsia="標楷體" w:hAnsi="標楷體" w:hint="eastAsia"/>
          <w:color w:val="000000"/>
          <w:sz w:val="28"/>
          <w:szCs w:val="28"/>
        </w:rPr>
        <w:t>以及</w:t>
      </w:r>
      <w:r w:rsidRPr="00BE251F">
        <w:rPr>
          <w:rFonts w:ascii="標楷體" w:eastAsia="標楷體" w:hAnsi="標楷體"/>
          <w:color w:val="000000"/>
          <w:sz w:val="28"/>
          <w:szCs w:val="28"/>
        </w:rPr>
        <w:t>產業推</w:t>
      </w:r>
      <w:r w:rsidRPr="00BE251F">
        <w:rPr>
          <w:rFonts w:ascii="標楷體" w:eastAsia="標楷體" w:hAnsi="標楷體" w:hint="eastAsia"/>
          <w:color w:val="000000"/>
          <w:sz w:val="28"/>
          <w:szCs w:val="28"/>
        </w:rPr>
        <w:t>廣</w:t>
      </w:r>
      <w:r w:rsidRPr="00BE251F">
        <w:rPr>
          <w:rFonts w:ascii="標楷體" w:eastAsia="標楷體" w:hAnsi="標楷體"/>
          <w:color w:val="000000"/>
          <w:sz w:val="28"/>
          <w:szCs w:val="28"/>
        </w:rPr>
        <w:t>等</w:t>
      </w:r>
      <w:r>
        <w:rPr>
          <w:rFonts w:ascii="標楷體" w:eastAsia="標楷體" w:hAnsi="標楷體" w:hint="eastAsia"/>
          <w:color w:val="000000"/>
          <w:sz w:val="28"/>
          <w:szCs w:val="28"/>
        </w:rPr>
        <w:t>知識相關的</w:t>
      </w:r>
      <w:r w:rsidRPr="00BE251F">
        <w:rPr>
          <w:rFonts w:ascii="標楷體" w:eastAsia="標楷體" w:hAnsi="標楷體"/>
          <w:color w:val="000000"/>
          <w:sz w:val="28"/>
          <w:szCs w:val="28"/>
        </w:rPr>
        <w:t>業務</w:t>
      </w:r>
      <w:r>
        <w:rPr>
          <w:rFonts w:ascii="標楷體" w:eastAsia="標楷體" w:hAnsi="標楷體"/>
          <w:color w:val="000000"/>
          <w:sz w:val="28"/>
          <w:szCs w:val="28"/>
        </w:rPr>
        <w:t>。</w:t>
      </w:r>
      <w:r>
        <w:rPr>
          <w:rFonts w:ascii="標楷體" w:eastAsia="標楷體" w:hAnsi="標楷體" w:cs="Arial" w:hint="eastAsia"/>
          <w:color w:val="000000"/>
          <w:sz w:val="28"/>
          <w:szCs w:val="28"/>
        </w:rPr>
        <w:t>（主辦機關：行政院經建會；協辦機關：行政院研考會）</w:t>
      </w:r>
    </w:p>
    <w:p w:rsidR="00FA6190" w:rsidRPr="00456943" w:rsidRDefault="00FA6190" w:rsidP="00FC1868">
      <w:pPr>
        <w:numPr>
          <w:ilvl w:val="0"/>
          <w:numId w:val="28"/>
        </w:numPr>
        <w:spacing w:line="440" w:lineRule="exact"/>
        <w:rPr>
          <w:rFonts w:eastAsia="標楷體"/>
          <w:color w:val="000000"/>
          <w:sz w:val="28"/>
          <w:szCs w:val="28"/>
        </w:rPr>
      </w:pPr>
      <w:r w:rsidRPr="004F5279">
        <w:rPr>
          <w:rFonts w:ascii="標楷體" w:eastAsia="標楷體" w:hAnsi="標楷體" w:hint="eastAsia"/>
          <w:color w:val="000000"/>
          <w:sz w:val="28"/>
          <w:szCs w:val="28"/>
        </w:rPr>
        <w:t>設置並強化各「</w:t>
      </w:r>
      <w:r>
        <w:rPr>
          <w:rFonts w:ascii="標楷體" w:eastAsia="標楷體" w:hAnsi="標楷體" w:hint="eastAsia"/>
          <w:color w:val="000000"/>
          <w:sz w:val="28"/>
          <w:szCs w:val="28"/>
        </w:rPr>
        <w:t>跨</w:t>
      </w:r>
      <w:r w:rsidRPr="004F5279">
        <w:rPr>
          <w:rFonts w:ascii="標楷體" w:eastAsia="標楷體" w:hAnsi="標楷體" w:hint="eastAsia"/>
          <w:color w:val="000000"/>
          <w:sz w:val="28"/>
          <w:szCs w:val="28"/>
        </w:rPr>
        <w:t>區域首長會議」及設置「</w:t>
      </w:r>
      <w:r>
        <w:rPr>
          <w:rFonts w:ascii="標楷體" w:eastAsia="標楷體" w:hAnsi="標楷體" w:hint="eastAsia"/>
          <w:color w:val="000000"/>
          <w:sz w:val="28"/>
          <w:szCs w:val="28"/>
        </w:rPr>
        <w:t>跨</w:t>
      </w:r>
      <w:r w:rsidRPr="004F5279">
        <w:rPr>
          <w:rFonts w:ascii="標楷體" w:eastAsia="標楷體" w:hAnsi="標楷體" w:hint="eastAsia"/>
          <w:color w:val="000000"/>
          <w:sz w:val="28"/>
          <w:szCs w:val="28"/>
        </w:rPr>
        <w:t>區域經理人」職務</w:t>
      </w:r>
      <w:r>
        <w:rPr>
          <w:rFonts w:ascii="標楷體" w:eastAsia="標楷體" w:hAnsi="標楷體" w:hint="eastAsia"/>
          <w:color w:val="000000"/>
          <w:sz w:val="28"/>
          <w:szCs w:val="28"/>
        </w:rPr>
        <w:t>：本研究建議，跨域的治理機制建立可以朝兩方向進行：其一是跨行政區域的首長會議型態（例如</w:t>
      </w:r>
      <w:r w:rsidRPr="00940860">
        <w:rPr>
          <w:rFonts w:eastAsia="標楷體" w:hAnsi="標楷體"/>
          <w:color w:val="000000"/>
          <w:sz w:val="28"/>
          <w:szCs w:val="28"/>
        </w:rPr>
        <w:t>北臺區域推動委員會</w:t>
      </w:r>
      <w:r>
        <w:rPr>
          <w:rFonts w:ascii="標楷體" w:eastAsia="標楷體" w:hAnsi="標楷體" w:hint="eastAsia"/>
          <w:color w:val="000000"/>
          <w:sz w:val="28"/>
          <w:szCs w:val="28"/>
        </w:rPr>
        <w:t>），可以</w:t>
      </w:r>
      <w:r>
        <w:rPr>
          <w:rFonts w:ascii="標楷體" w:eastAsia="標楷體" w:hAnsi="標楷體"/>
          <w:color w:val="000000"/>
          <w:sz w:val="28"/>
          <w:szCs w:val="28"/>
        </w:rPr>
        <w:t>整合</w:t>
      </w:r>
      <w:r>
        <w:rPr>
          <w:rFonts w:ascii="標楷體" w:eastAsia="標楷體" w:hAnsi="標楷體" w:hint="eastAsia"/>
          <w:color w:val="000000"/>
          <w:sz w:val="28"/>
          <w:szCs w:val="28"/>
        </w:rPr>
        <w:t>該區域內</w:t>
      </w:r>
      <w:r w:rsidRPr="004F5279">
        <w:rPr>
          <w:rFonts w:ascii="標楷體" w:eastAsia="標楷體" w:hAnsi="標楷體"/>
          <w:color w:val="000000"/>
          <w:sz w:val="28"/>
          <w:szCs w:val="28"/>
        </w:rPr>
        <w:t>各縣市的資源，</w:t>
      </w:r>
      <w:r>
        <w:rPr>
          <w:rFonts w:ascii="標楷體" w:eastAsia="標楷體" w:hAnsi="標楷體" w:hint="eastAsia"/>
          <w:color w:val="000000"/>
          <w:sz w:val="28"/>
          <w:szCs w:val="28"/>
        </w:rPr>
        <w:t>協力處理</w:t>
      </w:r>
      <w:r>
        <w:rPr>
          <w:rFonts w:ascii="標楷體" w:eastAsia="標楷體" w:hAnsi="標楷體"/>
          <w:color w:val="000000"/>
          <w:sz w:val="28"/>
          <w:szCs w:val="28"/>
        </w:rPr>
        <w:t>包含休閒遊憩、交通運輸、產業發展、環境資源、和區域防災等</w:t>
      </w:r>
      <w:r>
        <w:rPr>
          <w:rFonts w:ascii="標楷體" w:eastAsia="標楷體" w:hAnsi="標楷體" w:hint="eastAsia"/>
          <w:color w:val="000000"/>
          <w:sz w:val="28"/>
          <w:szCs w:val="28"/>
        </w:rPr>
        <w:t>事項</w:t>
      </w:r>
      <w:r w:rsidRPr="004F5279">
        <w:rPr>
          <w:rFonts w:ascii="標楷體" w:eastAsia="標楷體" w:hAnsi="標楷體"/>
          <w:color w:val="000000"/>
          <w:sz w:val="28"/>
          <w:szCs w:val="28"/>
        </w:rPr>
        <w:t>，各縣市可以</w:t>
      </w:r>
      <w:r>
        <w:rPr>
          <w:rFonts w:ascii="標楷體" w:eastAsia="標楷體" w:hAnsi="標楷體" w:hint="eastAsia"/>
          <w:color w:val="000000"/>
          <w:sz w:val="28"/>
          <w:szCs w:val="28"/>
        </w:rPr>
        <w:t>在</w:t>
      </w:r>
      <w:r w:rsidRPr="004F5279">
        <w:rPr>
          <w:rFonts w:ascii="標楷體" w:eastAsia="標楷體" w:hAnsi="標楷體"/>
          <w:color w:val="000000"/>
          <w:sz w:val="28"/>
          <w:szCs w:val="28"/>
        </w:rPr>
        <w:t>不涉及政治性或其他敏感性</w:t>
      </w:r>
      <w:r>
        <w:rPr>
          <w:rFonts w:ascii="標楷體" w:eastAsia="標楷體" w:hAnsi="標楷體" w:hint="eastAsia"/>
          <w:color w:val="000000"/>
          <w:sz w:val="28"/>
          <w:szCs w:val="28"/>
        </w:rPr>
        <w:t>的前提下</w:t>
      </w:r>
      <w:r>
        <w:rPr>
          <w:rFonts w:ascii="標楷體" w:eastAsia="標楷體" w:hAnsi="標楷體"/>
          <w:color w:val="000000"/>
          <w:sz w:val="28"/>
          <w:szCs w:val="28"/>
        </w:rPr>
        <w:t>，</w:t>
      </w:r>
      <w:r w:rsidRPr="004F5279">
        <w:rPr>
          <w:rFonts w:ascii="標楷體" w:eastAsia="標楷體" w:hAnsi="標楷體"/>
          <w:color w:val="000000"/>
          <w:sz w:val="28"/>
          <w:szCs w:val="28"/>
        </w:rPr>
        <w:t>彼此攜手合作，分享永續經營</w:t>
      </w:r>
      <w:r>
        <w:rPr>
          <w:rFonts w:ascii="標楷體" w:eastAsia="標楷體" w:hAnsi="標楷體"/>
          <w:color w:val="000000"/>
          <w:sz w:val="28"/>
          <w:szCs w:val="28"/>
        </w:rPr>
        <w:t>。</w:t>
      </w:r>
      <w:r>
        <w:rPr>
          <w:rFonts w:ascii="標楷體" w:eastAsia="標楷體" w:hAnsi="標楷體" w:hint="eastAsia"/>
          <w:color w:val="000000"/>
          <w:sz w:val="28"/>
          <w:szCs w:val="28"/>
        </w:rPr>
        <w:t>其二是跨區域（水平或垂直）下，針對某一個單一議題所設置的跨域機制（例如</w:t>
      </w:r>
      <w:r w:rsidRPr="002C4ACD">
        <w:rPr>
          <w:rFonts w:ascii="標楷體" w:eastAsia="標楷體" w:hAnsi="標楷體"/>
          <w:color w:val="000000"/>
          <w:kern w:val="0"/>
          <w:sz w:val="28"/>
          <w:szCs w:val="28"/>
        </w:rPr>
        <w:t>流域管理委員會</w:t>
      </w:r>
      <w:r>
        <w:rPr>
          <w:rFonts w:ascii="標楷體" w:eastAsia="標楷體" w:hAnsi="標楷體" w:hint="eastAsia"/>
          <w:color w:val="000000"/>
          <w:sz w:val="28"/>
          <w:szCs w:val="28"/>
        </w:rPr>
        <w:t>），</w:t>
      </w:r>
      <w:r w:rsidRPr="002C4ACD">
        <w:rPr>
          <w:rFonts w:ascii="標楷體" w:eastAsia="標楷體" w:hAnsi="標楷體"/>
          <w:color w:val="000000"/>
          <w:kern w:val="0"/>
          <w:sz w:val="28"/>
          <w:szCs w:val="28"/>
        </w:rPr>
        <w:t>賦予事權</w:t>
      </w:r>
      <w:r>
        <w:rPr>
          <w:rFonts w:ascii="標楷體" w:eastAsia="標楷體" w:hAnsi="標楷體" w:hint="eastAsia"/>
          <w:color w:val="000000"/>
          <w:kern w:val="0"/>
          <w:sz w:val="28"/>
          <w:szCs w:val="28"/>
        </w:rPr>
        <w:t>與實權，並增設該機制的專責經理人，以強化專業上的功能。</w:t>
      </w:r>
      <w:r>
        <w:rPr>
          <w:rFonts w:ascii="標楷體" w:eastAsia="標楷體" w:hAnsi="標楷體" w:cs="Arial" w:hint="eastAsia"/>
          <w:color w:val="000000"/>
          <w:sz w:val="28"/>
          <w:szCs w:val="28"/>
        </w:rPr>
        <w:t>（主辦機關：行政院研考會、經建會；協辦機關：各級地方政府研考會、經發局處）</w:t>
      </w:r>
    </w:p>
    <w:p w:rsidR="00FA6190" w:rsidRPr="004F5279" w:rsidRDefault="00FA6190" w:rsidP="00FC1868">
      <w:pPr>
        <w:spacing w:line="440" w:lineRule="exact"/>
        <w:rPr>
          <w:rFonts w:ascii="標楷體" w:eastAsia="標楷體" w:hAnsi="標楷體"/>
          <w:color w:val="000000"/>
          <w:sz w:val="28"/>
          <w:szCs w:val="28"/>
        </w:rPr>
      </w:pPr>
    </w:p>
    <w:p w:rsidR="00FA6190" w:rsidRDefault="00FA6190" w:rsidP="00FC1868">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二、</w:t>
      </w:r>
      <w:r w:rsidRPr="004E3821">
        <w:rPr>
          <w:rFonts w:ascii="標楷體" w:eastAsia="標楷體" w:hAnsi="標楷體" w:hint="eastAsia"/>
          <w:color w:val="000000"/>
          <w:sz w:val="28"/>
          <w:szCs w:val="28"/>
        </w:rPr>
        <w:t>長期性建議</w:t>
      </w:r>
      <w:r>
        <w:rPr>
          <w:rFonts w:ascii="標楷體" w:eastAsia="標楷體" w:hAnsi="標楷體" w:hint="eastAsia"/>
          <w:color w:val="000000"/>
          <w:sz w:val="28"/>
          <w:szCs w:val="28"/>
        </w:rPr>
        <w:t>方面：</w:t>
      </w:r>
    </w:p>
    <w:p w:rsidR="00FA6190" w:rsidRPr="00456943" w:rsidRDefault="00FA6190" w:rsidP="00FC1868">
      <w:pPr>
        <w:numPr>
          <w:ilvl w:val="0"/>
          <w:numId w:val="29"/>
        </w:numPr>
        <w:spacing w:line="440" w:lineRule="exact"/>
        <w:rPr>
          <w:rFonts w:eastAsia="標楷體"/>
          <w:color w:val="000000"/>
          <w:sz w:val="28"/>
          <w:szCs w:val="28"/>
        </w:rPr>
      </w:pPr>
      <w:r>
        <w:rPr>
          <w:rFonts w:eastAsia="標楷體" w:hint="eastAsia"/>
          <w:color w:val="000000"/>
          <w:sz w:val="28"/>
          <w:szCs w:val="28"/>
        </w:rPr>
        <w:t>創新在概念上應是涵蓋「競爭」、「結果導向」以及「智慧財產權保障」等因素之結合。政府各部門（尤其是研考單位與人事單位）可以在制度的設計上，加強鼓勵公務人員在政策與一般業務上的創新。透過持續的訓練與教育，也透過「創新獎金」的設計，讓公務人員就某項業務或政策上的創新理念與作法，化為某種程度或某種型態的私有化，以保障公務人員創新的智慧財產權，如此才能鼓勵更多的創意出現。</w:t>
      </w:r>
      <w:r>
        <w:rPr>
          <w:rFonts w:ascii="標楷體" w:eastAsia="標楷體" w:hAnsi="標楷體" w:cs="Arial" w:hint="eastAsia"/>
          <w:color w:val="000000"/>
          <w:sz w:val="28"/>
          <w:szCs w:val="28"/>
        </w:rPr>
        <w:t>（主辦機關：行政院人事行政局；協辦機關：行政院研考會）</w:t>
      </w:r>
    </w:p>
    <w:p w:rsidR="00FA6190" w:rsidRPr="007A723D" w:rsidRDefault="00FA6190" w:rsidP="00FC1868">
      <w:pPr>
        <w:numPr>
          <w:ilvl w:val="0"/>
          <w:numId w:val="29"/>
        </w:numPr>
        <w:spacing w:line="440" w:lineRule="exact"/>
        <w:rPr>
          <w:rFonts w:eastAsia="標楷體"/>
          <w:color w:val="000000"/>
          <w:sz w:val="28"/>
          <w:szCs w:val="28"/>
        </w:rPr>
      </w:pPr>
      <w:r>
        <w:rPr>
          <w:rFonts w:ascii="標楷體" w:eastAsia="標楷體" w:hAnsi="標楷體" w:cs="Arial" w:hint="eastAsia"/>
          <w:color w:val="000000"/>
          <w:sz w:val="28"/>
          <w:szCs w:val="28"/>
        </w:rPr>
        <w:t>創新治理下文官策略性執行的最大障礙之一，是公務人員擔心其行政作為造成「圖利他人」的過失，而必須承擔起所有的可能涉及民事與刑事，包含貪瀆及貪汙等嚴重的罪行。因此，建議透過修改相關法令以及改革政府的主計預算制度，消除公務人員不敢創新的心態以及制度上的約束。（主辦機關：行政院人事行政局、主計處；協辦機關：行政院研考會）</w:t>
      </w:r>
    </w:p>
    <w:p w:rsidR="00FA6190" w:rsidRDefault="00FA6190" w:rsidP="007A723D">
      <w:pPr>
        <w:numPr>
          <w:ilvl w:val="0"/>
          <w:numId w:val="29"/>
        </w:numPr>
        <w:spacing w:line="440" w:lineRule="exact"/>
        <w:rPr>
          <w:rFonts w:eastAsia="標楷體"/>
          <w:color w:val="000000"/>
          <w:sz w:val="28"/>
          <w:szCs w:val="28"/>
        </w:rPr>
      </w:pPr>
      <w:r>
        <w:rPr>
          <w:rFonts w:eastAsia="標楷體" w:hAnsi="標楷體" w:hint="eastAsia"/>
          <w:color w:val="000000"/>
          <w:sz w:val="28"/>
          <w:szCs w:val="28"/>
        </w:rPr>
        <w:t>增設各部會「知識長」職務：配合未來高級文官制度的建置下，</w:t>
      </w:r>
      <w:r w:rsidRPr="00E15825">
        <w:rPr>
          <w:rFonts w:eastAsia="標楷體" w:hAnsi="標楷體" w:hint="eastAsia"/>
          <w:color w:val="000000"/>
          <w:sz w:val="28"/>
          <w:szCs w:val="28"/>
        </w:rPr>
        <w:t>本研究建議</w:t>
      </w:r>
      <w:r w:rsidRPr="00E15825">
        <w:rPr>
          <w:rFonts w:eastAsia="標楷體" w:hAnsi="標楷體"/>
          <w:color w:val="000000"/>
          <w:sz w:val="28"/>
          <w:szCs w:val="28"/>
        </w:rPr>
        <w:t>各部會應設立知識長（</w:t>
      </w:r>
      <w:r w:rsidRPr="00E15825">
        <w:rPr>
          <w:rFonts w:eastAsia="標楷體"/>
          <w:color w:val="000000"/>
          <w:sz w:val="28"/>
          <w:szCs w:val="28"/>
        </w:rPr>
        <w:t>Chief Knowledge Officer, CKO</w:t>
      </w:r>
      <w:r>
        <w:rPr>
          <w:rFonts w:eastAsia="標楷體" w:hAnsi="標楷體"/>
          <w:color w:val="000000"/>
          <w:sz w:val="28"/>
          <w:szCs w:val="28"/>
        </w:rPr>
        <w:t>）一職，</w:t>
      </w:r>
      <w:r>
        <w:rPr>
          <w:rFonts w:eastAsia="標楷體" w:hAnsi="標楷體" w:hint="eastAsia"/>
          <w:color w:val="000000"/>
          <w:sz w:val="28"/>
          <w:szCs w:val="28"/>
        </w:rPr>
        <w:t>比照</w:t>
      </w:r>
      <w:r w:rsidRPr="00E15825">
        <w:rPr>
          <w:rFonts w:eastAsia="標楷體" w:hAnsi="標楷體"/>
          <w:color w:val="000000"/>
          <w:sz w:val="28"/>
          <w:szCs w:val="28"/>
        </w:rPr>
        <w:t>簡任第十三或十四職等高階主管出任，以掌</w:t>
      </w:r>
      <w:r w:rsidRPr="00E15825">
        <w:rPr>
          <w:rFonts w:eastAsia="標楷體" w:hAnsi="標楷體" w:hint="eastAsia"/>
          <w:color w:val="000000"/>
          <w:sz w:val="28"/>
          <w:szCs w:val="28"/>
        </w:rPr>
        <w:t>握</w:t>
      </w:r>
      <w:r w:rsidRPr="00E15825">
        <w:rPr>
          <w:rFonts w:eastAsia="標楷體" w:hAnsi="標楷體"/>
          <w:color w:val="000000"/>
          <w:sz w:val="28"/>
          <w:szCs w:val="28"/>
        </w:rPr>
        <w:t>整個部會的知識管理機制和體系。</w:t>
      </w:r>
      <w:r w:rsidRPr="00E15825">
        <w:rPr>
          <w:rFonts w:eastAsia="標楷體" w:hAnsi="標楷體" w:hint="eastAsia"/>
          <w:color w:val="000000"/>
          <w:sz w:val="28"/>
          <w:szCs w:val="28"/>
        </w:rPr>
        <w:t>知識長一職</w:t>
      </w:r>
      <w:r>
        <w:rPr>
          <w:rFonts w:eastAsia="標楷體" w:hAnsi="標楷體" w:hint="eastAsia"/>
          <w:color w:val="000000"/>
          <w:sz w:val="28"/>
          <w:szCs w:val="28"/>
        </w:rPr>
        <w:t>除了可以是由組織成員內升外，亦</w:t>
      </w:r>
      <w:r w:rsidRPr="00E15825">
        <w:rPr>
          <w:rFonts w:eastAsia="標楷體" w:hAnsi="標楷體" w:hint="eastAsia"/>
          <w:color w:val="000000"/>
          <w:sz w:val="28"/>
          <w:szCs w:val="28"/>
        </w:rPr>
        <w:t>可以</w:t>
      </w:r>
      <w:r>
        <w:rPr>
          <w:rFonts w:eastAsia="標楷體" w:hAnsi="標楷體" w:hint="eastAsia"/>
          <w:color w:val="000000"/>
          <w:sz w:val="28"/>
          <w:szCs w:val="28"/>
        </w:rPr>
        <w:t>運用任務編組的方式，</w:t>
      </w:r>
      <w:r w:rsidRPr="00E15825">
        <w:rPr>
          <w:rFonts w:eastAsia="標楷體" w:hAnsi="標楷體" w:hint="eastAsia"/>
          <w:color w:val="000000"/>
          <w:sz w:val="28"/>
          <w:szCs w:val="28"/>
        </w:rPr>
        <w:t>引進外部高級人力，採用契約性的聘任制度設計</w:t>
      </w:r>
      <w:r>
        <w:rPr>
          <w:rFonts w:eastAsia="標楷體" w:hAnsi="標楷體" w:hint="eastAsia"/>
          <w:color w:val="000000"/>
          <w:sz w:val="28"/>
          <w:szCs w:val="28"/>
        </w:rPr>
        <w:t>，其職責</w:t>
      </w:r>
      <w:r w:rsidRPr="00E15825">
        <w:rPr>
          <w:rFonts w:eastAsia="標楷體" w:hAnsi="標楷體" w:hint="eastAsia"/>
          <w:color w:val="000000"/>
          <w:sz w:val="28"/>
          <w:szCs w:val="28"/>
        </w:rPr>
        <w:t>應是</w:t>
      </w:r>
      <w:r w:rsidRPr="00E15825">
        <w:rPr>
          <w:rFonts w:ascii="標楷體" w:eastAsia="標楷體" w:hAnsi="標楷體" w:cs="Arial"/>
          <w:color w:val="000000"/>
          <w:sz w:val="28"/>
          <w:szCs w:val="28"/>
        </w:rPr>
        <w:t>總括全</w:t>
      </w:r>
      <w:r w:rsidRPr="00E15825">
        <w:rPr>
          <w:rFonts w:ascii="標楷體" w:eastAsia="標楷體" w:hAnsi="標楷體" w:cs="Arial" w:hint="eastAsia"/>
          <w:color w:val="000000"/>
          <w:sz w:val="28"/>
          <w:szCs w:val="28"/>
        </w:rPr>
        <w:t>單位</w:t>
      </w:r>
      <w:r w:rsidRPr="00E15825">
        <w:rPr>
          <w:rFonts w:ascii="標楷體" w:eastAsia="標楷體" w:hAnsi="標楷體" w:cs="Arial"/>
          <w:color w:val="000000"/>
          <w:sz w:val="28"/>
          <w:szCs w:val="28"/>
        </w:rPr>
        <w:t>知識策略的最高負責人，負責將資訊有效的整合，</w:t>
      </w:r>
      <w:r w:rsidRPr="00E15825">
        <w:rPr>
          <w:rFonts w:ascii="標楷體" w:eastAsia="標楷體" w:hAnsi="標楷體" w:cs="Arial" w:hint="eastAsia"/>
          <w:color w:val="000000"/>
          <w:sz w:val="28"/>
          <w:szCs w:val="28"/>
        </w:rPr>
        <w:t>並</w:t>
      </w:r>
      <w:r w:rsidRPr="00E15825">
        <w:rPr>
          <w:rFonts w:ascii="標楷體" w:eastAsia="標楷體" w:hAnsi="標楷體" w:cs="Arial"/>
          <w:color w:val="000000"/>
          <w:sz w:val="28"/>
          <w:szCs w:val="28"/>
        </w:rPr>
        <w:t>同時理解來自</w:t>
      </w:r>
      <w:r w:rsidRPr="00E15825">
        <w:rPr>
          <w:rFonts w:ascii="標楷體" w:eastAsia="標楷體" w:hAnsi="標楷體" w:cs="Arial" w:hint="eastAsia"/>
          <w:color w:val="000000"/>
          <w:sz w:val="28"/>
          <w:szCs w:val="28"/>
        </w:rPr>
        <w:t>大眾</w:t>
      </w:r>
      <w:r w:rsidRPr="00E15825">
        <w:rPr>
          <w:rFonts w:ascii="標楷體" w:eastAsia="標楷體" w:hAnsi="標楷體" w:cs="Arial"/>
          <w:color w:val="000000"/>
          <w:sz w:val="28"/>
          <w:szCs w:val="28"/>
        </w:rPr>
        <w:t>、</w:t>
      </w:r>
      <w:r w:rsidRPr="00E15825">
        <w:rPr>
          <w:rFonts w:ascii="標楷體" w:eastAsia="標楷體" w:hAnsi="標楷體" w:cs="Arial" w:hint="eastAsia"/>
          <w:color w:val="000000"/>
          <w:sz w:val="28"/>
          <w:szCs w:val="28"/>
        </w:rPr>
        <w:t>利益團體、企業</w:t>
      </w:r>
      <w:r w:rsidRPr="00E15825">
        <w:rPr>
          <w:rFonts w:ascii="標楷體" w:eastAsia="標楷體" w:hAnsi="標楷體" w:cs="Arial"/>
          <w:color w:val="000000"/>
          <w:sz w:val="28"/>
          <w:szCs w:val="28"/>
        </w:rPr>
        <w:t>、</w:t>
      </w:r>
      <w:r w:rsidRPr="00E15825">
        <w:rPr>
          <w:rFonts w:ascii="標楷體" w:eastAsia="標楷體" w:hAnsi="標楷體" w:cs="Arial" w:hint="eastAsia"/>
          <w:color w:val="000000"/>
          <w:sz w:val="28"/>
          <w:szCs w:val="28"/>
        </w:rPr>
        <w:t>非營利組織及媒體等</w:t>
      </w:r>
      <w:r w:rsidRPr="00E15825">
        <w:rPr>
          <w:rFonts w:ascii="標楷體" w:eastAsia="標楷體" w:hAnsi="標楷體" w:cs="Arial"/>
          <w:color w:val="000000"/>
          <w:sz w:val="28"/>
          <w:szCs w:val="28"/>
        </w:rPr>
        <w:t>各種來源的資訊</w:t>
      </w:r>
      <w:r>
        <w:rPr>
          <w:rFonts w:ascii="標楷體" w:eastAsia="標楷體" w:hAnsi="標楷體" w:cs="Arial"/>
          <w:color w:val="000000"/>
          <w:sz w:val="28"/>
          <w:szCs w:val="28"/>
        </w:rPr>
        <w:t>。</w:t>
      </w:r>
      <w:r>
        <w:rPr>
          <w:rFonts w:ascii="標楷體" w:eastAsia="標楷體" w:hAnsi="標楷體" w:cs="Arial" w:hint="eastAsia"/>
          <w:color w:val="000000"/>
          <w:sz w:val="28"/>
          <w:szCs w:val="28"/>
        </w:rPr>
        <w:t>知識長不只是資訊長的角色，該職務必須宣傳知識、從中學習；設計及執行組織的知識架構；管理與外界知識提供者的互動關係；負責知識的創新運用；以及領導組織知識策略的發展等等（主辦機關：銓敘部、行政院人事行政局；協辦機關：行政院研考會、考試院保訓會）</w:t>
      </w:r>
    </w:p>
    <w:p w:rsidR="00FA6190" w:rsidRPr="005474E4" w:rsidRDefault="00FA6190" w:rsidP="007A723D">
      <w:pPr>
        <w:numPr>
          <w:ilvl w:val="0"/>
          <w:numId w:val="29"/>
        </w:numPr>
        <w:spacing w:line="440" w:lineRule="exact"/>
        <w:rPr>
          <w:rFonts w:eastAsia="標楷體"/>
          <w:color w:val="000000"/>
          <w:sz w:val="28"/>
          <w:szCs w:val="28"/>
        </w:rPr>
      </w:pPr>
      <w:r w:rsidRPr="007A723D">
        <w:rPr>
          <w:rFonts w:eastAsia="標楷體" w:hint="eastAsia"/>
          <w:color w:val="000000"/>
          <w:sz w:val="28"/>
          <w:szCs w:val="28"/>
        </w:rPr>
        <w:t>在政府與政策行銷上，建議各級政府及各單位，</w:t>
      </w:r>
      <w:r w:rsidRPr="007A723D">
        <w:rPr>
          <w:rFonts w:ascii="標楷體" w:eastAsia="標楷體" w:hAnsi="標楷體" w:cs="標楷體-WinCharSetFFFF-H" w:hint="eastAsia"/>
          <w:color w:val="000000"/>
          <w:kern w:val="0"/>
          <w:sz w:val="28"/>
          <w:szCs w:val="28"/>
        </w:rPr>
        <w:t>建立專職政府行銷資源整合人員及政府機關之間的資訊溝通平臺，以整合政府推行政策或品牌價值時的相關資源。其次，政府擬訂各項政策的過</w:t>
      </w:r>
      <w:r w:rsidRPr="007A723D">
        <w:rPr>
          <w:rFonts w:ascii="標楷體" w:eastAsia="標楷體" w:hAnsi="標楷體" w:cs="標楷體-WinCharSetFFFF-H" w:hint="eastAsia"/>
          <w:color w:val="000000"/>
          <w:kern w:val="0"/>
          <w:sz w:val="28"/>
          <w:szCs w:val="28"/>
        </w:rPr>
        <w:lastRenderedPageBreak/>
        <w:t>程中，應納入行銷的觀點，不僅在政策計畫擬訂時應加入多元參與與利害關係人的考量，更應以行銷思維來決定政策定位及產品或服務的提供。另一方面，各級政府也需要把行銷觀念強化在公務人員的教育與訓練上，並真正落實在公務的執行中。為了加強對民意的回應和需求，建議在相關法規上（例如會計或審計等法規）鬆綁，讓政府行銷工作能在溝通的訊息、傳遞訊息的人、溝通通路等因素上，更能獲得私部門及第三部門的資源，而能加以整合。（</w:t>
      </w:r>
      <w:r w:rsidRPr="005474E4">
        <w:rPr>
          <w:rFonts w:ascii="標楷體" w:eastAsia="標楷體" w:hAnsi="標楷體" w:cs="Arial" w:hint="eastAsia"/>
          <w:color w:val="000000"/>
          <w:sz w:val="28"/>
          <w:szCs w:val="28"/>
        </w:rPr>
        <w:t>主辦機關：行政院研考會；協辦機關：行政院人事行政局</w:t>
      </w:r>
      <w:r w:rsidRPr="005474E4">
        <w:rPr>
          <w:rFonts w:ascii="標楷體" w:eastAsia="標楷體" w:hAnsi="標楷體" w:cs="標楷體-WinCharSetFFFF-H" w:hint="eastAsia"/>
          <w:color w:val="000000"/>
          <w:kern w:val="0"/>
          <w:sz w:val="28"/>
          <w:szCs w:val="28"/>
        </w:rPr>
        <w:t>）</w:t>
      </w:r>
    </w:p>
    <w:p w:rsidR="00FA6190" w:rsidRPr="007A723D" w:rsidRDefault="00FA6190" w:rsidP="00FC1868">
      <w:pPr>
        <w:numPr>
          <w:ilvl w:val="0"/>
          <w:numId w:val="29"/>
        </w:numPr>
        <w:spacing w:line="440" w:lineRule="exact"/>
        <w:rPr>
          <w:rFonts w:eastAsia="標楷體"/>
          <w:color w:val="000000"/>
          <w:sz w:val="28"/>
          <w:szCs w:val="28"/>
        </w:rPr>
      </w:pPr>
      <w:r>
        <w:rPr>
          <w:rFonts w:eastAsia="標楷體" w:hint="eastAsia"/>
          <w:color w:val="000000"/>
          <w:sz w:val="28"/>
          <w:szCs w:val="28"/>
        </w:rPr>
        <w:t>創新治理下最核心也是最重要的內涵，是建立政府的品牌及其價值定位。</w:t>
      </w:r>
      <w:r w:rsidRPr="00A5173C">
        <w:rPr>
          <w:rFonts w:eastAsia="標楷體" w:hint="eastAsia"/>
          <w:color w:val="000000"/>
          <w:sz w:val="28"/>
          <w:szCs w:val="28"/>
        </w:rPr>
        <w:t>建立政府品牌及定位的核心關鍵，是如何以整體的觀點建構品牌，以及發展</w:t>
      </w:r>
      <w:r w:rsidRPr="00A5173C">
        <w:rPr>
          <w:rFonts w:ascii="標楷體" w:eastAsia="標楷體" w:hAnsi="標楷體" w:cs="Tahoma"/>
          <w:color w:val="000000"/>
          <w:sz w:val="28"/>
          <w:szCs w:val="28"/>
        </w:rPr>
        <w:t>品牌中所含的</w:t>
      </w:r>
      <w:r w:rsidRPr="00A5173C">
        <w:rPr>
          <w:rFonts w:ascii="標楷體" w:eastAsia="標楷體" w:hAnsi="標楷體" w:cs="Tahoma" w:hint="eastAsia"/>
          <w:color w:val="000000"/>
          <w:sz w:val="28"/>
          <w:szCs w:val="28"/>
        </w:rPr>
        <w:t>政府意象</w:t>
      </w:r>
      <w:r w:rsidRPr="00A5173C">
        <w:rPr>
          <w:rFonts w:ascii="標楷體" w:eastAsia="標楷體" w:hAnsi="標楷體" w:cs="Tahoma"/>
          <w:color w:val="000000"/>
          <w:sz w:val="28"/>
          <w:szCs w:val="28"/>
        </w:rPr>
        <w:t>、產品質量</w:t>
      </w:r>
      <w:r w:rsidRPr="00A5173C">
        <w:rPr>
          <w:rFonts w:ascii="標楷體" w:eastAsia="標楷體" w:hAnsi="標楷體" w:cs="Tahoma" w:hint="eastAsia"/>
          <w:color w:val="000000"/>
          <w:sz w:val="28"/>
          <w:szCs w:val="28"/>
        </w:rPr>
        <w:t>與</w:t>
      </w:r>
      <w:r w:rsidRPr="00A5173C">
        <w:rPr>
          <w:rFonts w:ascii="標楷體" w:eastAsia="標楷體" w:hAnsi="標楷體" w:cs="Tahoma"/>
          <w:color w:val="000000"/>
          <w:sz w:val="28"/>
          <w:szCs w:val="28"/>
        </w:rPr>
        <w:t>服務的承諾</w:t>
      </w:r>
      <w:r w:rsidRPr="00A5173C">
        <w:rPr>
          <w:rFonts w:ascii="標楷體" w:eastAsia="標楷體" w:hAnsi="標楷體" w:cs="Tahoma" w:hint="eastAsia"/>
          <w:color w:val="000000"/>
          <w:sz w:val="28"/>
          <w:szCs w:val="28"/>
        </w:rPr>
        <w:t>，才能有</w:t>
      </w:r>
      <w:r w:rsidRPr="00A5173C">
        <w:rPr>
          <w:rFonts w:ascii="標楷體" w:eastAsia="標楷體" w:hAnsi="標楷體" w:cs="Tahoma"/>
          <w:color w:val="000000"/>
          <w:sz w:val="28"/>
          <w:szCs w:val="28"/>
        </w:rPr>
        <w:t>效</w:t>
      </w:r>
      <w:r w:rsidRPr="00A5173C">
        <w:rPr>
          <w:rFonts w:ascii="標楷體" w:eastAsia="標楷體" w:hAnsi="標楷體" w:cs="Tahoma" w:hint="eastAsia"/>
          <w:color w:val="000000"/>
          <w:sz w:val="28"/>
          <w:szCs w:val="28"/>
        </w:rPr>
        <w:t>的</w:t>
      </w:r>
      <w:r w:rsidRPr="00A5173C">
        <w:rPr>
          <w:rFonts w:ascii="標楷體" w:eastAsia="標楷體" w:hAnsi="標楷體" w:cs="Tahoma"/>
          <w:color w:val="000000"/>
          <w:sz w:val="28"/>
          <w:szCs w:val="28"/>
        </w:rPr>
        <w:t>提高</w:t>
      </w:r>
      <w:r w:rsidRPr="00A5173C">
        <w:rPr>
          <w:rFonts w:ascii="標楷體" w:eastAsia="標楷體" w:hAnsi="標楷體" w:cs="Tahoma" w:hint="eastAsia"/>
          <w:color w:val="000000"/>
          <w:sz w:val="28"/>
          <w:szCs w:val="28"/>
        </w:rPr>
        <w:t>政府</w:t>
      </w:r>
      <w:r w:rsidRPr="00A5173C">
        <w:rPr>
          <w:rFonts w:ascii="標楷體" w:eastAsia="標楷體" w:hAnsi="標楷體" w:cs="Tahoma"/>
          <w:color w:val="000000"/>
          <w:sz w:val="28"/>
          <w:szCs w:val="28"/>
        </w:rPr>
        <w:t>的持續競爭力。</w:t>
      </w:r>
      <w:r w:rsidRPr="00A5173C">
        <w:rPr>
          <w:rFonts w:eastAsia="標楷體" w:hAnsi="標楷體"/>
          <w:color w:val="000000"/>
          <w:sz w:val="28"/>
          <w:szCs w:val="28"/>
        </w:rPr>
        <w:t>強調政府在</w:t>
      </w:r>
      <w:r w:rsidRPr="00A5173C">
        <w:rPr>
          <w:rFonts w:eastAsia="標楷體" w:hAnsi="標楷體" w:hint="eastAsia"/>
          <w:color w:val="000000"/>
          <w:sz w:val="28"/>
          <w:szCs w:val="28"/>
        </w:rPr>
        <w:t>品牌建構</w:t>
      </w:r>
      <w:r>
        <w:rPr>
          <w:rFonts w:eastAsia="標楷體" w:hAnsi="標楷體"/>
          <w:color w:val="000000"/>
          <w:sz w:val="28"/>
          <w:szCs w:val="28"/>
        </w:rPr>
        <w:t>過程中的創新價值，以回應民眾的需求與偏好。</w:t>
      </w:r>
      <w:r w:rsidRPr="00A5173C">
        <w:rPr>
          <w:rFonts w:eastAsia="標楷體" w:hAnsi="標楷體" w:hint="eastAsia"/>
          <w:color w:val="000000"/>
          <w:sz w:val="28"/>
          <w:szCs w:val="28"/>
        </w:rPr>
        <w:t>在運作上</w:t>
      </w:r>
      <w:r w:rsidRPr="00A5173C">
        <w:rPr>
          <w:rFonts w:eastAsia="標楷體" w:hAnsi="標楷體"/>
          <w:color w:val="000000"/>
          <w:sz w:val="28"/>
          <w:szCs w:val="28"/>
        </w:rPr>
        <w:t>，政府行銷或政策行銷可以垂直的及水平的連結其他的治理機制，搭配本身獨特的資源、歷史、政治、文化、經濟、社會等特性，採取因地制宜的競爭策略，才能產生最大的綜</w:t>
      </w:r>
      <w:r w:rsidRPr="00A5173C">
        <w:rPr>
          <w:rFonts w:eastAsia="標楷體" w:hAnsi="標楷體" w:hint="eastAsia"/>
          <w:color w:val="000000"/>
          <w:sz w:val="28"/>
          <w:szCs w:val="28"/>
        </w:rPr>
        <w:t>合</w:t>
      </w:r>
      <w:r w:rsidRPr="00A5173C">
        <w:rPr>
          <w:rFonts w:eastAsia="標楷體" w:hAnsi="標楷體"/>
          <w:color w:val="000000"/>
          <w:sz w:val="28"/>
          <w:szCs w:val="28"/>
        </w:rPr>
        <w:t>效</w:t>
      </w:r>
      <w:r w:rsidRPr="00A5173C">
        <w:rPr>
          <w:rFonts w:eastAsia="標楷體" w:hAnsi="標楷體" w:hint="eastAsia"/>
          <w:color w:val="000000"/>
          <w:sz w:val="28"/>
          <w:szCs w:val="28"/>
        </w:rPr>
        <w:t>能</w:t>
      </w:r>
      <w:r>
        <w:rPr>
          <w:rFonts w:eastAsia="標楷體" w:hAnsi="標楷體"/>
          <w:color w:val="000000"/>
          <w:sz w:val="28"/>
          <w:szCs w:val="28"/>
        </w:rPr>
        <w:t>。</w:t>
      </w:r>
      <w:r>
        <w:rPr>
          <w:rFonts w:eastAsia="標楷體" w:hAnsi="標楷體" w:hint="eastAsia"/>
          <w:color w:val="000000"/>
          <w:sz w:val="28"/>
          <w:szCs w:val="28"/>
        </w:rPr>
        <w:t>這其中，</w:t>
      </w:r>
      <w:r>
        <w:rPr>
          <w:rFonts w:eastAsia="標楷體" w:hint="eastAsia"/>
          <w:color w:val="000000"/>
          <w:sz w:val="28"/>
          <w:szCs w:val="28"/>
        </w:rPr>
        <w:t>行政</w:t>
      </w:r>
      <w:r w:rsidRPr="00A5173C">
        <w:rPr>
          <w:rFonts w:eastAsia="標楷體" w:hAnsi="標楷體" w:hint="eastAsia"/>
          <w:color w:val="000000"/>
          <w:sz w:val="28"/>
          <w:szCs w:val="28"/>
        </w:rPr>
        <w:t>首長的企圖心</w:t>
      </w:r>
      <w:r>
        <w:rPr>
          <w:rFonts w:eastAsia="標楷體" w:hAnsi="標楷體" w:hint="eastAsia"/>
          <w:color w:val="000000"/>
          <w:sz w:val="28"/>
          <w:szCs w:val="28"/>
        </w:rPr>
        <w:t>必須扮演很重要的角色。在事前，首長必須勇於放手，讓部屬去發揮創新，更必須在事後敢於為部屬承擔責任、鼓勵支持部屬，最後才能在長期的培養過程中，創造出創新治理的組織文化。</w:t>
      </w:r>
      <w:r>
        <w:rPr>
          <w:rFonts w:ascii="標楷體" w:eastAsia="標楷體" w:hAnsi="標楷體" w:cs="標楷體-WinCharSetFFFF-H" w:hint="eastAsia"/>
          <w:color w:val="000000"/>
          <w:kern w:val="0"/>
          <w:sz w:val="28"/>
          <w:szCs w:val="28"/>
        </w:rPr>
        <w:t>（</w:t>
      </w:r>
      <w:r>
        <w:rPr>
          <w:rFonts w:ascii="標楷體" w:eastAsia="標楷體" w:hAnsi="標楷體" w:cs="Arial" w:hint="eastAsia"/>
          <w:color w:val="000000"/>
          <w:sz w:val="28"/>
          <w:szCs w:val="28"/>
        </w:rPr>
        <w:t>主辦機關：行政院研考會；協辦機關：行政院經建會</w:t>
      </w:r>
      <w:r>
        <w:rPr>
          <w:rFonts w:ascii="標楷體" w:eastAsia="標楷體" w:hAnsi="標楷體" w:cs="標楷體-WinCharSetFFFF-H" w:hint="eastAsia"/>
          <w:color w:val="000000"/>
          <w:kern w:val="0"/>
          <w:sz w:val="28"/>
          <w:szCs w:val="28"/>
        </w:rPr>
        <w:t>）</w:t>
      </w:r>
    </w:p>
    <w:p w:rsidR="00FA6190" w:rsidRDefault="00FA6190" w:rsidP="00FC1868">
      <w:pPr>
        <w:spacing w:line="440" w:lineRule="exact"/>
        <w:rPr>
          <w:rFonts w:ascii="標楷體" w:eastAsia="標楷體" w:hAnsi="標楷體"/>
          <w:sz w:val="28"/>
          <w:szCs w:val="28"/>
        </w:rPr>
        <w:sectPr w:rsidR="00FA6190" w:rsidSect="009C0ECB">
          <w:pgSz w:w="11906" w:h="16838"/>
          <w:pgMar w:top="1440" w:right="1800" w:bottom="1440" w:left="1800" w:header="851" w:footer="992" w:gutter="0"/>
          <w:cols w:space="425"/>
          <w:docGrid w:type="lines" w:linePitch="360"/>
        </w:sectPr>
      </w:pPr>
    </w:p>
    <w:p w:rsidR="00FA6190" w:rsidRDefault="00FA6190" w:rsidP="0006385C">
      <w:pPr>
        <w:pStyle w:val="1"/>
        <w:rPr>
          <w:rFonts w:ascii="標楷體" w:eastAsia="標楷體" w:hAnsi="標楷體"/>
          <w:sz w:val="32"/>
          <w:szCs w:val="32"/>
        </w:rPr>
      </w:pPr>
      <w:bookmarkStart w:id="55" w:name="_Toc278867213"/>
      <w:bookmarkStart w:id="56" w:name="_Toc282762791"/>
      <w:r w:rsidRPr="00F04C72">
        <w:rPr>
          <w:rFonts w:ascii="標楷體" w:eastAsia="標楷體" w:hAnsi="標楷體" w:hint="eastAsia"/>
          <w:sz w:val="32"/>
          <w:szCs w:val="32"/>
        </w:rPr>
        <w:lastRenderedPageBreak/>
        <w:t>參考書目</w:t>
      </w:r>
      <w:bookmarkEnd w:id="55"/>
      <w:bookmarkEnd w:id="56"/>
    </w:p>
    <w:p w:rsidR="00FA6190" w:rsidRPr="002D55B1" w:rsidRDefault="00FA6190" w:rsidP="00081678">
      <w:pPr>
        <w:autoSpaceDE w:val="0"/>
        <w:autoSpaceDN w:val="0"/>
        <w:rPr>
          <w:rFonts w:eastAsia="標楷體"/>
          <w:color w:val="000000"/>
        </w:rPr>
      </w:pPr>
      <w:r w:rsidRPr="002D55B1">
        <w:rPr>
          <w:rFonts w:eastAsia="標楷體" w:hAnsi="標楷體"/>
          <w:color w:val="000000"/>
          <w:kern w:val="0"/>
        </w:rPr>
        <w:t>丘昌泰</w:t>
      </w:r>
      <w:r>
        <w:rPr>
          <w:rFonts w:eastAsia="標楷體" w:hAnsi="標楷體" w:hint="eastAsia"/>
          <w:color w:val="000000"/>
          <w:kern w:val="0"/>
        </w:rPr>
        <w:t xml:space="preserve"> (</w:t>
      </w:r>
      <w:r w:rsidRPr="002D55B1">
        <w:rPr>
          <w:rFonts w:eastAsia="標楷體"/>
          <w:color w:val="000000"/>
          <w:kern w:val="0"/>
        </w:rPr>
        <w:t>2006</w:t>
      </w:r>
      <w:r>
        <w:rPr>
          <w:rFonts w:eastAsia="標楷體" w:hAnsi="標楷體" w:hint="eastAsia"/>
          <w:color w:val="000000"/>
          <w:kern w:val="0"/>
        </w:rPr>
        <w:t xml:space="preserve">) </w:t>
      </w:r>
      <w:r w:rsidRPr="00FF1B58">
        <w:rPr>
          <w:rFonts w:eastAsia="標楷體" w:hAnsi="標楷體"/>
          <w:color w:val="000000"/>
        </w:rPr>
        <w:t>《</w:t>
      </w:r>
      <w:r w:rsidRPr="002D55B1">
        <w:rPr>
          <w:rFonts w:eastAsia="標楷體" w:hAnsi="標楷體"/>
          <w:bCs/>
          <w:color w:val="000000"/>
          <w:kern w:val="0"/>
        </w:rPr>
        <w:t>公共政策－基礎篇</w:t>
      </w:r>
      <w:r w:rsidRPr="00FF1B58">
        <w:rPr>
          <w:rFonts w:eastAsia="標楷體" w:hAnsi="標楷體"/>
          <w:color w:val="000000"/>
        </w:rPr>
        <w:t>》</w:t>
      </w:r>
      <w:r>
        <w:rPr>
          <w:rFonts w:eastAsia="標楷體" w:hAnsi="標楷體"/>
          <w:color w:val="000000"/>
        </w:rPr>
        <w:t>，</w:t>
      </w:r>
      <w:r w:rsidRPr="002D55B1">
        <w:rPr>
          <w:rFonts w:eastAsia="標楷體" w:hAnsi="標楷體"/>
          <w:color w:val="000000"/>
          <w:kern w:val="0"/>
        </w:rPr>
        <w:t>台北：巨流</w:t>
      </w:r>
      <w:r>
        <w:rPr>
          <w:rFonts w:eastAsia="標楷體" w:hAnsi="標楷體"/>
          <w:color w:val="000000"/>
          <w:kern w:val="0"/>
        </w:rPr>
        <w:t>。</w:t>
      </w:r>
      <w:r>
        <w:rPr>
          <w:rFonts w:eastAsia="標楷體" w:hAnsi="標楷體" w:hint="eastAsia"/>
          <w:color w:val="000000"/>
          <w:kern w:val="0"/>
        </w:rPr>
        <w:t xml:space="preserve">   </w:t>
      </w:r>
    </w:p>
    <w:p w:rsidR="00FA6190" w:rsidRPr="00081678" w:rsidRDefault="00FA6190" w:rsidP="005C354E">
      <w:pPr>
        <w:autoSpaceDE w:val="0"/>
        <w:autoSpaceDN w:val="0"/>
        <w:rPr>
          <w:rFonts w:eastAsia="標楷體"/>
          <w:color w:val="000000"/>
        </w:rPr>
      </w:pPr>
      <w:r w:rsidRPr="00081678">
        <w:rPr>
          <w:rFonts w:eastAsia="標楷體" w:hAnsi="標楷體"/>
          <w:color w:val="000000"/>
        </w:rPr>
        <w:t>李明譯</w:t>
      </w:r>
      <w:r w:rsidRPr="00081678">
        <w:rPr>
          <w:rFonts w:eastAsia="標楷體"/>
          <w:color w:val="000000"/>
        </w:rPr>
        <w:t xml:space="preserve"> (2003) </w:t>
      </w:r>
      <w:r w:rsidRPr="00081678">
        <w:rPr>
          <w:rFonts w:eastAsia="標楷體" w:hAnsi="標楷體"/>
          <w:color w:val="000000"/>
          <w:spacing w:val="4"/>
        </w:rPr>
        <w:t>《</w:t>
      </w:r>
      <w:r w:rsidRPr="00081678">
        <w:rPr>
          <w:rFonts w:eastAsia="標楷體" w:hAnsi="標楷體"/>
          <w:color w:val="000000"/>
        </w:rPr>
        <w:t>執行力：沒有執行力、哪有競爭力</w:t>
      </w:r>
      <w:r w:rsidRPr="00081678">
        <w:rPr>
          <w:rFonts w:eastAsia="標楷體" w:hAnsi="標楷體"/>
          <w:color w:val="000000"/>
          <w:spacing w:val="4"/>
        </w:rPr>
        <w:t>》，譯自</w:t>
      </w:r>
      <w:r w:rsidRPr="00081678">
        <w:rPr>
          <w:rFonts w:eastAsia="標楷體"/>
          <w:color w:val="000000"/>
        </w:rPr>
        <w:t>Larry Bossidy and Ram</w:t>
      </w:r>
    </w:p>
    <w:p w:rsidR="00FA6190" w:rsidRDefault="00FA6190" w:rsidP="005C354E">
      <w:pPr>
        <w:autoSpaceDE w:val="0"/>
        <w:autoSpaceDN w:val="0"/>
        <w:ind w:leftChars="200" w:left="480"/>
        <w:rPr>
          <w:rFonts w:eastAsia="標楷體" w:hAnsi="標楷體"/>
          <w:color w:val="000000"/>
        </w:rPr>
      </w:pPr>
      <w:r w:rsidRPr="00081678">
        <w:rPr>
          <w:rFonts w:eastAsia="標楷體"/>
          <w:color w:val="000000"/>
        </w:rPr>
        <w:t>Charan (2003)</w:t>
      </w:r>
      <w:r w:rsidRPr="00081678">
        <w:rPr>
          <w:rFonts w:eastAsia="標楷體" w:hAnsi="標楷體"/>
          <w:color w:val="000000"/>
        </w:rPr>
        <w:t>，台北：天下遠見出版公司。</w:t>
      </w:r>
    </w:p>
    <w:p w:rsidR="00FA6190" w:rsidRPr="00FF1B58" w:rsidRDefault="00FA6190" w:rsidP="005C354E">
      <w:pPr>
        <w:autoSpaceDE w:val="0"/>
        <w:autoSpaceDN w:val="0"/>
        <w:rPr>
          <w:rFonts w:eastAsia="標楷體"/>
          <w:color w:val="000000"/>
        </w:rPr>
      </w:pPr>
      <w:r w:rsidRPr="00FF1B58">
        <w:rPr>
          <w:rFonts w:eastAsia="標楷體" w:hAnsi="標楷體"/>
          <w:color w:val="000000"/>
        </w:rPr>
        <w:t>吳定</w:t>
      </w:r>
      <w:r w:rsidRPr="00FF1B58">
        <w:rPr>
          <w:rFonts w:eastAsia="標楷體"/>
          <w:color w:val="000000"/>
        </w:rPr>
        <w:t xml:space="preserve"> (1997) </w:t>
      </w:r>
      <w:r w:rsidRPr="00FF1B58">
        <w:rPr>
          <w:rFonts w:eastAsia="標楷體" w:hAnsi="標楷體"/>
          <w:color w:val="000000"/>
        </w:rPr>
        <w:t>《</w:t>
      </w:r>
      <w:r w:rsidRPr="00FF1B58">
        <w:rPr>
          <w:rFonts w:eastAsia="標楷體" w:hAnsi="標楷體"/>
          <w:bCs/>
          <w:color w:val="000000"/>
        </w:rPr>
        <w:t>公共政策辭典</w:t>
      </w:r>
      <w:r w:rsidRPr="00FF1B58">
        <w:rPr>
          <w:rFonts w:eastAsia="標楷體" w:hAnsi="標楷體"/>
          <w:color w:val="000000"/>
        </w:rPr>
        <w:t>》，台北︰五南。</w:t>
      </w:r>
    </w:p>
    <w:p w:rsidR="00FA6190" w:rsidRPr="00081678" w:rsidRDefault="00FA6190" w:rsidP="00081678">
      <w:pPr>
        <w:rPr>
          <w:rFonts w:eastAsia="標楷體"/>
          <w:color w:val="000000"/>
        </w:rPr>
      </w:pPr>
      <w:r w:rsidRPr="00081678">
        <w:rPr>
          <w:rFonts w:eastAsia="標楷體" w:hAnsi="標楷體"/>
          <w:color w:val="000000"/>
        </w:rPr>
        <w:t>吳定</w:t>
      </w:r>
      <w:r w:rsidRPr="00081678">
        <w:rPr>
          <w:rFonts w:eastAsia="標楷體"/>
          <w:color w:val="000000"/>
        </w:rPr>
        <w:t xml:space="preserve"> (2000) </w:t>
      </w:r>
      <w:r w:rsidRPr="00081678">
        <w:rPr>
          <w:rFonts w:eastAsia="標楷體" w:hAnsi="標楷體"/>
          <w:color w:val="000000"/>
        </w:rPr>
        <w:t>《</w:t>
      </w:r>
      <w:r w:rsidRPr="00081678">
        <w:rPr>
          <w:rFonts w:eastAsia="標楷體" w:hAnsi="標楷體"/>
          <w:bCs/>
          <w:color w:val="000000"/>
        </w:rPr>
        <w:t>公共政策</w:t>
      </w:r>
      <w:r w:rsidRPr="00081678">
        <w:rPr>
          <w:rFonts w:eastAsia="標楷體" w:hAnsi="標楷體"/>
          <w:color w:val="000000"/>
        </w:rPr>
        <w:t>》，台北︰中華電視股份有限公司。</w:t>
      </w:r>
      <w:r w:rsidRPr="00081678">
        <w:rPr>
          <w:rFonts w:eastAsia="標楷體"/>
          <w:color w:val="000000"/>
        </w:rPr>
        <w:t xml:space="preserve"> </w:t>
      </w:r>
    </w:p>
    <w:p w:rsidR="00FA6190" w:rsidRPr="00081678" w:rsidRDefault="00FA6190" w:rsidP="00081678">
      <w:pPr>
        <w:pStyle w:val="3"/>
        <w:adjustRightInd/>
        <w:snapToGrid/>
        <w:spacing w:line="240" w:lineRule="auto"/>
        <w:ind w:left="0" w:firstLine="0"/>
        <w:jc w:val="left"/>
        <w:rPr>
          <w:rFonts w:eastAsia="標楷體"/>
          <w:color w:val="000000"/>
          <w:sz w:val="24"/>
          <w:szCs w:val="24"/>
        </w:rPr>
      </w:pPr>
      <w:r w:rsidRPr="00081678">
        <w:rPr>
          <w:rFonts w:eastAsia="標楷體" w:hAnsi="標楷體"/>
          <w:color w:val="000000"/>
          <w:sz w:val="24"/>
          <w:szCs w:val="24"/>
        </w:rPr>
        <w:t>吳定（</w:t>
      </w:r>
      <w:r w:rsidRPr="00081678">
        <w:rPr>
          <w:rFonts w:eastAsia="標楷體"/>
          <w:color w:val="000000"/>
          <w:sz w:val="24"/>
          <w:szCs w:val="24"/>
        </w:rPr>
        <w:t xml:space="preserve">2003) </w:t>
      </w:r>
      <w:r w:rsidRPr="00081678">
        <w:rPr>
          <w:rFonts w:eastAsia="標楷體" w:hAnsi="標楷體"/>
          <w:color w:val="000000"/>
          <w:sz w:val="24"/>
          <w:szCs w:val="24"/>
        </w:rPr>
        <w:t>《公共政策》，台北︰空大。</w:t>
      </w:r>
    </w:p>
    <w:p w:rsidR="00FA6190" w:rsidRPr="00081678" w:rsidRDefault="00FA6190" w:rsidP="00081678">
      <w:pPr>
        <w:pStyle w:val="3"/>
        <w:adjustRightInd/>
        <w:snapToGrid/>
        <w:spacing w:line="240" w:lineRule="auto"/>
        <w:ind w:left="0" w:firstLine="0"/>
        <w:jc w:val="left"/>
        <w:rPr>
          <w:rFonts w:eastAsia="標楷體"/>
          <w:color w:val="000000"/>
          <w:sz w:val="24"/>
          <w:szCs w:val="24"/>
        </w:rPr>
      </w:pPr>
      <w:r w:rsidRPr="00081678">
        <w:rPr>
          <w:rFonts w:eastAsia="標楷體" w:hAnsi="標楷體"/>
          <w:color w:val="000000"/>
          <w:sz w:val="24"/>
          <w:szCs w:val="24"/>
        </w:rPr>
        <w:t>吳定</w:t>
      </w:r>
      <w:r w:rsidRPr="00081678">
        <w:rPr>
          <w:rFonts w:eastAsia="標楷體"/>
          <w:color w:val="000000"/>
          <w:sz w:val="24"/>
          <w:szCs w:val="24"/>
        </w:rPr>
        <w:t xml:space="preserve"> (2008) </w:t>
      </w:r>
      <w:r w:rsidRPr="00081678">
        <w:rPr>
          <w:rFonts w:eastAsia="標楷體" w:hAnsi="標楷體"/>
          <w:color w:val="000000"/>
          <w:sz w:val="24"/>
          <w:szCs w:val="24"/>
        </w:rPr>
        <w:t>《公共政策》，台北︰五南。</w:t>
      </w:r>
    </w:p>
    <w:p w:rsidR="00FA6190" w:rsidRPr="00081678" w:rsidRDefault="00FA6190" w:rsidP="00081678">
      <w:pPr>
        <w:autoSpaceDE w:val="0"/>
        <w:autoSpaceDN w:val="0"/>
        <w:rPr>
          <w:rFonts w:eastAsia="標楷體"/>
          <w:color w:val="000000"/>
          <w:kern w:val="0"/>
        </w:rPr>
      </w:pPr>
      <w:r w:rsidRPr="00081678">
        <w:rPr>
          <w:rFonts w:eastAsia="標楷體" w:hAnsi="標楷體"/>
          <w:color w:val="000000"/>
        </w:rPr>
        <w:t>吳松林</w:t>
      </w:r>
      <w:r w:rsidRPr="00081678">
        <w:rPr>
          <w:rFonts w:eastAsia="標楷體"/>
          <w:color w:val="000000"/>
        </w:rPr>
        <w:t xml:space="preserve"> (2008) </w:t>
      </w:r>
      <w:r w:rsidRPr="00081678">
        <w:rPr>
          <w:rFonts w:eastAsia="標楷體" w:hAnsi="標楷體"/>
        </w:rPr>
        <w:t>〈台灣跨域治理發展前瞻探討：全球在地化契機〉，</w:t>
      </w:r>
      <w:r w:rsidRPr="00081678">
        <w:rPr>
          <w:rFonts w:eastAsia="標楷體" w:hAnsi="標楷體"/>
          <w:color w:val="000000"/>
          <w:kern w:val="0"/>
        </w:rPr>
        <w:t>《研考雙月</w:t>
      </w:r>
    </w:p>
    <w:p w:rsidR="00FA6190" w:rsidRPr="005C354E" w:rsidRDefault="00FA6190" w:rsidP="005C354E">
      <w:pPr>
        <w:autoSpaceDE w:val="0"/>
        <w:autoSpaceDN w:val="0"/>
        <w:ind w:firstLine="480"/>
        <w:rPr>
          <w:rFonts w:eastAsia="標楷體"/>
          <w:color w:val="000000"/>
          <w:kern w:val="0"/>
        </w:rPr>
      </w:pPr>
      <w:r w:rsidRPr="00081678">
        <w:rPr>
          <w:rFonts w:eastAsia="標楷體" w:hAnsi="標楷體"/>
          <w:color w:val="000000"/>
          <w:kern w:val="0"/>
        </w:rPr>
        <w:t>刊》，第</w:t>
      </w:r>
      <w:r w:rsidRPr="00081678">
        <w:rPr>
          <w:rFonts w:eastAsia="標楷體"/>
          <w:color w:val="000000"/>
          <w:kern w:val="0"/>
        </w:rPr>
        <w:t>32</w:t>
      </w:r>
      <w:r w:rsidRPr="00081678">
        <w:rPr>
          <w:rFonts w:eastAsia="標楷體" w:hAnsi="標楷體"/>
          <w:color w:val="000000"/>
          <w:kern w:val="0"/>
        </w:rPr>
        <w:t>卷第</w:t>
      </w:r>
      <w:r w:rsidRPr="00081678">
        <w:rPr>
          <w:rFonts w:eastAsia="標楷體"/>
          <w:color w:val="000000"/>
          <w:kern w:val="0"/>
        </w:rPr>
        <w:t>5</w:t>
      </w:r>
      <w:r w:rsidRPr="00081678">
        <w:rPr>
          <w:rFonts w:eastAsia="標楷體" w:hAnsi="標楷體"/>
          <w:color w:val="000000"/>
          <w:kern w:val="0"/>
        </w:rPr>
        <w:t>期，頁</w:t>
      </w:r>
      <w:r w:rsidRPr="00081678">
        <w:rPr>
          <w:rFonts w:eastAsia="標楷體"/>
          <w:color w:val="000000"/>
          <w:kern w:val="0"/>
        </w:rPr>
        <w:t>16-25</w:t>
      </w:r>
      <w:r w:rsidRPr="00081678">
        <w:rPr>
          <w:rFonts w:eastAsia="標楷體" w:hAnsi="標楷體"/>
          <w:color w:val="000000"/>
          <w:kern w:val="0"/>
        </w:rPr>
        <w:t>。</w:t>
      </w:r>
    </w:p>
    <w:p w:rsidR="00FA6190" w:rsidRPr="00081678" w:rsidRDefault="00FA6190" w:rsidP="00081678">
      <w:pPr>
        <w:pStyle w:val="3"/>
        <w:adjustRightInd/>
        <w:snapToGrid/>
        <w:spacing w:line="240" w:lineRule="auto"/>
        <w:ind w:left="0" w:firstLine="0"/>
        <w:jc w:val="left"/>
        <w:rPr>
          <w:rFonts w:eastAsia="標楷體"/>
          <w:color w:val="000000"/>
          <w:sz w:val="24"/>
          <w:szCs w:val="24"/>
        </w:rPr>
      </w:pPr>
      <w:r w:rsidRPr="00081678">
        <w:rPr>
          <w:rFonts w:eastAsia="標楷體" w:hAnsi="標楷體"/>
          <w:color w:val="000000"/>
          <w:sz w:val="24"/>
          <w:szCs w:val="24"/>
        </w:rPr>
        <w:t>吳濟華</w:t>
      </w:r>
      <w:r w:rsidRPr="00081678">
        <w:rPr>
          <w:rFonts w:eastAsia="標楷體"/>
          <w:color w:val="000000"/>
          <w:sz w:val="24"/>
          <w:szCs w:val="24"/>
        </w:rPr>
        <w:t xml:space="preserve"> (2007) </w:t>
      </w:r>
      <w:r w:rsidRPr="00081678">
        <w:rPr>
          <w:rFonts w:eastAsia="標楷體" w:hAnsi="標楷體"/>
          <w:color w:val="000000"/>
          <w:sz w:val="24"/>
          <w:szCs w:val="24"/>
        </w:rPr>
        <w:t>《高高屏區域治理機制建構之研究</w:t>
      </w:r>
      <w:r w:rsidRPr="00081678">
        <w:rPr>
          <w:rFonts w:eastAsia="標楷體"/>
          <w:color w:val="000000"/>
          <w:sz w:val="24"/>
          <w:szCs w:val="24"/>
        </w:rPr>
        <w:t>—</w:t>
      </w:r>
      <w:r w:rsidRPr="00081678">
        <w:rPr>
          <w:rFonts w:eastAsia="標楷體" w:hAnsi="標楷體"/>
          <w:color w:val="000000"/>
          <w:sz w:val="24"/>
          <w:szCs w:val="24"/>
        </w:rPr>
        <w:t>都會發展憲章之探討》，高</w:t>
      </w:r>
    </w:p>
    <w:p w:rsidR="00FA6190" w:rsidRPr="00081678" w:rsidRDefault="00FA6190" w:rsidP="00081678">
      <w:pPr>
        <w:pStyle w:val="3"/>
        <w:adjustRightInd/>
        <w:snapToGrid/>
        <w:spacing w:line="240" w:lineRule="auto"/>
        <w:ind w:left="0" w:firstLine="480"/>
        <w:jc w:val="left"/>
        <w:rPr>
          <w:rFonts w:eastAsia="標楷體"/>
          <w:color w:val="000000"/>
          <w:sz w:val="24"/>
          <w:szCs w:val="24"/>
        </w:rPr>
      </w:pPr>
      <w:r w:rsidRPr="00081678">
        <w:rPr>
          <w:rFonts w:eastAsia="標楷體" w:hAnsi="標楷體"/>
          <w:color w:val="000000"/>
          <w:sz w:val="24"/>
          <w:szCs w:val="24"/>
        </w:rPr>
        <w:t>雄市政府研考會委託研究報告，高雄：高雄市政府研考會。</w:t>
      </w:r>
    </w:p>
    <w:p w:rsidR="00FA6190" w:rsidRPr="00081678" w:rsidRDefault="00FA6190" w:rsidP="00081678">
      <w:pPr>
        <w:autoSpaceDE w:val="0"/>
        <w:autoSpaceDN w:val="0"/>
        <w:rPr>
          <w:rFonts w:eastAsia="標楷體"/>
          <w:color w:val="000000"/>
          <w:kern w:val="0"/>
        </w:rPr>
      </w:pPr>
      <w:r w:rsidRPr="00081678">
        <w:rPr>
          <w:rFonts w:eastAsia="標楷體" w:hAnsi="標楷體"/>
          <w:color w:val="000000"/>
          <w:kern w:val="0"/>
        </w:rPr>
        <w:t>林水波、李長晏</w:t>
      </w:r>
      <w:r w:rsidRPr="00081678">
        <w:rPr>
          <w:rFonts w:eastAsia="標楷體"/>
          <w:color w:val="000000"/>
          <w:kern w:val="0"/>
        </w:rPr>
        <w:t xml:space="preserve"> (2005) </w:t>
      </w:r>
      <w:r w:rsidRPr="00081678">
        <w:rPr>
          <w:rFonts w:eastAsia="標楷體" w:hAnsi="標楷體"/>
          <w:color w:val="000000"/>
          <w:kern w:val="0"/>
        </w:rPr>
        <w:t>《跨域治理》，台北：五南。</w:t>
      </w:r>
    </w:p>
    <w:p w:rsidR="00FA6190" w:rsidRPr="00514482" w:rsidRDefault="00FA6190" w:rsidP="00081678">
      <w:pPr>
        <w:autoSpaceDE w:val="0"/>
        <w:autoSpaceDN w:val="0"/>
        <w:rPr>
          <w:rFonts w:eastAsia="標楷體"/>
          <w:color w:val="000000"/>
          <w:kern w:val="0"/>
        </w:rPr>
      </w:pPr>
      <w:r w:rsidRPr="00514482">
        <w:rPr>
          <w:rFonts w:eastAsia="標楷體" w:hAnsi="標楷體"/>
          <w:color w:val="000000"/>
        </w:rPr>
        <w:t>林水波、張世賢</w:t>
      </w:r>
      <w:r w:rsidRPr="00514482">
        <w:rPr>
          <w:rFonts w:eastAsia="標楷體"/>
          <w:color w:val="000000"/>
        </w:rPr>
        <w:t xml:space="preserve"> (2000)</w:t>
      </w:r>
      <w:r>
        <w:rPr>
          <w:rFonts w:eastAsia="標楷體" w:hint="eastAsia"/>
          <w:color w:val="000000"/>
        </w:rPr>
        <w:t xml:space="preserve"> </w:t>
      </w:r>
      <w:r w:rsidRPr="00514482">
        <w:rPr>
          <w:rFonts w:eastAsia="標楷體" w:hAnsi="標楷體"/>
          <w:color w:val="000000"/>
        </w:rPr>
        <w:t>《</w:t>
      </w:r>
      <w:r w:rsidRPr="00514482">
        <w:rPr>
          <w:rFonts w:eastAsia="標楷體" w:hAnsi="標楷體"/>
          <w:bCs/>
          <w:color w:val="000000"/>
        </w:rPr>
        <w:t>公共政策</w:t>
      </w:r>
      <w:r w:rsidRPr="00514482">
        <w:rPr>
          <w:rFonts w:eastAsia="標楷體" w:hAnsi="標楷體"/>
          <w:color w:val="000000"/>
        </w:rPr>
        <w:t>》</w:t>
      </w:r>
      <w:r>
        <w:rPr>
          <w:rFonts w:eastAsia="標楷體" w:hAnsi="標楷體"/>
          <w:color w:val="000000"/>
        </w:rPr>
        <w:t>，</w:t>
      </w:r>
      <w:r w:rsidRPr="00514482">
        <w:rPr>
          <w:rFonts w:eastAsia="標楷體" w:hAnsi="標楷體"/>
          <w:color w:val="000000"/>
        </w:rPr>
        <w:t>台北：五南</w:t>
      </w:r>
      <w:r>
        <w:rPr>
          <w:rFonts w:eastAsia="標楷體" w:hAnsi="標楷體"/>
          <w:color w:val="000000"/>
        </w:rPr>
        <w:t>。</w:t>
      </w:r>
    </w:p>
    <w:p w:rsidR="00FA6190" w:rsidRPr="00BA3EB9" w:rsidRDefault="00FA6190" w:rsidP="00081678">
      <w:pPr>
        <w:autoSpaceDE w:val="0"/>
        <w:autoSpaceDN w:val="0"/>
        <w:rPr>
          <w:rFonts w:eastAsia="標楷體"/>
          <w:color w:val="000000"/>
        </w:rPr>
      </w:pPr>
      <w:r>
        <w:rPr>
          <w:rFonts w:eastAsia="標楷體" w:hint="eastAsia"/>
          <w:color w:val="000000"/>
        </w:rPr>
        <w:t>林東清</w:t>
      </w:r>
      <w:r>
        <w:rPr>
          <w:rFonts w:eastAsia="標楷體" w:hint="eastAsia"/>
          <w:color w:val="000000"/>
        </w:rPr>
        <w:t xml:space="preserve"> (2003) </w:t>
      </w:r>
      <w:r w:rsidRPr="00514482">
        <w:rPr>
          <w:rFonts w:eastAsia="標楷體" w:hAnsi="標楷體"/>
          <w:color w:val="000000"/>
        </w:rPr>
        <w:t>《</w:t>
      </w:r>
      <w:r>
        <w:rPr>
          <w:rFonts w:eastAsia="標楷體" w:hAnsi="標楷體" w:hint="eastAsia"/>
          <w:color w:val="000000"/>
        </w:rPr>
        <w:t>知識管理</w:t>
      </w:r>
      <w:r w:rsidRPr="00514482">
        <w:rPr>
          <w:rFonts w:eastAsia="標楷體" w:hAnsi="標楷體"/>
          <w:color w:val="000000"/>
        </w:rPr>
        <w:t>》</w:t>
      </w:r>
      <w:r>
        <w:rPr>
          <w:rFonts w:eastAsia="標楷體" w:hAnsi="標楷體"/>
          <w:color w:val="000000"/>
        </w:rPr>
        <w:t>，台北：</w:t>
      </w:r>
      <w:r>
        <w:rPr>
          <w:rFonts w:eastAsia="標楷體" w:hAnsi="標楷體" w:hint="eastAsia"/>
          <w:color w:val="000000"/>
        </w:rPr>
        <w:t>智勝</w:t>
      </w:r>
      <w:r>
        <w:rPr>
          <w:rFonts w:eastAsia="標楷體" w:hAnsi="標楷體"/>
          <w:color w:val="000000"/>
        </w:rPr>
        <w:t>。</w:t>
      </w:r>
    </w:p>
    <w:p w:rsidR="00FA6190" w:rsidRPr="00BA3EB9" w:rsidRDefault="00FA6190" w:rsidP="00081678">
      <w:pPr>
        <w:autoSpaceDE w:val="0"/>
        <w:autoSpaceDN w:val="0"/>
        <w:rPr>
          <w:rFonts w:eastAsia="標楷體"/>
          <w:color w:val="000000"/>
        </w:rPr>
      </w:pPr>
      <w:r w:rsidRPr="00BA3EB9">
        <w:rPr>
          <w:rFonts w:eastAsia="標楷體" w:hAnsi="標楷體"/>
          <w:color w:val="000000"/>
          <w:kern w:val="0"/>
        </w:rPr>
        <w:t>柯三吉</w:t>
      </w:r>
      <w:r>
        <w:rPr>
          <w:rFonts w:eastAsia="標楷體" w:hAnsi="標楷體" w:hint="eastAsia"/>
          <w:color w:val="000000"/>
          <w:kern w:val="0"/>
        </w:rPr>
        <w:t xml:space="preserve"> (</w:t>
      </w:r>
      <w:r w:rsidRPr="00BA3EB9">
        <w:rPr>
          <w:rFonts w:eastAsia="標楷體"/>
          <w:color w:val="000000"/>
          <w:kern w:val="0"/>
        </w:rPr>
        <w:t>1993</w:t>
      </w:r>
      <w:r>
        <w:rPr>
          <w:rFonts w:eastAsia="標楷體" w:hint="eastAsia"/>
          <w:color w:val="000000"/>
          <w:kern w:val="0"/>
        </w:rPr>
        <w:t xml:space="preserve">) </w:t>
      </w:r>
      <w:r w:rsidRPr="00E7072A">
        <w:rPr>
          <w:rFonts w:eastAsia="標楷體" w:hAnsi="標楷體"/>
          <w:color w:val="000000"/>
          <w:spacing w:val="6"/>
        </w:rPr>
        <w:t>《</w:t>
      </w:r>
      <w:r w:rsidRPr="00BA3EB9">
        <w:rPr>
          <w:rFonts w:eastAsia="標楷體" w:hAnsi="標楷體"/>
          <w:bCs/>
          <w:color w:val="000000"/>
          <w:kern w:val="0"/>
        </w:rPr>
        <w:t>公共政策：理論、方法和台灣經驗</w:t>
      </w:r>
      <w:r w:rsidRPr="00E7072A">
        <w:rPr>
          <w:rFonts w:eastAsia="標楷體" w:hAnsi="標楷體"/>
          <w:color w:val="000000"/>
          <w:spacing w:val="6"/>
        </w:rPr>
        <w:t>》</w:t>
      </w:r>
      <w:r>
        <w:rPr>
          <w:rFonts w:eastAsia="標楷體" w:hAnsi="標楷體"/>
          <w:color w:val="000000"/>
          <w:kern w:val="0"/>
        </w:rPr>
        <w:t>，</w:t>
      </w:r>
      <w:r w:rsidRPr="00BA3EB9">
        <w:rPr>
          <w:rFonts w:eastAsia="標楷體" w:hAnsi="標楷體"/>
          <w:color w:val="000000"/>
          <w:kern w:val="0"/>
        </w:rPr>
        <w:t>台北：時英</w:t>
      </w:r>
      <w:r>
        <w:rPr>
          <w:rFonts w:eastAsia="標楷體" w:hAnsi="標楷體"/>
          <w:color w:val="000000"/>
          <w:kern w:val="0"/>
        </w:rPr>
        <w:t>。</w:t>
      </w:r>
    </w:p>
    <w:p w:rsidR="00FA6190" w:rsidRDefault="00FA6190" w:rsidP="00081678">
      <w:pPr>
        <w:autoSpaceDE w:val="0"/>
        <w:autoSpaceDN w:val="0"/>
        <w:rPr>
          <w:rFonts w:eastAsia="標楷體" w:hAnsi="標楷體"/>
          <w:color w:val="000000"/>
          <w:kern w:val="0"/>
        </w:rPr>
      </w:pPr>
      <w:r w:rsidRPr="006C7E76">
        <w:rPr>
          <w:rFonts w:eastAsia="標楷體" w:hAnsi="標楷體"/>
          <w:color w:val="000000"/>
          <w:kern w:val="0"/>
        </w:rPr>
        <w:t>紀俊臣</w:t>
      </w:r>
      <w:r>
        <w:rPr>
          <w:rFonts w:eastAsia="標楷體" w:hAnsi="標楷體" w:hint="eastAsia"/>
          <w:color w:val="000000"/>
          <w:kern w:val="0"/>
        </w:rPr>
        <w:t xml:space="preserve"> (</w:t>
      </w:r>
      <w:r w:rsidRPr="006C7E76">
        <w:rPr>
          <w:rFonts w:eastAsia="標楷體"/>
          <w:color w:val="000000"/>
          <w:kern w:val="0"/>
        </w:rPr>
        <w:t>2003</w:t>
      </w:r>
      <w:r>
        <w:rPr>
          <w:rFonts w:eastAsia="標楷體" w:hint="eastAsia"/>
          <w:color w:val="000000"/>
          <w:kern w:val="0"/>
        </w:rPr>
        <w:t xml:space="preserve">) </w:t>
      </w:r>
      <w:r>
        <w:rPr>
          <w:rFonts w:eastAsia="標楷體" w:hAnsi="標楷體"/>
          <w:color w:val="000000"/>
          <w:kern w:val="0"/>
        </w:rPr>
        <w:t>〈地方制度法對跨區域事務合作之規範分析〉，</w:t>
      </w:r>
      <w:r w:rsidRPr="006C7E76">
        <w:rPr>
          <w:rFonts w:eastAsia="標楷體" w:hAnsi="標楷體"/>
          <w:color w:val="000000"/>
          <w:kern w:val="0"/>
        </w:rPr>
        <w:t>《中國地方自</w:t>
      </w:r>
    </w:p>
    <w:p w:rsidR="00FA6190" w:rsidRPr="006C7E76" w:rsidRDefault="00FA6190" w:rsidP="00081678">
      <w:pPr>
        <w:autoSpaceDE w:val="0"/>
        <w:autoSpaceDN w:val="0"/>
        <w:ind w:firstLine="480"/>
        <w:rPr>
          <w:rFonts w:eastAsia="標楷體"/>
          <w:color w:val="000000"/>
        </w:rPr>
      </w:pPr>
      <w:r w:rsidRPr="006C7E76">
        <w:rPr>
          <w:rFonts w:eastAsia="標楷體" w:hAnsi="標楷體"/>
          <w:color w:val="000000"/>
          <w:kern w:val="0"/>
        </w:rPr>
        <w:t>治》</w:t>
      </w:r>
      <w:r>
        <w:rPr>
          <w:rFonts w:eastAsia="標楷體" w:hAnsi="標楷體"/>
          <w:color w:val="000000"/>
          <w:kern w:val="0"/>
        </w:rPr>
        <w:t>，</w:t>
      </w:r>
      <w:r>
        <w:rPr>
          <w:rFonts w:eastAsia="標楷體" w:hAnsi="標楷體" w:hint="eastAsia"/>
          <w:color w:val="000000"/>
          <w:kern w:val="0"/>
        </w:rPr>
        <w:t>第</w:t>
      </w:r>
      <w:r w:rsidRPr="006C7E76">
        <w:rPr>
          <w:rFonts w:eastAsia="標楷體"/>
          <w:color w:val="000000"/>
          <w:kern w:val="0"/>
        </w:rPr>
        <w:t>56</w:t>
      </w:r>
      <w:r>
        <w:rPr>
          <w:rFonts w:eastAsia="標楷體" w:hint="eastAsia"/>
          <w:color w:val="000000"/>
          <w:kern w:val="0"/>
        </w:rPr>
        <w:t>卷第</w:t>
      </w:r>
      <w:r w:rsidRPr="006C7E76">
        <w:rPr>
          <w:rFonts w:eastAsia="標楷體"/>
          <w:color w:val="000000"/>
          <w:kern w:val="0"/>
        </w:rPr>
        <w:t>9</w:t>
      </w:r>
      <w:r>
        <w:rPr>
          <w:rFonts w:eastAsia="標楷體" w:hAnsi="標楷體" w:hint="eastAsia"/>
          <w:color w:val="000000"/>
          <w:kern w:val="0"/>
        </w:rPr>
        <w:t>期</w:t>
      </w:r>
      <w:r>
        <w:rPr>
          <w:rFonts w:eastAsia="標楷體" w:hAnsi="標楷體"/>
          <w:color w:val="000000"/>
          <w:kern w:val="0"/>
        </w:rPr>
        <w:t>，</w:t>
      </w:r>
      <w:r>
        <w:rPr>
          <w:rFonts w:eastAsia="標楷體" w:hAnsi="標楷體" w:hint="eastAsia"/>
          <w:color w:val="000000"/>
          <w:kern w:val="0"/>
        </w:rPr>
        <w:t>頁</w:t>
      </w:r>
      <w:r w:rsidRPr="006C7E76">
        <w:rPr>
          <w:rFonts w:eastAsia="標楷體"/>
          <w:color w:val="000000"/>
          <w:kern w:val="0"/>
        </w:rPr>
        <w:t>4-25</w:t>
      </w:r>
      <w:r>
        <w:rPr>
          <w:rFonts w:eastAsia="標楷體" w:hAnsi="標楷體"/>
          <w:color w:val="000000"/>
          <w:kern w:val="0"/>
        </w:rPr>
        <w:t>。</w:t>
      </w:r>
    </w:p>
    <w:p w:rsidR="00FA6190" w:rsidRDefault="00FA6190" w:rsidP="00081678">
      <w:pPr>
        <w:autoSpaceDE w:val="0"/>
        <w:autoSpaceDN w:val="0"/>
        <w:rPr>
          <w:rFonts w:eastAsia="標楷體" w:hAnsi="標楷體"/>
          <w:color w:val="000000"/>
          <w:kern w:val="0"/>
        </w:rPr>
      </w:pPr>
      <w:r w:rsidRPr="002D55B1">
        <w:rPr>
          <w:rFonts w:eastAsia="標楷體" w:hAnsi="標楷體"/>
          <w:color w:val="000000"/>
        </w:rPr>
        <w:t>施能傑</w:t>
      </w:r>
      <w:r w:rsidRPr="002D55B1">
        <w:rPr>
          <w:rFonts w:eastAsia="標楷體"/>
          <w:color w:val="000000"/>
        </w:rPr>
        <w:t xml:space="preserve"> (1999) </w:t>
      </w:r>
      <w:r w:rsidRPr="00457B8D">
        <w:rPr>
          <w:rFonts w:eastAsia="標楷體" w:hAnsi="標楷體"/>
        </w:rPr>
        <w:t>〈</w:t>
      </w:r>
      <w:r>
        <w:rPr>
          <w:rFonts w:eastAsia="標楷體" w:hAnsi="標楷體"/>
          <w:color w:val="000000"/>
          <w:kern w:val="0"/>
        </w:rPr>
        <w:t>政策執行的要素分析</w:t>
      </w:r>
      <w:r w:rsidRPr="00457B8D">
        <w:rPr>
          <w:rFonts w:eastAsia="標楷體" w:hAnsi="標楷體"/>
        </w:rPr>
        <w:t>〉</w:t>
      </w:r>
      <w:r>
        <w:rPr>
          <w:rFonts w:eastAsia="標楷體" w:hAnsi="標楷體"/>
        </w:rPr>
        <w:t>，</w:t>
      </w:r>
      <w:r>
        <w:rPr>
          <w:rFonts w:eastAsia="標楷體" w:hAnsi="標楷體"/>
          <w:color w:val="000000"/>
          <w:kern w:val="0"/>
        </w:rPr>
        <w:t>《研考雙月刊</w:t>
      </w:r>
      <w:r w:rsidRPr="002D55B1">
        <w:rPr>
          <w:rFonts w:eastAsia="標楷體" w:hAnsi="標楷體"/>
          <w:color w:val="000000"/>
          <w:kern w:val="0"/>
        </w:rPr>
        <w:t>》</w:t>
      </w:r>
      <w:r>
        <w:rPr>
          <w:rFonts w:eastAsia="標楷體" w:hAnsi="標楷體"/>
          <w:color w:val="000000"/>
          <w:kern w:val="0"/>
        </w:rPr>
        <w:t>，</w:t>
      </w:r>
      <w:r w:rsidRPr="002D55B1">
        <w:rPr>
          <w:rFonts w:eastAsia="標楷體" w:hAnsi="標楷體"/>
          <w:color w:val="000000"/>
          <w:kern w:val="0"/>
        </w:rPr>
        <w:t>第</w:t>
      </w:r>
      <w:r w:rsidRPr="002D55B1">
        <w:rPr>
          <w:rFonts w:eastAsia="標楷體"/>
          <w:color w:val="000000"/>
          <w:kern w:val="0"/>
        </w:rPr>
        <w:t>23</w:t>
      </w:r>
      <w:r>
        <w:rPr>
          <w:rFonts w:eastAsia="標楷體" w:hAnsi="標楷體"/>
          <w:color w:val="000000"/>
          <w:kern w:val="0"/>
        </w:rPr>
        <w:t>卷</w:t>
      </w:r>
      <w:r w:rsidRPr="002D55B1">
        <w:rPr>
          <w:rFonts w:eastAsia="標楷體" w:hAnsi="標楷體"/>
          <w:color w:val="000000"/>
          <w:kern w:val="0"/>
        </w:rPr>
        <w:t>第</w:t>
      </w:r>
      <w:r w:rsidRPr="002D55B1">
        <w:rPr>
          <w:rFonts w:eastAsia="標楷體"/>
          <w:color w:val="000000"/>
          <w:kern w:val="0"/>
        </w:rPr>
        <w:t>4</w:t>
      </w:r>
      <w:r w:rsidRPr="002D55B1">
        <w:rPr>
          <w:rFonts w:eastAsia="標楷體" w:hAnsi="標楷體"/>
          <w:color w:val="000000"/>
          <w:kern w:val="0"/>
        </w:rPr>
        <w:t>期，</w:t>
      </w:r>
    </w:p>
    <w:p w:rsidR="00FA6190" w:rsidRPr="002D55B1" w:rsidRDefault="00FA6190" w:rsidP="00081678">
      <w:pPr>
        <w:autoSpaceDE w:val="0"/>
        <w:autoSpaceDN w:val="0"/>
        <w:ind w:firstLine="480"/>
        <w:rPr>
          <w:rFonts w:eastAsia="標楷體"/>
          <w:color w:val="000000"/>
          <w:kern w:val="0"/>
        </w:rPr>
      </w:pPr>
      <w:r w:rsidRPr="002D55B1">
        <w:rPr>
          <w:rFonts w:eastAsia="標楷體" w:hAnsi="標楷體"/>
          <w:color w:val="000000"/>
          <w:kern w:val="0"/>
        </w:rPr>
        <w:t>頁</w:t>
      </w:r>
      <w:r w:rsidRPr="002D55B1">
        <w:rPr>
          <w:rFonts w:eastAsia="標楷體"/>
          <w:color w:val="000000"/>
          <w:kern w:val="0"/>
        </w:rPr>
        <w:t>6-15</w:t>
      </w:r>
      <w:r>
        <w:rPr>
          <w:rFonts w:eastAsia="標楷體" w:hAnsi="標楷體"/>
          <w:color w:val="000000"/>
          <w:kern w:val="0"/>
        </w:rPr>
        <w:t>。</w:t>
      </w:r>
      <w:r>
        <w:rPr>
          <w:rFonts w:eastAsia="標楷體" w:hAnsi="標楷體" w:hint="eastAsia"/>
          <w:color w:val="000000"/>
          <w:kern w:val="0"/>
        </w:rPr>
        <w:t xml:space="preserve">  </w:t>
      </w:r>
    </w:p>
    <w:p w:rsidR="00FA6190" w:rsidRDefault="00FA6190" w:rsidP="00081678">
      <w:pPr>
        <w:autoSpaceDE w:val="0"/>
        <w:autoSpaceDN w:val="0"/>
        <w:adjustRightInd w:val="0"/>
        <w:rPr>
          <w:rFonts w:ascii="標楷體" w:eastAsia="標楷體" w:hAnsi="標楷體"/>
          <w:color w:val="000000"/>
        </w:rPr>
      </w:pPr>
      <w:r w:rsidRPr="00E7072A">
        <w:rPr>
          <w:rFonts w:eastAsia="標楷體" w:hAnsi="標楷體"/>
          <w:color w:val="000000"/>
        </w:rPr>
        <w:t>俞可平編</w:t>
      </w:r>
      <w:r>
        <w:rPr>
          <w:rFonts w:eastAsia="標楷體" w:hAnsi="標楷體" w:hint="eastAsia"/>
          <w:color w:val="000000"/>
        </w:rPr>
        <w:t xml:space="preserve"> (</w:t>
      </w:r>
      <w:r w:rsidRPr="00E7072A">
        <w:rPr>
          <w:rFonts w:eastAsia="標楷體"/>
          <w:color w:val="000000"/>
        </w:rPr>
        <w:t>2000</w:t>
      </w:r>
      <w:r>
        <w:rPr>
          <w:rFonts w:eastAsia="標楷體" w:hAnsi="標楷體" w:hint="eastAsia"/>
          <w:color w:val="000000"/>
        </w:rPr>
        <w:t xml:space="preserve">) </w:t>
      </w:r>
      <w:r w:rsidRPr="00E7072A">
        <w:rPr>
          <w:rFonts w:eastAsia="標楷體" w:hAnsi="標楷體"/>
          <w:color w:val="000000"/>
          <w:spacing w:val="6"/>
        </w:rPr>
        <w:t>《治理與善治》，北京：社會科學文獻出版社</w:t>
      </w:r>
      <w:r>
        <w:rPr>
          <w:rFonts w:eastAsia="標楷體" w:hAnsi="標楷體"/>
          <w:color w:val="000000"/>
          <w:spacing w:val="6"/>
        </w:rPr>
        <w:t>。</w:t>
      </w:r>
      <w:r>
        <w:rPr>
          <w:rFonts w:eastAsia="標楷體" w:hAnsi="標楷體" w:hint="eastAsia"/>
          <w:color w:val="000000"/>
          <w:spacing w:val="6"/>
        </w:rPr>
        <w:t xml:space="preserve"> </w:t>
      </w:r>
    </w:p>
    <w:p w:rsidR="00FA6190" w:rsidRDefault="00FA6190" w:rsidP="00081678">
      <w:pPr>
        <w:autoSpaceDE w:val="0"/>
        <w:autoSpaceDN w:val="0"/>
        <w:rPr>
          <w:rFonts w:eastAsia="標楷體" w:hAnsi="標楷體"/>
          <w:color w:val="000000"/>
          <w:kern w:val="0"/>
        </w:rPr>
      </w:pPr>
      <w:r w:rsidRPr="00643BC4">
        <w:rPr>
          <w:rFonts w:eastAsia="標楷體" w:hAnsi="標楷體"/>
          <w:color w:val="000000"/>
          <w:kern w:val="0"/>
        </w:rPr>
        <w:t>孫本初、郭昇勳</w:t>
      </w:r>
      <w:r>
        <w:rPr>
          <w:rFonts w:eastAsia="標楷體" w:hAnsi="標楷體" w:hint="eastAsia"/>
          <w:color w:val="000000"/>
          <w:kern w:val="0"/>
        </w:rPr>
        <w:t xml:space="preserve"> </w:t>
      </w:r>
      <w:r>
        <w:rPr>
          <w:rFonts w:eastAsia="標楷體" w:hint="eastAsia"/>
          <w:color w:val="000000"/>
          <w:kern w:val="0"/>
        </w:rPr>
        <w:t>(</w:t>
      </w:r>
      <w:r w:rsidRPr="00643BC4">
        <w:rPr>
          <w:rFonts w:eastAsia="標楷體"/>
          <w:color w:val="000000"/>
          <w:kern w:val="0"/>
        </w:rPr>
        <w:t>2000</w:t>
      </w:r>
      <w:r>
        <w:rPr>
          <w:rFonts w:eastAsia="標楷體" w:hint="eastAsia"/>
          <w:color w:val="000000"/>
          <w:kern w:val="0"/>
        </w:rPr>
        <w:t xml:space="preserve">) </w:t>
      </w:r>
      <w:r w:rsidRPr="00643BC4">
        <w:rPr>
          <w:rFonts w:eastAsia="標楷體" w:hAnsi="標楷體"/>
          <w:color w:val="000000"/>
        </w:rPr>
        <w:t>〈</w:t>
      </w:r>
      <w:r w:rsidRPr="00643BC4">
        <w:rPr>
          <w:rFonts w:eastAsia="標楷體" w:hAnsi="標楷體"/>
          <w:color w:val="000000"/>
          <w:kern w:val="0"/>
        </w:rPr>
        <w:t>公私部門合夥理論與成功要件之探討</w:t>
      </w:r>
      <w:r w:rsidRPr="00643BC4">
        <w:rPr>
          <w:rFonts w:eastAsia="標楷體" w:hAnsi="標楷體"/>
          <w:color w:val="000000"/>
        </w:rPr>
        <w:t>〉</w:t>
      </w:r>
      <w:r>
        <w:rPr>
          <w:rFonts w:eastAsia="標楷體" w:hAnsi="標楷體"/>
          <w:color w:val="000000"/>
        </w:rPr>
        <w:t>，</w:t>
      </w:r>
      <w:r>
        <w:rPr>
          <w:rFonts w:eastAsia="標楷體" w:hAnsi="標楷體"/>
          <w:color w:val="000000"/>
          <w:kern w:val="0"/>
        </w:rPr>
        <w:t>《考銓》，</w:t>
      </w:r>
    </w:p>
    <w:p w:rsidR="00FA6190" w:rsidRPr="00643BC4" w:rsidRDefault="00FA6190" w:rsidP="00081678">
      <w:pPr>
        <w:autoSpaceDE w:val="0"/>
        <w:autoSpaceDN w:val="0"/>
        <w:ind w:firstLine="480"/>
        <w:rPr>
          <w:rFonts w:eastAsia="標楷體"/>
          <w:color w:val="000000"/>
          <w:kern w:val="0"/>
        </w:rPr>
      </w:pPr>
      <w:r w:rsidRPr="00643BC4">
        <w:rPr>
          <w:rFonts w:eastAsia="標楷體" w:hAnsi="標楷體"/>
          <w:color w:val="000000"/>
          <w:kern w:val="0"/>
        </w:rPr>
        <w:t>第</w:t>
      </w:r>
      <w:r w:rsidRPr="00643BC4">
        <w:rPr>
          <w:rFonts w:eastAsia="標楷體"/>
          <w:color w:val="000000"/>
          <w:kern w:val="0"/>
        </w:rPr>
        <w:t>22</w:t>
      </w:r>
      <w:r w:rsidRPr="00643BC4">
        <w:rPr>
          <w:rFonts w:eastAsia="標楷體" w:hAnsi="標楷體"/>
          <w:color w:val="000000"/>
          <w:kern w:val="0"/>
        </w:rPr>
        <w:t>期，頁</w:t>
      </w:r>
      <w:r w:rsidRPr="00643BC4">
        <w:rPr>
          <w:rFonts w:eastAsia="標楷體"/>
          <w:color w:val="000000"/>
          <w:kern w:val="0"/>
        </w:rPr>
        <w:t>95-108</w:t>
      </w:r>
      <w:r>
        <w:rPr>
          <w:rFonts w:eastAsia="標楷體" w:hAnsi="標楷體"/>
          <w:color w:val="000000"/>
          <w:kern w:val="0"/>
        </w:rPr>
        <w:t>。</w:t>
      </w:r>
    </w:p>
    <w:p w:rsidR="00FA6190" w:rsidRDefault="00FA6190" w:rsidP="00081678">
      <w:pPr>
        <w:autoSpaceDE w:val="0"/>
        <w:autoSpaceDN w:val="0"/>
        <w:adjustRightInd w:val="0"/>
        <w:rPr>
          <w:rFonts w:eastAsia="標楷體"/>
          <w:color w:val="000000"/>
        </w:rPr>
      </w:pPr>
      <w:r w:rsidRPr="00C83C72">
        <w:rPr>
          <w:rFonts w:ascii="標楷體" w:eastAsia="標楷體" w:hAnsi="標楷體" w:hint="eastAsia"/>
          <w:color w:val="000000"/>
        </w:rPr>
        <w:t>徐</w:t>
      </w:r>
      <w:r w:rsidRPr="00C83C72">
        <w:rPr>
          <w:rFonts w:eastAsia="標楷體" w:hAnsi="標楷體"/>
          <w:color w:val="000000"/>
        </w:rPr>
        <w:t>宗國譯</w:t>
      </w:r>
      <w:r>
        <w:rPr>
          <w:rFonts w:eastAsia="標楷體" w:hAnsi="標楷體" w:hint="eastAsia"/>
          <w:color w:val="000000"/>
        </w:rPr>
        <w:t xml:space="preserve"> </w:t>
      </w:r>
      <w:r w:rsidRPr="00C83C72">
        <w:rPr>
          <w:rFonts w:eastAsia="標楷體"/>
          <w:color w:val="000000"/>
        </w:rPr>
        <w:t>(1997)</w:t>
      </w:r>
      <w:r>
        <w:rPr>
          <w:rFonts w:eastAsia="標楷體" w:hint="eastAsia"/>
          <w:color w:val="000000"/>
        </w:rPr>
        <w:t xml:space="preserve"> </w:t>
      </w:r>
      <w:r w:rsidRPr="00117348">
        <w:rPr>
          <w:rFonts w:eastAsia="標楷體" w:hAnsi="標楷體"/>
          <w:color w:val="000000"/>
        </w:rPr>
        <w:t>《</w:t>
      </w:r>
      <w:r w:rsidRPr="00FD26AD">
        <w:rPr>
          <w:rFonts w:eastAsia="標楷體" w:hAnsi="標楷體"/>
          <w:color w:val="000000"/>
        </w:rPr>
        <w:t>質性研究概論</w:t>
      </w:r>
      <w:r w:rsidRPr="00117348">
        <w:rPr>
          <w:rFonts w:eastAsia="標楷體" w:hAnsi="標楷體"/>
          <w:color w:val="000000"/>
        </w:rPr>
        <w:t>》</w:t>
      </w:r>
      <w:r>
        <w:rPr>
          <w:rFonts w:eastAsia="標楷體" w:hAnsi="標楷體"/>
          <w:color w:val="000000"/>
        </w:rPr>
        <w:t>，</w:t>
      </w:r>
      <w:r w:rsidRPr="00C83C72">
        <w:rPr>
          <w:rFonts w:eastAsia="標楷體" w:hAnsi="標楷體"/>
          <w:color w:val="000000"/>
        </w:rPr>
        <w:t>譯自</w:t>
      </w:r>
      <w:r w:rsidRPr="00C83C72">
        <w:rPr>
          <w:rFonts w:eastAsia="標楷體"/>
          <w:color w:val="000000"/>
        </w:rPr>
        <w:t>Anselm Strauss and Juliet Corbin (1990)</w:t>
      </w:r>
      <w:r>
        <w:rPr>
          <w:rFonts w:eastAsia="標楷體" w:hint="eastAsia"/>
          <w:color w:val="000000"/>
        </w:rPr>
        <w:t>，</w:t>
      </w:r>
    </w:p>
    <w:p w:rsidR="00FA6190" w:rsidRDefault="00FA6190" w:rsidP="00081678">
      <w:pPr>
        <w:autoSpaceDE w:val="0"/>
        <w:autoSpaceDN w:val="0"/>
        <w:adjustRightInd w:val="0"/>
        <w:ind w:firstLine="480"/>
        <w:rPr>
          <w:rFonts w:eastAsia="標楷體" w:hAnsi="標楷體"/>
          <w:color w:val="000000"/>
        </w:rPr>
      </w:pPr>
      <w:r w:rsidRPr="00C83C72">
        <w:rPr>
          <w:rFonts w:eastAsia="標楷體" w:hAnsi="標楷體"/>
          <w:color w:val="000000"/>
        </w:rPr>
        <w:t>台</w:t>
      </w:r>
      <w:r>
        <w:rPr>
          <w:rFonts w:eastAsia="標楷體" w:hAnsi="標楷體"/>
          <w:color w:val="000000"/>
        </w:rPr>
        <w:t>北：巨流。</w:t>
      </w:r>
      <w:r>
        <w:rPr>
          <w:rFonts w:eastAsia="標楷體" w:hAnsi="標楷體" w:hint="eastAsia"/>
          <w:color w:val="000000"/>
        </w:rPr>
        <w:t xml:space="preserve"> </w:t>
      </w:r>
    </w:p>
    <w:p w:rsidR="00FA6190" w:rsidRPr="00D11E60" w:rsidRDefault="00FA6190" w:rsidP="00081678">
      <w:pPr>
        <w:autoSpaceDE w:val="0"/>
        <w:autoSpaceDN w:val="0"/>
        <w:rPr>
          <w:rFonts w:eastAsia="標楷體"/>
          <w:color w:val="000000"/>
        </w:rPr>
      </w:pPr>
      <w:r w:rsidRPr="00D11E60">
        <w:rPr>
          <w:rFonts w:eastAsia="標楷體" w:hAnsi="標楷體"/>
          <w:color w:val="000000"/>
        </w:rPr>
        <w:t>袁佳琪、溫瑞芯、何信慧譯</w:t>
      </w:r>
      <w:r w:rsidRPr="00D11E60">
        <w:rPr>
          <w:rFonts w:eastAsia="標楷體" w:hAnsi="標楷體" w:hint="eastAsia"/>
          <w:color w:val="000000"/>
        </w:rPr>
        <w:t xml:space="preserve"> (2006)</w:t>
      </w:r>
      <w:r w:rsidRPr="00D11E60">
        <w:rPr>
          <w:rFonts w:eastAsia="標楷體" w:hAnsi="標楷體"/>
          <w:color w:val="000000"/>
          <w:spacing w:val="4"/>
        </w:rPr>
        <w:t>《</w:t>
      </w:r>
      <w:r w:rsidRPr="00D11E60">
        <w:rPr>
          <w:rFonts w:eastAsia="標楷體" w:hAnsi="標楷體"/>
          <w:color w:val="000000"/>
        </w:rPr>
        <w:t>策略執行力</w:t>
      </w:r>
      <w:r w:rsidRPr="00D11E60">
        <w:rPr>
          <w:rFonts w:eastAsia="標楷體" w:hAnsi="標楷體"/>
          <w:color w:val="000000"/>
          <w:spacing w:val="4"/>
        </w:rPr>
        <w:t>》，</w:t>
      </w:r>
      <w:r w:rsidRPr="00D11E60">
        <w:rPr>
          <w:rFonts w:eastAsia="標楷體" w:hAnsi="標楷體" w:hint="eastAsia"/>
          <w:color w:val="000000"/>
        </w:rPr>
        <w:t>譯自</w:t>
      </w:r>
      <w:r w:rsidRPr="00D11E60">
        <w:rPr>
          <w:rFonts w:eastAsia="標楷體"/>
          <w:color w:val="000000"/>
        </w:rPr>
        <w:t>Lawrence G</w:t>
      </w:r>
      <w:r w:rsidRPr="00D11E60">
        <w:rPr>
          <w:rFonts w:eastAsia="標楷體" w:hint="eastAsia"/>
          <w:color w:val="000000"/>
        </w:rPr>
        <w:t xml:space="preserve">. </w:t>
      </w:r>
      <w:r w:rsidRPr="00D11E60">
        <w:rPr>
          <w:rFonts w:eastAsia="標楷體"/>
          <w:color w:val="000000"/>
        </w:rPr>
        <w:t>Hrebinik</w:t>
      </w:r>
      <w:r w:rsidRPr="00D11E60">
        <w:rPr>
          <w:rFonts w:eastAsia="標楷體" w:hint="eastAsia"/>
          <w:color w:val="000000"/>
        </w:rPr>
        <w:t xml:space="preserve"> </w:t>
      </w:r>
    </w:p>
    <w:p w:rsidR="00FA6190" w:rsidRPr="00D11E60" w:rsidRDefault="00FA6190" w:rsidP="00081678">
      <w:pPr>
        <w:autoSpaceDE w:val="0"/>
        <w:autoSpaceDN w:val="0"/>
        <w:ind w:firstLine="480"/>
        <w:rPr>
          <w:rFonts w:eastAsia="標楷體"/>
          <w:color w:val="000000"/>
        </w:rPr>
      </w:pPr>
      <w:r w:rsidRPr="00D11E60">
        <w:rPr>
          <w:rFonts w:eastAsia="標楷體" w:hint="eastAsia"/>
          <w:color w:val="000000"/>
        </w:rPr>
        <w:t>(</w:t>
      </w:r>
      <w:r w:rsidRPr="00D11E60">
        <w:rPr>
          <w:rFonts w:eastAsia="標楷體"/>
          <w:color w:val="000000"/>
        </w:rPr>
        <w:t>2006)</w:t>
      </w:r>
      <w:r w:rsidRPr="00D11E60">
        <w:rPr>
          <w:rFonts w:eastAsia="標楷體" w:hint="eastAsia"/>
          <w:color w:val="000000"/>
        </w:rPr>
        <w:t>，台北：</w:t>
      </w:r>
      <w:r w:rsidRPr="00D11E60">
        <w:rPr>
          <w:rFonts w:eastAsia="標楷體" w:hAnsi="標楷體"/>
          <w:color w:val="000000"/>
        </w:rPr>
        <w:t>培生教育出版集團。</w:t>
      </w:r>
      <w:r>
        <w:rPr>
          <w:rFonts w:eastAsia="標楷體" w:hAnsi="標楷體" w:hint="eastAsia"/>
          <w:color w:val="000000"/>
        </w:rPr>
        <w:t xml:space="preserve">  </w:t>
      </w:r>
    </w:p>
    <w:p w:rsidR="00FA6190" w:rsidRDefault="00FA6190" w:rsidP="00081678">
      <w:pPr>
        <w:autoSpaceDE w:val="0"/>
        <w:autoSpaceDN w:val="0"/>
        <w:rPr>
          <w:rStyle w:val="af4"/>
          <w:rFonts w:eastAsia="標楷體"/>
          <w:b w:val="0"/>
          <w:color w:val="000000"/>
        </w:rPr>
      </w:pPr>
      <w:r w:rsidRPr="00D662F9">
        <w:rPr>
          <w:rFonts w:eastAsia="標楷體" w:hAnsi="標楷體"/>
          <w:color w:val="000000"/>
        </w:rPr>
        <w:t>郭思妤譯</w:t>
      </w:r>
      <w:r w:rsidRPr="00D662F9">
        <w:rPr>
          <w:rFonts w:eastAsia="標楷體"/>
          <w:color w:val="000000"/>
        </w:rPr>
        <w:t xml:space="preserve"> (2007) </w:t>
      </w:r>
      <w:r w:rsidRPr="00D662F9">
        <w:rPr>
          <w:rFonts w:eastAsia="標楷體" w:hAnsi="標楷體"/>
          <w:color w:val="000000"/>
        </w:rPr>
        <w:t>《</w:t>
      </w:r>
      <w:r w:rsidRPr="00D662F9">
        <w:rPr>
          <w:rFonts w:eastAsia="標楷體" w:hAnsi="標楷體"/>
          <w:bCs/>
          <w:color w:val="000000"/>
          <w:kern w:val="36"/>
        </w:rPr>
        <w:t>科特勒談政府如何做行銷</w:t>
      </w:r>
      <w:r w:rsidRPr="00D662F9">
        <w:rPr>
          <w:rFonts w:eastAsia="標楷體" w:hAnsi="標楷體"/>
          <w:color w:val="000000"/>
        </w:rPr>
        <w:t>》，譯自</w:t>
      </w:r>
      <w:r w:rsidRPr="00D662F9">
        <w:rPr>
          <w:rStyle w:val="af4"/>
          <w:rFonts w:eastAsia="標楷體"/>
          <w:color w:val="000000"/>
        </w:rPr>
        <w:t>Philip Kotler and Nancy Lee</w:t>
      </w:r>
    </w:p>
    <w:p w:rsidR="00FA6190" w:rsidRPr="00D662F9" w:rsidRDefault="00FA6190" w:rsidP="00081678">
      <w:pPr>
        <w:autoSpaceDE w:val="0"/>
        <w:autoSpaceDN w:val="0"/>
        <w:ind w:firstLine="480"/>
        <w:rPr>
          <w:rFonts w:eastAsia="標楷體"/>
          <w:color w:val="000000"/>
        </w:rPr>
      </w:pPr>
      <w:r w:rsidRPr="00D662F9">
        <w:rPr>
          <w:rFonts w:eastAsia="標楷體"/>
          <w:color w:val="000000"/>
        </w:rPr>
        <w:t>(</w:t>
      </w:r>
      <w:r>
        <w:rPr>
          <w:rFonts w:eastAsia="標楷體"/>
          <w:color w:val="000000"/>
        </w:rPr>
        <w:t>200</w:t>
      </w:r>
      <w:r>
        <w:rPr>
          <w:rFonts w:eastAsia="標楷體" w:hint="eastAsia"/>
          <w:color w:val="000000"/>
        </w:rPr>
        <w:t>7</w:t>
      </w:r>
      <w:r w:rsidRPr="00D662F9">
        <w:rPr>
          <w:rFonts w:eastAsia="標楷體"/>
          <w:color w:val="000000"/>
        </w:rPr>
        <w:t>)</w:t>
      </w:r>
      <w:r w:rsidRPr="00D662F9">
        <w:rPr>
          <w:rFonts w:eastAsia="標楷體" w:hAnsi="標楷體"/>
          <w:color w:val="000000"/>
        </w:rPr>
        <w:t>，台北：培生教育出版集團</w:t>
      </w:r>
      <w:r>
        <w:rPr>
          <w:rFonts w:eastAsia="標楷體" w:hAnsi="標楷體"/>
          <w:color w:val="000000"/>
        </w:rPr>
        <w:t>。</w:t>
      </w:r>
    </w:p>
    <w:p w:rsidR="00FA6190" w:rsidRDefault="00FA6190" w:rsidP="00081678">
      <w:pPr>
        <w:rPr>
          <w:rFonts w:eastAsia="標楷體" w:hAnsi="標楷體"/>
          <w:color w:val="000000"/>
        </w:rPr>
      </w:pPr>
      <w:r w:rsidRPr="00553F12">
        <w:rPr>
          <w:rFonts w:eastAsia="標楷體" w:hAnsi="標楷體"/>
          <w:color w:val="000000"/>
        </w:rPr>
        <w:t>彭錦鵬</w:t>
      </w:r>
      <w:r>
        <w:rPr>
          <w:rFonts w:eastAsia="標楷體" w:hAnsi="標楷體" w:hint="eastAsia"/>
          <w:color w:val="000000"/>
        </w:rPr>
        <w:t xml:space="preserve"> (</w:t>
      </w:r>
      <w:r w:rsidRPr="00553F12">
        <w:rPr>
          <w:rFonts w:eastAsia="標楷體"/>
          <w:color w:val="000000"/>
        </w:rPr>
        <w:t>2005</w:t>
      </w:r>
      <w:r>
        <w:rPr>
          <w:rFonts w:eastAsia="標楷體" w:hint="eastAsia"/>
          <w:color w:val="000000"/>
        </w:rPr>
        <w:t xml:space="preserve">) </w:t>
      </w:r>
      <w:r w:rsidRPr="00553F12">
        <w:rPr>
          <w:rFonts w:eastAsia="標楷體" w:hAnsi="標楷體"/>
          <w:color w:val="000000"/>
        </w:rPr>
        <w:t>《高級文官考選與晉用制度之研究》，</w:t>
      </w:r>
      <w:r>
        <w:rPr>
          <w:rFonts w:eastAsia="標楷體" w:hAnsi="標楷體" w:hint="eastAsia"/>
          <w:color w:val="000000"/>
        </w:rPr>
        <w:t>考試院</w:t>
      </w:r>
      <w:r w:rsidRPr="00553F12">
        <w:rPr>
          <w:rFonts w:ascii="標楷體" w:eastAsia="標楷體" w:hAnsi="標楷體"/>
          <w:color w:val="000000"/>
        </w:rPr>
        <w:t>委託研究報告</w:t>
      </w:r>
      <w:r>
        <w:rPr>
          <w:rFonts w:eastAsia="標楷體" w:hAnsi="標楷體"/>
          <w:color w:val="000000"/>
        </w:rPr>
        <w:t>，</w:t>
      </w:r>
      <w:r w:rsidRPr="00553F12">
        <w:rPr>
          <w:rFonts w:eastAsia="標楷體" w:hAnsi="標楷體"/>
          <w:color w:val="000000"/>
        </w:rPr>
        <w:t>台</w:t>
      </w:r>
    </w:p>
    <w:p w:rsidR="00FA6190" w:rsidRPr="00553F12" w:rsidRDefault="00FA6190" w:rsidP="00081678">
      <w:pPr>
        <w:ind w:firstLine="480"/>
        <w:rPr>
          <w:rFonts w:eastAsia="標楷體"/>
          <w:color w:val="000000"/>
        </w:rPr>
      </w:pPr>
      <w:r w:rsidRPr="00553F12">
        <w:rPr>
          <w:rFonts w:eastAsia="標楷體" w:hAnsi="標楷體"/>
          <w:color w:val="000000"/>
        </w:rPr>
        <w:t>北</w:t>
      </w:r>
      <w:r>
        <w:rPr>
          <w:rFonts w:eastAsia="標楷體" w:hAnsi="標楷體"/>
          <w:color w:val="000000"/>
        </w:rPr>
        <w:t>：</w:t>
      </w:r>
      <w:r w:rsidRPr="00553F12">
        <w:rPr>
          <w:rFonts w:eastAsia="標楷體" w:hAnsi="標楷體"/>
          <w:color w:val="000000"/>
        </w:rPr>
        <w:t>考試院</w:t>
      </w:r>
      <w:r>
        <w:rPr>
          <w:rFonts w:eastAsia="標楷體" w:hAnsi="標楷體"/>
          <w:color w:val="000000"/>
        </w:rPr>
        <w:t>。</w:t>
      </w:r>
      <w:r>
        <w:rPr>
          <w:rFonts w:eastAsia="標楷體" w:hAnsi="標楷體" w:hint="eastAsia"/>
          <w:color w:val="000000"/>
        </w:rPr>
        <w:t xml:space="preserve"> </w:t>
      </w:r>
    </w:p>
    <w:p w:rsidR="00FA6190" w:rsidRPr="00081678" w:rsidRDefault="00FA6190" w:rsidP="00081678">
      <w:pPr>
        <w:pStyle w:val="Default"/>
        <w:adjustRightInd/>
        <w:rPr>
          <w:rFonts w:ascii="Times New Roman" w:eastAsia="標楷體" w:hAnsi="Times New Roman" w:cs="Times New Roman"/>
        </w:rPr>
      </w:pPr>
      <w:r w:rsidRPr="00081678">
        <w:rPr>
          <w:rFonts w:ascii="Times New Roman" w:eastAsia="標楷體" w:hAnsi="標楷體" w:cs="Times New Roman"/>
        </w:rPr>
        <w:t>彭錦鵬</w:t>
      </w:r>
      <w:r w:rsidRPr="00081678">
        <w:rPr>
          <w:rFonts w:ascii="Times New Roman" w:eastAsia="標楷體" w:hAnsi="Times New Roman" w:cs="Times New Roman"/>
        </w:rPr>
        <w:t xml:space="preserve"> (2007) </w:t>
      </w:r>
      <w:r w:rsidRPr="00081678">
        <w:rPr>
          <w:rFonts w:ascii="Times New Roman" w:eastAsia="標楷體" w:hAnsi="標楷體" w:cs="Times New Roman"/>
        </w:rPr>
        <w:t>〈高級文官團制度之聚合趨勢〉，《歐美研究》，第</w:t>
      </w:r>
      <w:r w:rsidRPr="00081678">
        <w:rPr>
          <w:rFonts w:ascii="Times New Roman" w:eastAsia="標楷體" w:hAnsi="Times New Roman" w:cs="Times New Roman"/>
        </w:rPr>
        <w:t>37</w:t>
      </w:r>
      <w:r w:rsidRPr="00081678">
        <w:rPr>
          <w:rFonts w:ascii="Times New Roman" w:eastAsia="標楷體" w:hAnsi="標楷體" w:cs="Times New Roman"/>
        </w:rPr>
        <w:t>卷第</w:t>
      </w:r>
      <w:r w:rsidRPr="00081678">
        <w:rPr>
          <w:rFonts w:ascii="Times New Roman" w:eastAsia="標楷體" w:hAnsi="Times New Roman" w:cs="Times New Roman"/>
        </w:rPr>
        <w:t>4</w:t>
      </w:r>
      <w:r w:rsidRPr="00081678">
        <w:rPr>
          <w:rFonts w:ascii="Times New Roman" w:eastAsia="標楷體" w:hAnsi="標楷體" w:cs="Times New Roman"/>
        </w:rPr>
        <w:t>期，</w:t>
      </w:r>
    </w:p>
    <w:p w:rsidR="00FA6190" w:rsidRPr="00081678" w:rsidRDefault="00FA6190" w:rsidP="00081678">
      <w:pPr>
        <w:pStyle w:val="Default"/>
        <w:adjustRightInd/>
        <w:ind w:firstLine="480"/>
        <w:rPr>
          <w:rFonts w:ascii="Times New Roman" w:eastAsia="標楷體" w:hAnsi="Times New Roman" w:cs="Times New Roman"/>
        </w:rPr>
      </w:pPr>
      <w:r w:rsidRPr="00081678">
        <w:rPr>
          <w:rFonts w:ascii="Times New Roman" w:eastAsia="標楷體" w:hAnsi="標楷體" w:cs="Times New Roman"/>
        </w:rPr>
        <w:t>頁</w:t>
      </w:r>
      <w:r w:rsidRPr="00081678">
        <w:rPr>
          <w:rFonts w:ascii="Times New Roman" w:eastAsia="標楷體" w:hAnsi="Times New Roman" w:cs="Times New Roman"/>
        </w:rPr>
        <w:t>635-679</w:t>
      </w:r>
      <w:r w:rsidRPr="00081678">
        <w:rPr>
          <w:rFonts w:ascii="Times New Roman" w:eastAsia="標楷體" w:hAnsi="標楷體" w:cs="Times New Roman"/>
        </w:rPr>
        <w:t>。</w:t>
      </w:r>
      <w:r w:rsidRPr="00081678">
        <w:rPr>
          <w:rFonts w:ascii="Times New Roman" w:eastAsia="標楷體" w:hAnsi="Times New Roman" w:cs="Times New Roman"/>
        </w:rPr>
        <w:t xml:space="preserve"> </w:t>
      </w:r>
    </w:p>
    <w:p w:rsidR="00FA6190" w:rsidRPr="00081678" w:rsidRDefault="00FA6190" w:rsidP="00081678">
      <w:pPr>
        <w:pStyle w:val="3"/>
        <w:adjustRightInd/>
        <w:spacing w:line="240" w:lineRule="auto"/>
        <w:ind w:left="0" w:firstLine="0"/>
        <w:jc w:val="left"/>
        <w:rPr>
          <w:rFonts w:eastAsia="標楷體"/>
          <w:color w:val="000000"/>
          <w:sz w:val="24"/>
          <w:szCs w:val="24"/>
        </w:rPr>
      </w:pPr>
      <w:r w:rsidRPr="00081678">
        <w:rPr>
          <w:rFonts w:eastAsia="標楷體" w:hAnsi="標楷體"/>
          <w:color w:val="000000"/>
          <w:sz w:val="24"/>
          <w:szCs w:val="24"/>
        </w:rPr>
        <w:t>詹中原</w:t>
      </w:r>
      <w:r w:rsidRPr="00081678">
        <w:rPr>
          <w:rFonts w:eastAsia="標楷體"/>
          <w:color w:val="000000"/>
          <w:sz w:val="24"/>
          <w:szCs w:val="24"/>
        </w:rPr>
        <w:t xml:space="preserve"> (2001) </w:t>
      </w:r>
      <w:r w:rsidRPr="00081678">
        <w:rPr>
          <w:rFonts w:eastAsia="標楷體" w:hAnsi="標楷體"/>
          <w:color w:val="000000"/>
          <w:sz w:val="24"/>
          <w:szCs w:val="24"/>
        </w:rPr>
        <w:t>〈全球化與公共行政改革：知識經濟觀點之檢視〉，發表於</w:t>
      </w:r>
      <w:r w:rsidRPr="00081678">
        <w:rPr>
          <w:rFonts w:eastAsia="標楷體"/>
          <w:color w:val="000000"/>
          <w:sz w:val="24"/>
          <w:szCs w:val="24"/>
        </w:rPr>
        <w:t>2001</w:t>
      </w:r>
    </w:p>
    <w:p w:rsidR="00FA6190" w:rsidRPr="00081678" w:rsidRDefault="00FA6190" w:rsidP="00081678">
      <w:pPr>
        <w:pStyle w:val="3"/>
        <w:adjustRightInd/>
        <w:spacing w:line="240" w:lineRule="auto"/>
        <w:ind w:left="0" w:firstLine="480"/>
        <w:jc w:val="left"/>
        <w:rPr>
          <w:rFonts w:eastAsia="標楷體"/>
          <w:color w:val="000000"/>
          <w:sz w:val="24"/>
          <w:szCs w:val="24"/>
        </w:rPr>
      </w:pPr>
      <w:r w:rsidRPr="00081678">
        <w:rPr>
          <w:rFonts w:eastAsia="標楷體" w:hAnsi="標楷體"/>
          <w:color w:val="000000"/>
          <w:sz w:val="24"/>
          <w:szCs w:val="24"/>
        </w:rPr>
        <w:t>年知識經濟社會與國家發展學術研討會，台北：台灣大學國家發展研究所</w:t>
      </w:r>
    </w:p>
    <w:p w:rsidR="00FA6190" w:rsidRPr="00EB715D" w:rsidRDefault="00FA6190" w:rsidP="00081678">
      <w:pPr>
        <w:pStyle w:val="3"/>
        <w:adjustRightInd/>
        <w:spacing w:line="240" w:lineRule="auto"/>
        <w:ind w:left="0" w:firstLine="480"/>
        <w:jc w:val="left"/>
      </w:pPr>
      <w:r w:rsidRPr="00081678">
        <w:rPr>
          <w:rFonts w:eastAsia="標楷體" w:hAnsi="標楷體"/>
          <w:color w:val="000000"/>
          <w:sz w:val="24"/>
          <w:szCs w:val="24"/>
        </w:rPr>
        <w:t>主辦。</w:t>
      </w:r>
      <w:r w:rsidRPr="003F6DFD">
        <w:rPr>
          <w:rFonts w:hint="eastAsia"/>
          <w:color w:val="000000"/>
        </w:rPr>
        <w:t xml:space="preserve">  </w:t>
      </w:r>
    </w:p>
    <w:p w:rsidR="00FA6190" w:rsidRDefault="00FA6190" w:rsidP="00081678">
      <w:pPr>
        <w:autoSpaceDE w:val="0"/>
        <w:autoSpaceDN w:val="0"/>
        <w:rPr>
          <w:rFonts w:eastAsia="標楷體" w:hAnsi="標楷體"/>
          <w:color w:val="000000"/>
        </w:rPr>
      </w:pPr>
      <w:r w:rsidRPr="0071624F">
        <w:rPr>
          <w:rFonts w:eastAsia="標楷體" w:hAnsi="標楷體"/>
          <w:color w:val="000000"/>
          <w:spacing w:val="12"/>
        </w:rPr>
        <w:lastRenderedPageBreak/>
        <w:t>經建會</w:t>
      </w:r>
      <w:r>
        <w:rPr>
          <w:rFonts w:eastAsia="標楷體" w:hAnsi="標楷體" w:hint="eastAsia"/>
          <w:color w:val="000000"/>
          <w:spacing w:val="12"/>
        </w:rPr>
        <w:t xml:space="preserve"> (</w:t>
      </w:r>
      <w:r w:rsidRPr="0071624F">
        <w:rPr>
          <w:rFonts w:eastAsia="標楷體"/>
          <w:color w:val="000000"/>
          <w:spacing w:val="12"/>
        </w:rPr>
        <w:t>2010)</w:t>
      </w:r>
      <w:r>
        <w:rPr>
          <w:rFonts w:eastAsia="標楷體" w:hint="eastAsia"/>
          <w:color w:val="000000"/>
          <w:spacing w:val="12"/>
        </w:rPr>
        <w:t xml:space="preserve"> </w:t>
      </w:r>
      <w:r w:rsidRPr="0071624F">
        <w:rPr>
          <w:rFonts w:eastAsia="標楷體" w:hAnsi="標楷體"/>
          <w:color w:val="000000"/>
        </w:rPr>
        <w:t>〈</w:t>
      </w:r>
      <w:r w:rsidRPr="0071624F">
        <w:rPr>
          <w:rFonts w:eastAsia="標楷體" w:hAnsi="標楷體"/>
          <w:color w:val="000000"/>
          <w:spacing w:val="12"/>
        </w:rPr>
        <w:t>推動地方特色產業發展，建立</w:t>
      </w:r>
      <w:r w:rsidRPr="0071624F">
        <w:rPr>
          <w:rFonts w:eastAsia="標楷體"/>
          <w:color w:val="000000"/>
          <w:spacing w:val="12"/>
        </w:rPr>
        <w:t>OTOP</w:t>
      </w:r>
      <w:r w:rsidRPr="0071624F">
        <w:rPr>
          <w:rFonts w:eastAsia="標楷體" w:hAnsi="標楷體"/>
          <w:color w:val="000000"/>
          <w:spacing w:val="12"/>
        </w:rPr>
        <w:t>品牌價值</w:t>
      </w:r>
      <w:r w:rsidRPr="0071624F">
        <w:rPr>
          <w:rFonts w:eastAsia="標楷體" w:hAnsi="標楷體"/>
          <w:color w:val="000000"/>
        </w:rPr>
        <w:t>〉</w:t>
      </w:r>
      <w:r>
        <w:rPr>
          <w:rFonts w:eastAsia="標楷體" w:hAnsi="標楷體"/>
          <w:color w:val="000000"/>
        </w:rPr>
        <w:t>，</w:t>
      </w:r>
      <w:r>
        <w:rPr>
          <w:rFonts w:eastAsia="標楷體" w:hAnsi="標楷體" w:hint="eastAsia"/>
          <w:color w:val="000000"/>
        </w:rPr>
        <w:t>台北：</w:t>
      </w:r>
    </w:p>
    <w:p w:rsidR="00FA6190" w:rsidRDefault="00FA6190" w:rsidP="00081678">
      <w:pPr>
        <w:autoSpaceDE w:val="0"/>
        <w:autoSpaceDN w:val="0"/>
        <w:rPr>
          <w:rFonts w:eastAsia="標楷體" w:hAnsi="標楷體"/>
          <w:color w:val="000000"/>
        </w:rPr>
      </w:pPr>
      <w:r>
        <w:rPr>
          <w:rFonts w:eastAsia="標楷體" w:hAnsi="標楷體" w:hint="eastAsia"/>
          <w:color w:val="000000"/>
        </w:rPr>
        <w:tab/>
      </w:r>
      <w:r>
        <w:rPr>
          <w:rFonts w:eastAsia="標楷體" w:hAnsi="標楷體" w:hint="eastAsia"/>
          <w:color w:val="000000"/>
        </w:rPr>
        <w:t>行政院經建會。網址</w:t>
      </w:r>
      <w:r w:rsidRPr="0071624F">
        <w:rPr>
          <w:rFonts w:eastAsia="標楷體" w:hAnsi="標楷體" w:hint="eastAsia"/>
          <w:color w:val="000000"/>
        </w:rPr>
        <w:t>：</w:t>
      </w:r>
      <w:hyperlink r:id="rId40" w:history="1">
        <w:r w:rsidRPr="0071624F">
          <w:rPr>
            <w:rStyle w:val="ac"/>
            <w:rFonts w:eastAsia="標楷體" w:hAnsi="標楷體"/>
            <w:color w:val="000000"/>
          </w:rPr>
          <w:t>http://www.cepd.gov.tw/m1.aspx?sNo=0013369</w:t>
        </w:r>
      </w:hyperlink>
      <w:r>
        <w:rPr>
          <w:rFonts w:eastAsia="標楷體" w:hAnsi="標楷體"/>
          <w:color w:val="000000"/>
        </w:rPr>
        <w:t>。</w:t>
      </w:r>
    </w:p>
    <w:p w:rsidR="00FA6190" w:rsidRPr="0071624F" w:rsidRDefault="00FA6190" w:rsidP="00081678">
      <w:pPr>
        <w:autoSpaceDE w:val="0"/>
        <w:autoSpaceDN w:val="0"/>
        <w:ind w:firstLine="480"/>
        <w:rPr>
          <w:rFonts w:eastAsia="標楷體"/>
          <w:color w:val="000000"/>
        </w:rPr>
      </w:pPr>
      <w:r>
        <w:rPr>
          <w:rFonts w:eastAsia="標楷體" w:hAnsi="標楷體" w:hint="eastAsia"/>
          <w:color w:val="000000"/>
        </w:rPr>
        <w:t>（</w:t>
      </w:r>
      <w:smartTag w:uri="urn:schemas-microsoft-com:office:smarttags" w:element="chsdate">
        <w:smartTagPr>
          <w:attr w:name="IsROCDate" w:val="False"/>
          <w:attr w:name="IsLunarDate" w:val="False"/>
          <w:attr w:name="Day" w:val="10"/>
          <w:attr w:name="Month" w:val="11"/>
          <w:attr w:name="Year" w:val="2010"/>
        </w:smartTagPr>
        <w:r>
          <w:rPr>
            <w:rFonts w:eastAsia="標楷體" w:hAnsi="標楷體" w:hint="eastAsia"/>
            <w:color w:val="000000"/>
          </w:rPr>
          <w:t>2010/11/10</w:t>
        </w:r>
      </w:smartTag>
      <w:r>
        <w:rPr>
          <w:rFonts w:eastAsia="標楷體" w:hAnsi="標楷體" w:hint="eastAsia"/>
          <w:color w:val="000000"/>
        </w:rPr>
        <w:t>）</w:t>
      </w:r>
      <w:r>
        <w:rPr>
          <w:rFonts w:eastAsia="標楷體" w:hAnsi="標楷體" w:hint="eastAsia"/>
          <w:color w:val="000000"/>
        </w:rPr>
        <w:t xml:space="preserve"> </w:t>
      </w:r>
    </w:p>
    <w:p w:rsidR="00FA6190" w:rsidRPr="001911AF" w:rsidRDefault="00FA6190" w:rsidP="00081678">
      <w:pPr>
        <w:autoSpaceDE w:val="0"/>
        <w:autoSpaceDN w:val="0"/>
        <w:rPr>
          <w:rFonts w:eastAsia="標楷體"/>
          <w:color w:val="000000"/>
        </w:rPr>
      </w:pPr>
      <w:r w:rsidRPr="001911AF">
        <w:rPr>
          <w:rFonts w:eastAsia="標楷體" w:hAnsi="標楷體"/>
          <w:color w:val="000000"/>
        </w:rPr>
        <w:t>溫蓓章</w:t>
      </w:r>
      <w:r>
        <w:rPr>
          <w:rFonts w:eastAsia="標楷體" w:hAnsi="標楷體" w:hint="eastAsia"/>
          <w:color w:val="000000"/>
        </w:rPr>
        <w:t xml:space="preserve"> </w:t>
      </w:r>
      <w:r w:rsidRPr="001911AF">
        <w:rPr>
          <w:rFonts w:eastAsia="標楷體"/>
          <w:color w:val="000000"/>
        </w:rPr>
        <w:t>(2010)</w:t>
      </w:r>
      <w:r>
        <w:rPr>
          <w:rFonts w:eastAsia="標楷體" w:hint="eastAsia"/>
          <w:color w:val="000000"/>
        </w:rPr>
        <w:t xml:space="preserve"> </w:t>
      </w:r>
      <w:r w:rsidRPr="001911AF">
        <w:rPr>
          <w:rFonts w:eastAsia="標楷體" w:hAnsi="標楷體"/>
          <w:color w:val="000000"/>
          <w:spacing w:val="4"/>
        </w:rPr>
        <w:t>《</w:t>
      </w:r>
      <w:r w:rsidRPr="001911AF">
        <w:rPr>
          <w:rFonts w:eastAsia="標楷體" w:hAnsi="標楷體"/>
          <w:color w:val="000000"/>
        </w:rPr>
        <w:t>地方創新系統網絡連結的政策研究</w:t>
      </w:r>
      <w:r w:rsidRPr="001911AF">
        <w:rPr>
          <w:rFonts w:eastAsia="標楷體" w:hAnsi="標楷體"/>
          <w:color w:val="000000"/>
          <w:spacing w:val="4"/>
        </w:rPr>
        <w:t>》，台北：</w:t>
      </w:r>
      <w:r w:rsidRPr="001911AF">
        <w:rPr>
          <w:rFonts w:eastAsia="標楷體" w:hAnsi="標楷體"/>
          <w:color w:val="000000"/>
        </w:rPr>
        <w:t>中華經濟研究院</w:t>
      </w:r>
      <w:r>
        <w:rPr>
          <w:rFonts w:eastAsia="標楷體" w:hAnsi="標楷體"/>
          <w:color w:val="000000"/>
        </w:rPr>
        <w:t>。</w:t>
      </w:r>
    </w:p>
    <w:p w:rsidR="00FA6190" w:rsidRDefault="00FA6190" w:rsidP="00081678">
      <w:pPr>
        <w:rPr>
          <w:rFonts w:eastAsia="標楷體" w:hAnsi="標楷體"/>
          <w:color w:val="000000"/>
        </w:rPr>
      </w:pPr>
      <w:r w:rsidRPr="00AB6283">
        <w:rPr>
          <w:rFonts w:eastAsia="標楷體" w:hAnsi="標楷體"/>
          <w:color w:val="000000"/>
        </w:rPr>
        <w:t>鄭吉男</w:t>
      </w:r>
      <w:r w:rsidRPr="00AB6283">
        <w:rPr>
          <w:rFonts w:eastAsia="標楷體"/>
          <w:color w:val="000000"/>
        </w:rPr>
        <w:t xml:space="preserve"> (2003) </w:t>
      </w:r>
      <w:r w:rsidRPr="00AB6283">
        <w:rPr>
          <w:rFonts w:eastAsia="標楷體" w:hAnsi="標楷體"/>
          <w:color w:val="000000"/>
        </w:rPr>
        <w:t>〈如何建立高級文官培訓制度〉，發表於政府改造與文官體制國</w:t>
      </w:r>
    </w:p>
    <w:p w:rsidR="00FA6190" w:rsidRDefault="00FA6190" w:rsidP="00081678">
      <w:pPr>
        <w:ind w:firstLine="480"/>
        <w:rPr>
          <w:rFonts w:eastAsia="標楷體" w:hAnsi="標楷體"/>
          <w:color w:val="000000"/>
        </w:rPr>
      </w:pPr>
      <w:r w:rsidRPr="00AB6283">
        <w:rPr>
          <w:rFonts w:eastAsia="標楷體" w:hAnsi="標楷體"/>
          <w:color w:val="000000"/>
        </w:rPr>
        <w:t>際研討會，</w:t>
      </w:r>
      <w:r w:rsidRPr="00AB6283">
        <w:rPr>
          <w:rFonts w:eastAsia="標楷體"/>
          <w:color w:val="000000"/>
        </w:rPr>
        <w:t>2003</w:t>
      </w:r>
      <w:r w:rsidRPr="00AB6283">
        <w:rPr>
          <w:rFonts w:eastAsia="標楷體" w:hAnsi="標楷體"/>
          <w:color w:val="000000"/>
        </w:rPr>
        <w:t>年</w:t>
      </w:r>
      <w:r w:rsidRPr="00AB6283">
        <w:rPr>
          <w:rFonts w:eastAsia="標楷體"/>
          <w:color w:val="000000"/>
        </w:rPr>
        <w:t>10</w:t>
      </w:r>
      <w:r w:rsidRPr="00AB6283">
        <w:rPr>
          <w:rFonts w:eastAsia="標楷體" w:hAnsi="標楷體"/>
          <w:color w:val="000000"/>
        </w:rPr>
        <w:t>月</w:t>
      </w:r>
      <w:r w:rsidRPr="00AB6283">
        <w:rPr>
          <w:rFonts w:eastAsia="標楷體"/>
          <w:color w:val="000000"/>
        </w:rPr>
        <w:t>14-15</w:t>
      </w:r>
      <w:r w:rsidRPr="00AB6283">
        <w:rPr>
          <w:rFonts w:eastAsia="標楷體" w:hAnsi="標楷體"/>
          <w:color w:val="000000"/>
        </w:rPr>
        <w:t>日，台北：考試院與</w:t>
      </w:r>
      <w:smartTag w:uri="urn:schemas-microsoft-com:office:smarttags" w:element="PersonName">
        <w:smartTagPr>
          <w:attr w:name="ProductID" w:val="韓忠謨"/>
        </w:smartTagPr>
        <w:r w:rsidRPr="00AB6283">
          <w:rPr>
            <w:rFonts w:eastAsia="標楷體" w:hAnsi="標楷體"/>
            <w:color w:val="000000"/>
          </w:rPr>
          <w:t>韓忠謨</w:t>
        </w:r>
      </w:smartTag>
      <w:r w:rsidRPr="00AB6283">
        <w:rPr>
          <w:rFonts w:eastAsia="標楷體" w:hAnsi="標楷體"/>
          <w:color w:val="000000"/>
        </w:rPr>
        <w:t>教授法學基金會</w:t>
      </w:r>
    </w:p>
    <w:p w:rsidR="00FA6190" w:rsidRPr="00AB6283" w:rsidRDefault="00FA6190" w:rsidP="00081678">
      <w:pPr>
        <w:ind w:firstLine="480"/>
        <w:rPr>
          <w:rFonts w:eastAsia="標楷體"/>
          <w:color w:val="000000"/>
        </w:rPr>
      </w:pPr>
      <w:r w:rsidRPr="00AB6283">
        <w:rPr>
          <w:rFonts w:eastAsia="標楷體" w:hAnsi="標楷體"/>
          <w:color w:val="000000"/>
        </w:rPr>
        <w:t>合辦</w:t>
      </w:r>
      <w:r>
        <w:rPr>
          <w:rFonts w:eastAsia="標楷體" w:hAnsi="標楷體"/>
          <w:color w:val="000000"/>
        </w:rPr>
        <w:t>。</w:t>
      </w:r>
      <w:r>
        <w:rPr>
          <w:rFonts w:eastAsia="標楷體" w:hAnsi="標楷體" w:hint="eastAsia"/>
          <w:color w:val="000000"/>
        </w:rPr>
        <w:t xml:space="preserve"> </w:t>
      </w:r>
    </w:p>
    <w:p w:rsidR="00FA6190" w:rsidRDefault="00FA6190" w:rsidP="00081678">
      <w:pPr>
        <w:autoSpaceDE w:val="0"/>
        <w:autoSpaceDN w:val="0"/>
        <w:adjustRightInd w:val="0"/>
        <w:rPr>
          <w:rFonts w:eastAsia="標楷體"/>
          <w:color w:val="000000"/>
          <w:kern w:val="0"/>
        </w:rPr>
      </w:pPr>
      <w:r w:rsidRPr="00235D47">
        <w:rPr>
          <w:rFonts w:ascii="標楷體" w:eastAsia="標楷體" w:hAnsi="標楷體" w:cs="TT491A9C96tCID-WinCharSetFFFF-H" w:hint="eastAsia"/>
          <w:color w:val="000000"/>
          <w:kern w:val="0"/>
        </w:rPr>
        <w:t>鄭</w:t>
      </w:r>
      <w:r w:rsidRPr="00235D47">
        <w:rPr>
          <w:rFonts w:eastAsia="標楷體" w:hAnsi="標楷體"/>
          <w:color w:val="000000"/>
          <w:kern w:val="0"/>
        </w:rPr>
        <w:t>夙芬</w:t>
      </w:r>
      <w:r>
        <w:rPr>
          <w:rFonts w:eastAsia="標楷體" w:hint="eastAsia"/>
          <w:color w:val="000000"/>
          <w:kern w:val="0"/>
        </w:rPr>
        <w:t xml:space="preserve"> </w:t>
      </w:r>
      <w:r w:rsidRPr="00235D47">
        <w:rPr>
          <w:rFonts w:eastAsia="標楷體"/>
          <w:color w:val="000000"/>
          <w:kern w:val="0"/>
        </w:rPr>
        <w:t>(2005)</w:t>
      </w:r>
      <w:r w:rsidRPr="00235D47">
        <w:rPr>
          <w:rFonts w:eastAsia="標楷體" w:hAnsi="標楷體" w:hint="eastAsia"/>
          <w:color w:val="000000"/>
          <w:kern w:val="0"/>
        </w:rPr>
        <w:t xml:space="preserve"> </w:t>
      </w:r>
      <w:r w:rsidRPr="00457B8D">
        <w:rPr>
          <w:rFonts w:eastAsia="標楷體" w:hAnsi="標楷體"/>
        </w:rPr>
        <w:t>〈</w:t>
      </w:r>
      <w:r w:rsidRPr="00235D47">
        <w:rPr>
          <w:rFonts w:eastAsia="標楷體" w:hAnsi="標楷體"/>
          <w:color w:val="000000"/>
          <w:kern w:val="0"/>
        </w:rPr>
        <w:t>焦點團體研究法的理論與應用</w:t>
      </w:r>
      <w:r w:rsidRPr="00457B8D">
        <w:rPr>
          <w:rFonts w:eastAsia="標楷體" w:hAnsi="標楷體"/>
        </w:rPr>
        <w:t>〉</w:t>
      </w:r>
      <w:r>
        <w:rPr>
          <w:rFonts w:eastAsia="標楷體" w:hAnsi="標楷體"/>
        </w:rPr>
        <w:t>，</w:t>
      </w:r>
      <w:r w:rsidRPr="00117348">
        <w:rPr>
          <w:rFonts w:eastAsia="標楷體" w:hAnsi="標楷體"/>
          <w:color w:val="000000"/>
        </w:rPr>
        <w:t>《</w:t>
      </w:r>
      <w:r w:rsidRPr="00FD26AD">
        <w:rPr>
          <w:rFonts w:eastAsia="標楷體" w:hAnsi="標楷體"/>
          <w:color w:val="000000"/>
          <w:kern w:val="0"/>
        </w:rPr>
        <w:t>選舉研究</w:t>
      </w:r>
      <w:r w:rsidRPr="00117348">
        <w:rPr>
          <w:rFonts w:eastAsia="標楷體" w:hAnsi="標楷體"/>
          <w:color w:val="000000"/>
        </w:rPr>
        <w:t>》</w:t>
      </w:r>
      <w:r>
        <w:rPr>
          <w:rFonts w:eastAsia="標楷體" w:hAnsi="標楷體"/>
          <w:color w:val="000000"/>
        </w:rPr>
        <w:t>，</w:t>
      </w:r>
      <w:r w:rsidRPr="00235D47">
        <w:rPr>
          <w:rFonts w:eastAsia="標楷體" w:hAnsi="標楷體" w:hint="eastAsia"/>
          <w:color w:val="000000"/>
          <w:kern w:val="0"/>
        </w:rPr>
        <w:t>第</w:t>
      </w:r>
      <w:r w:rsidRPr="00235D47">
        <w:rPr>
          <w:rFonts w:eastAsia="標楷體"/>
          <w:color w:val="000000"/>
          <w:kern w:val="0"/>
        </w:rPr>
        <w:t>12</w:t>
      </w:r>
      <w:r w:rsidRPr="00235D47">
        <w:rPr>
          <w:rFonts w:eastAsia="標楷體" w:hint="eastAsia"/>
          <w:color w:val="000000"/>
          <w:kern w:val="0"/>
        </w:rPr>
        <w:t>卷第</w:t>
      </w:r>
      <w:r w:rsidRPr="00235D47">
        <w:rPr>
          <w:rFonts w:eastAsia="標楷體" w:hint="eastAsia"/>
          <w:color w:val="000000"/>
          <w:kern w:val="0"/>
        </w:rPr>
        <w:t>1</w:t>
      </w:r>
      <w:r w:rsidRPr="00235D47">
        <w:rPr>
          <w:rFonts w:eastAsia="標楷體" w:hint="eastAsia"/>
          <w:color w:val="000000"/>
          <w:kern w:val="0"/>
        </w:rPr>
        <w:t>期，</w:t>
      </w:r>
    </w:p>
    <w:p w:rsidR="00FA6190" w:rsidRPr="00FD26AD" w:rsidRDefault="00FA6190" w:rsidP="00081678">
      <w:pPr>
        <w:autoSpaceDE w:val="0"/>
        <w:autoSpaceDN w:val="0"/>
        <w:adjustRightInd w:val="0"/>
        <w:ind w:firstLine="480"/>
        <w:rPr>
          <w:rFonts w:eastAsia="標楷體"/>
          <w:color w:val="000000"/>
          <w:kern w:val="0"/>
        </w:rPr>
      </w:pPr>
      <w:r w:rsidRPr="00235D47">
        <w:rPr>
          <w:rFonts w:eastAsia="標楷體" w:hint="eastAsia"/>
          <w:color w:val="000000"/>
          <w:kern w:val="0"/>
        </w:rPr>
        <w:t>頁</w:t>
      </w:r>
      <w:r w:rsidRPr="00235D47">
        <w:rPr>
          <w:rFonts w:eastAsia="標楷體"/>
          <w:color w:val="000000"/>
          <w:kern w:val="0"/>
        </w:rPr>
        <w:t>211-239</w:t>
      </w:r>
      <w:r w:rsidRPr="00235D47">
        <w:rPr>
          <w:rFonts w:eastAsia="標楷體" w:hAnsi="標楷體"/>
          <w:color w:val="000000"/>
          <w:kern w:val="0"/>
        </w:rPr>
        <w:t>。</w:t>
      </w:r>
      <w:r>
        <w:rPr>
          <w:rFonts w:eastAsia="標楷體" w:hAnsi="標楷體" w:hint="eastAsia"/>
          <w:color w:val="000000"/>
          <w:kern w:val="0"/>
        </w:rPr>
        <w:t xml:space="preserve"> </w:t>
      </w:r>
    </w:p>
    <w:p w:rsidR="00FA6190" w:rsidRPr="00081678" w:rsidRDefault="00FA6190" w:rsidP="00081678">
      <w:pPr>
        <w:pStyle w:val="3"/>
        <w:adjustRightInd/>
        <w:snapToGrid/>
        <w:spacing w:line="240" w:lineRule="auto"/>
        <w:ind w:left="0" w:firstLine="0"/>
        <w:rPr>
          <w:rFonts w:eastAsia="標楷體"/>
          <w:color w:val="000000"/>
          <w:sz w:val="24"/>
          <w:szCs w:val="24"/>
        </w:rPr>
      </w:pPr>
      <w:r w:rsidRPr="00081678">
        <w:rPr>
          <w:rFonts w:eastAsia="標楷體" w:hAnsi="標楷體"/>
          <w:color w:val="000000"/>
          <w:sz w:val="24"/>
          <w:szCs w:val="24"/>
        </w:rPr>
        <w:t>魯炳炎</w:t>
      </w:r>
      <w:r w:rsidRPr="00081678">
        <w:rPr>
          <w:rFonts w:eastAsia="標楷體"/>
          <w:color w:val="000000"/>
          <w:sz w:val="24"/>
          <w:szCs w:val="24"/>
        </w:rPr>
        <w:t xml:space="preserve"> (2007) </w:t>
      </w:r>
      <w:r w:rsidRPr="00081678">
        <w:rPr>
          <w:rFonts w:eastAsia="標楷體" w:hAnsi="標楷體"/>
          <w:color w:val="000000"/>
          <w:sz w:val="24"/>
          <w:szCs w:val="24"/>
        </w:rPr>
        <w:t>《公共政策行銷理論之研究：應然面與實然面的對話》，台北：</w:t>
      </w:r>
    </w:p>
    <w:p w:rsidR="00FA6190" w:rsidRPr="00E25994" w:rsidRDefault="00FA6190" w:rsidP="00081678">
      <w:pPr>
        <w:pStyle w:val="3"/>
        <w:adjustRightInd/>
        <w:snapToGrid/>
        <w:spacing w:line="240" w:lineRule="auto"/>
        <w:ind w:left="0" w:firstLine="480"/>
      </w:pPr>
      <w:r w:rsidRPr="00081678">
        <w:rPr>
          <w:rFonts w:eastAsia="標楷體" w:hAnsi="標楷體"/>
          <w:color w:val="000000"/>
          <w:sz w:val="24"/>
          <w:szCs w:val="24"/>
        </w:rPr>
        <w:t>韋伯。</w:t>
      </w:r>
    </w:p>
    <w:p w:rsidR="00FA6190" w:rsidRPr="00E102CD" w:rsidRDefault="00FA6190" w:rsidP="00081678">
      <w:pPr>
        <w:autoSpaceDE w:val="0"/>
        <w:autoSpaceDN w:val="0"/>
        <w:adjustRightInd w:val="0"/>
        <w:rPr>
          <w:rFonts w:eastAsia="標楷體"/>
          <w:color w:val="000000"/>
          <w:kern w:val="0"/>
        </w:rPr>
      </w:pPr>
      <w:r w:rsidRPr="00E102CD">
        <w:rPr>
          <w:rFonts w:eastAsia="標楷體" w:hAnsi="標楷體"/>
          <w:color w:val="000000"/>
          <w:kern w:val="0"/>
        </w:rPr>
        <w:t>歐素汝譯</w:t>
      </w:r>
      <w:r w:rsidRPr="00E102CD">
        <w:rPr>
          <w:rFonts w:eastAsia="標楷體"/>
          <w:color w:val="000000"/>
          <w:kern w:val="0"/>
        </w:rPr>
        <w:t xml:space="preserve"> (</w:t>
      </w:r>
      <w:r w:rsidRPr="00E102CD">
        <w:rPr>
          <w:rFonts w:eastAsia="標楷體" w:hint="eastAsia"/>
          <w:color w:val="000000"/>
          <w:kern w:val="0"/>
        </w:rPr>
        <w:t xml:space="preserve">2000) </w:t>
      </w:r>
      <w:r w:rsidRPr="00117348">
        <w:rPr>
          <w:rFonts w:eastAsia="標楷體" w:hAnsi="標楷體"/>
          <w:color w:val="000000"/>
        </w:rPr>
        <w:t>《</w:t>
      </w:r>
      <w:r w:rsidRPr="00FD26AD">
        <w:rPr>
          <w:rFonts w:eastAsia="標楷體" w:hAnsi="標楷體"/>
          <w:color w:val="000000"/>
          <w:kern w:val="0"/>
        </w:rPr>
        <w:t>焦點團體：理論與實務</w:t>
      </w:r>
      <w:r w:rsidRPr="00117348">
        <w:rPr>
          <w:rFonts w:eastAsia="標楷體" w:hAnsi="標楷體"/>
          <w:color w:val="000000"/>
        </w:rPr>
        <w:t>》</w:t>
      </w:r>
      <w:r>
        <w:rPr>
          <w:rFonts w:eastAsia="標楷體" w:hAnsi="標楷體"/>
          <w:color w:val="000000"/>
        </w:rPr>
        <w:t>，</w:t>
      </w:r>
      <w:r w:rsidRPr="00E102CD">
        <w:rPr>
          <w:rFonts w:eastAsia="標楷體" w:hAnsi="標楷體" w:hint="eastAsia"/>
          <w:color w:val="000000"/>
          <w:kern w:val="0"/>
        </w:rPr>
        <w:t>譯自</w:t>
      </w:r>
      <w:r w:rsidRPr="00E102CD">
        <w:rPr>
          <w:rFonts w:eastAsia="標楷體" w:hAnsi="標楷體" w:hint="eastAsia"/>
          <w:color w:val="000000"/>
          <w:kern w:val="0"/>
        </w:rPr>
        <w:t xml:space="preserve">D. W. </w:t>
      </w:r>
      <w:r w:rsidRPr="00E102CD">
        <w:rPr>
          <w:rFonts w:eastAsia="標楷體"/>
          <w:color w:val="000000"/>
          <w:kern w:val="0"/>
        </w:rPr>
        <w:t>Stewart</w:t>
      </w:r>
      <w:r w:rsidRPr="00E102CD">
        <w:rPr>
          <w:rFonts w:eastAsia="標楷體" w:hint="eastAsia"/>
          <w:color w:val="000000"/>
          <w:kern w:val="0"/>
        </w:rPr>
        <w:t xml:space="preserve"> </w:t>
      </w:r>
      <w:r w:rsidRPr="00E102CD">
        <w:rPr>
          <w:rFonts w:eastAsia="標楷體" w:hAnsi="標楷體" w:hint="eastAsia"/>
          <w:color w:val="000000"/>
          <w:kern w:val="0"/>
        </w:rPr>
        <w:t>and</w:t>
      </w:r>
      <w:r w:rsidRPr="00E102CD">
        <w:rPr>
          <w:rFonts w:eastAsia="標楷體"/>
          <w:color w:val="000000"/>
          <w:kern w:val="0"/>
        </w:rPr>
        <w:t xml:space="preserve"> P</w:t>
      </w:r>
      <w:r w:rsidRPr="00E102CD">
        <w:rPr>
          <w:rFonts w:eastAsia="標楷體" w:hint="eastAsia"/>
          <w:color w:val="000000"/>
          <w:kern w:val="0"/>
        </w:rPr>
        <w:t xml:space="preserve">. </w:t>
      </w:r>
      <w:r w:rsidRPr="00E102CD">
        <w:rPr>
          <w:rFonts w:eastAsia="標楷體"/>
          <w:color w:val="000000"/>
          <w:kern w:val="0"/>
        </w:rPr>
        <w:t>N</w:t>
      </w:r>
      <w:r w:rsidRPr="00E102CD">
        <w:rPr>
          <w:rFonts w:eastAsia="標楷體" w:hint="eastAsia"/>
          <w:color w:val="000000"/>
          <w:kern w:val="0"/>
        </w:rPr>
        <w:t xml:space="preserve">. </w:t>
      </w:r>
    </w:p>
    <w:p w:rsidR="00FA6190" w:rsidRPr="00E102CD" w:rsidRDefault="00FA6190" w:rsidP="00081678">
      <w:pPr>
        <w:autoSpaceDE w:val="0"/>
        <w:autoSpaceDN w:val="0"/>
        <w:adjustRightInd w:val="0"/>
        <w:ind w:firstLine="480"/>
        <w:rPr>
          <w:rFonts w:eastAsia="標楷體"/>
          <w:color w:val="000000"/>
          <w:kern w:val="0"/>
        </w:rPr>
      </w:pPr>
      <w:r w:rsidRPr="00E102CD">
        <w:rPr>
          <w:rFonts w:eastAsia="標楷體"/>
          <w:color w:val="000000"/>
          <w:kern w:val="0"/>
        </w:rPr>
        <w:t>Shamdasani</w:t>
      </w:r>
      <w:r w:rsidRPr="00E102CD">
        <w:rPr>
          <w:rFonts w:eastAsia="標楷體" w:hint="eastAsia"/>
          <w:color w:val="000000"/>
          <w:kern w:val="0"/>
        </w:rPr>
        <w:t>，</w:t>
      </w:r>
      <w:r w:rsidRPr="00E102CD">
        <w:rPr>
          <w:rFonts w:eastAsia="標楷體" w:hAnsi="標楷體"/>
          <w:color w:val="000000"/>
          <w:kern w:val="0"/>
        </w:rPr>
        <w:t>台北：弘智。</w:t>
      </w:r>
    </w:p>
    <w:p w:rsidR="00FA6190" w:rsidRDefault="00FA6190" w:rsidP="00081678">
      <w:pPr>
        <w:autoSpaceDE w:val="0"/>
        <w:autoSpaceDN w:val="0"/>
        <w:adjustRightInd w:val="0"/>
        <w:rPr>
          <w:rFonts w:eastAsia="標楷體" w:hAnsi="標楷體"/>
          <w:color w:val="000000"/>
        </w:rPr>
      </w:pPr>
      <w:r w:rsidRPr="00EE35E4">
        <w:rPr>
          <w:rFonts w:eastAsia="標楷體" w:hAnsi="標楷體"/>
          <w:color w:val="000000"/>
          <w:kern w:val="0"/>
        </w:rPr>
        <w:t>蔡萬助</w:t>
      </w:r>
      <w:r>
        <w:rPr>
          <w:rFonts w:eastAsia="標楷體" w:hAnsi="標楷體" w:hint="eastAsia"/>
          <w:color w:val="000000"/>
          <w:kern w:val="0"/>
        </w:rPr>
        <w:t xml:space="preserve"> (</w:t>
      </w:r>
      <w:r w:rsidRPr="00EE35E4">
        <w:rPr>
          <w:rFonts w:eastAsia="標楷體"/>
          <w:color w:val="000000"/>
          <w:kern w:val="0"/>
        </w:rPr>
        <w:t>2006</w:t>
      </w:r>
      <w:r>
        <w:rPr>
          <w:rFonts w:eastAsia="標楷體" w:hint="eastAsia"/>
          <w:color w:val="000000"/>
          <w:kern w:val="0"/>
        </w:rPr>
        <w:t xml:space="preserve">) </w:t>
      </w:r>
      <w:r w:rsidRPr="00457B8D">
        <w:rPr>
          <w:rFonts w:eastAsia="標楷體" w:hAnsi="標楷體"/>
        </w:rPr>
        <w:t>〈</w:t>
      </w:r>
      <w:r>
        <w:rPr>
          <w:rFonts w:eastAsia="標楷體" w:hAnsi="標楷體" w:hint="eastAsia"/>
        </w:rPr>
        <w:t>從創新擴散理論探討軍事社會科學知識應用的策略</w:t>
      </w:r>
      <w:r w:rsidRPr="00457B8D">
        <w:rPr>
          <w:rFonts w:eastAsia="標楷體" w:hAnsi="標楷體"/>
        </w:rPr>
        <w:t>〉</w:t>
      </w:r>
      <w:r>
        <w:rPr>
          <w:rFonts w:eastAsia="標楷體" w:hAnsi="標楷體"/>
        </w:rPr>
        <w:t>，</w:t>
      </w:r>
      <w:r w:rsidRPr="00117348">
        <w:rPr>
          <w:rFonts w:eastAsia="標楷體" w:hAnsi="標楷體"/>
          <w:color w:val="000000"/>
        </w:rPr>
        <w:t>《</w:t>
      </w:r>
      <w:r>
        <w:rPr>
          <w:rFonts w:eastAsia="標楷體" w:hAnsi="標楷體" w:hint="eastAsia"/>
          <w:color w:val="000000"/>
        </w:rPr>
        <w:t>復興崗</w:t>
      </w:r>
    </w:p>
    <w:p w:rsidR="00FA6190" w:rsidRPr="00EE35E4" w:rsidRDefault="00FA6190" w:rsidP="00081678">
      <w:pPr>
        <w:autoSpaceDE w:val="0"/>
        <w:autoSpaceDN w:val="0"/>
        <w:adjustRightInd w:val="0"/>
        <w:rPr>
          <w:rFonts w:eastAsia="標楷體"/>
          <w:color w:val="000000"/>
          <w:kern w:val="0"/>
        </w:rPr>
      </w:pPr>
      <w:r>
        <w:rPr>
          <w:rFonts w:eastAsia="標楷體" w:hAnsi="標楷體" w:hint="eastAsia"/>
          <w:color w:val="000000"/>
        </w:rPr>
        <w:tab/>
      </w:r>
      <w:r>
        <w:rPr>
          <w:rFonts w:eastAsia="標楷體" w:hAnsi="標楷體" w:hint="eastAsia"/>
          <w:color w:val="000000"/>
        </w:rPr>
        <w:t>學報</w:t>
      </w:r>
      <w:r w:rsidRPr="00117348">
        <w:rPr>
          <w:rFonts w:eastAsia="標楷體" w:hAnsi="標楷體"/>
          <w:color w:val="000000"/>
        </w:rPr>
        <w:t>》</w:t>
      </w:r>
      <w:r>
        <w:rPr>
          <w:rFonts w:eastAsia="標楷體" w:hAnsi="標楷體"/>
          <w:color w:val="000000"/>
        </w:rPr>
        <w:t>，</w:t>
      </w:r>
      <w:r w:rsidRPr="00235D47">
        <w:rPr>
          <w:rFonts w:eastAsia="標楷體" w:hint="eastAsia"/>
          <w:color w:val="000000"/>
          <w:kern w:val="0"/>
        </w:rPr>
        <w:t>第</w:t>
      </w:r>
      <w:r>
        <w:rPr>
          <w:rFonts w:eastAsia="標楷體" w:hint="eastAsia"/>
          <w:color w:val="000000"/>
          <w:kern w:val="0"/>
        </w:rPr>
        <w:t>88</w:t>
      </w:r>
      <w:r w:rsidRPr="00235D47">
        <w:rPr>
          <w:rFonts w:eastAsia="標楷體" w:hint="eastAsia"/>
          <w:color w:val="000000"/>
          <w:kern w:val="0"/>
        </w:rPr>
        <w:t>期，頁</w:t>
      </w:r>
      <w:r>
        <w:rPr>
          <w:rFonts w:eastAsia="標楷體" w:hint="eastAsia"/>
          <w:color w:val="000000"/>
          <w:kern w:val="0"/>
        </w:rPr>
        <w:t>1</w:t>
      </w:r>
      <w:r>
        <w:rPr>
          <w:rFonts w:eastAsia="標楷體"/>
          <w:color w:val="000000"/>
          <w:kern w:val="0"/>
        </w:rPr>
        <w:t>-</w:t>
      </w:r>
      <w:r>
        <w:rPr>
          <w:rFonts w:eastAsia="標楷體" w:hint="eastAsia"/>
          <w:color w:val="000000"/>
          <w:kern w:val="0"/>
        </w:rPr>
        <w:t>30</w:t>
      </w:r>
      <w:r>
        <w:rPr>
          <w:rFonts w:eastAsia="標楷體" w:hAnsi="標楷體"/>
          <w:color w:val="000000"/>
          <w:kern w:val="0"/>
        </w:rPr>
        <w:t>。</w:t>
      </w:r>
    </w:p>
    <w:p w:rsidR="00FA6190" w:rsidRDefault="00FA6190" w:rsidP="00081678">
      <w:pPr>
        <w:autoSpaceDE w:val="0"/>
        <w:autoSpaceDN w:val="0"/>
        <w:rPr>
          <w:rFonts w:eastAsia="標楷體" w:hAnsi="標楷體"/>
          <w:color w:val="000000"/>
          <w:kern w:val="0"/>
        </w:rPr>
      </w:pPr>
      <w:r w:rsidRPr="008039A9">
        <w:rPr>
          <w:rFonts w:eastAsia="標楷體" w:hAnsi="標楷體"/>
          <w:color w:val="000000"/>
          <w:kern w:val="0"/>
        </w:rPr>
        <w:t>陳立剛</w:t>
      </w:r>
      <w:r>
        <w:rPr>
          <w:rFonts w:eastAsia="標楷體" w:hAnsi="標楷體" w:hint="eastAsia"/>
          <w:color w:val="000000"/>
          <w:kern w:val="0"/>
        </w:rPr>
        <w:t xml:space="preserve"> </w:t>
      </w:r>
      <w:r w:rsidRPr="008039A9">
        <w:rPr>
          <w:rFonts w:eastAsia="標楷體"/>
          <w:color w:val="000000"/>
          <w:kern w:val="0"/>
        </w:rPr>
        <w:t>(2001)</w:t>
      </w:r>
      <w:r>
        <w:rPr>
          <w:rFonts w:eastAsia="標楷體" w:hint="eastAsia"/>
          <w:color w:val="000000"/>
          <w:kern w:val="0"/>
        </w:rPr>
        <w:t xml:space="preserve"> </w:t>
      </w:r>
      <w:r w:rsidRPr="00457B8D">
        <w:rPr>
          <w:rFonts w:eastAsia="標楷體" w:hAnsi="標楷體"/>
        </w:rPr>
        <w:t>〈</w:t>
      </w:r>
      <w:r w:rsidRPr="008039A9">
        <w:rPr>
          <w:rFonts w:eastAsia="標楷體" w:hAnsi="標楷體"/>
          <w:color w:val="000000"/>
          <w:kern w:val="0"/>
        </w:rPr>
        <w:t>合作府際關係研究－美國跨區域治理模式初探</w:t>
      </w:r>
      <w:r w:rsidRPr="00457B8D">
        <w:rPr>
          <w:rFonts w:eastAsia="標楷體" w:hAnsi="標楷體"/>
        </w:rPr>
        <w:t>〉</w:t>
      </w:r>
      <w:r>
        <w:rPr>
          <w:rFonts w:eastAsia="標楷體" w:hAnsi="標楷體"/>
        </w:rPr>
        <w:t>，</w:t>
      </w:r>
      <w:r>
        <w:rPr>
          <w:rFonts w:eastAsia="標楷體" w:hAnsi="標楷體" w:hint="eastAsia"/>
        </w:rPr>
        <w:t>發表於</w:t>
      </w:r>
      <w:r w:rsidRPr="008039A9">
        <w:rPr>
          <w:rFonts w:eastAsia="標楷體" w:hAnsi="標楷體"/>
          <w:color w:val="000000"/>
          <w:kern w:val="0"/>
        </w:rPr>
        <w:t>地方</w:t>
      </w:r>
    </w:p>
    <w:p w:rsidR="00FA6190" w:rsidRPr="008039A9" w:rsidRDefault="00FA6190" w:rsidP="00081678">
      <w:pPr>
        <w:autoSpaceDE w:val="0"/>
        <w:autoSpaceDN w:val="0"/>
        <w:ind w:firstLine="480"/>
        <w:rPr>
          <w:rFonts w:eastAsia="標楷體"/>
          <w:color w:val="000000"/>
          <w:kern w:val="0"/>
        </w:rPr>
      </w:pPr>
      <w:r w:rsidRPr="008039A9">
        <w:rPr>
          <w:rFonts w:eastAsia="標楷體" w:hAnsi="標楷體"/>
          <w:color w:val="000000"/>
          <w:kern w:val="0"/>
        </w:rPr>
        <w:t>自治團體</w:t>
      </w:r>
      <w:r>
        <w:rPr>
          <w:rFonts w:eastAsia="標楷體" w:hAnsi="標楷體"/>
          <w:color w:val="000000"/>
          <w:kern w:val="0"/>
        </w:rPr>
        <w:t>跨區域事務行政契約之訂定</w:t>
      </w:r>
      <w:r w:rsidRPr="008039A9">
        <w:rPr>
          <w:rFonts w:eastAsia="標楷體" w:hAnsi="標楷體"/>
          <w:color w:val="000000"/>
          <w:kern w:val="0"/>
        </w:rPr>
        <w:t>研討會，</w:t>
      </w:r>
      <w:r>
        <w:rPr>
          <w:rFonts w:eastAsia="標楷體" w:hAnsi="標楷體" w:hint="eastAsia"/>
          <w:color w:val="000000"/>
          <w:kern w:val="0"/>
        </w:rPr>
        <w:t>台北：</w:t>
      </w:r>
      <w:r>
        <w:rPr>
          <w:rFonts w:eastAsia="標楷體" w:hAnsi="標楷體"/>
          <w:color w:val="000000"/>
          <w:kern w:val="0"/>
        </w:rPr>
        <w:t>內政部主辦。</w:t>
      </w:r>
    </w:p>
    <w:p w:rsidR="00FA6190" w:rsidRDefault="00FA6190" w:rsidP="00081678">
      <w:pPr>
        <w:rPr>
          <w:rFonts w:eastAsia="標楷體" w:hAnsi="標楷體"/>
        </w:rPr>
      </w:pPr>
      <w:r w:rsidRPr="00457B8D">
        <w:rPr>
          <w:rFonts w:eastAsia="標楷體" w:hAnsi="標楷體"/>
        </w:rPr>
        <w:t>陳暉淵</w:t>
      </w:r>
      <w:r>
        <w:rPr>
          <w:rFonts w:eastAsia="標楷體" w:hAnsi="標楷體" w:hint="eastAsia"/>
        </w:rPr>
        <w:t xml:space="preserve"> (</w:t>
      </w:r>
      <w:r w:rsidRPr="00457B8D">
        <w:rPr>
          <w:rFonts w:eastAsia="標楷體"/>
        </w:rPr>
        <w:t>2005</w:t>
      </w:r>
      <w:r>
        <w:rPr>
          <w:rFonts w:eastAsia="標楷體" w:hint="eastAsia"/>
        </w:rPr>
        <w:t xml:space="preserve">) </w:t>
      </w:r>
      <w:r w:rsidRPr="00457B8D">
        <w:rPr>
          <w:rFonts w:eastAsia="標楷體" w:hAnsi="標楷體"/>
        </w:rPr>
        <w:t>〈國家治理、競爭力、和核心能力：淺論我國高級文官核心能力</w:t>
      </w:r>
    </w:p>
    <w:p w:rsidR="00FA6190" w:rsidRDefault="00FA6190" w:rsidP="00081678">
      <w:pPr>
        <w:ind w:firstLine="480"/>
        <w:rPr>
          <w:rFonts w:eastAsia="標楷體" w:hAnsi="標楷體"/>
        </w:rPr>
      </w:pPr>
      <w:r>
        <w:rPr>
          <w:rFonts w:eastAsia="標楷體" w:hAnsi="標楷體"/>
        </w:rPr>
        <w:t>之建構〉，發表於強化文官核心能力，再造政府競爭力學術研討會，</w:t>
      </w:r>
      <w:r>
        <w:rPr>
          <w:rFonts w:eastAsia="標楷體" w:hAnsi="標楷體" w:hint="eastAsia"/>
        </w:rPr>
        <w:t>2005</w:t>
      </w:r>
    </w:p>
    <w:p w:rsidR="00FA6190" w:rsidRDefault="00FA6190" w:rsidP="00081678">
      <w:pPr>
        <w:ind w:firstLine="480"/>
        <w:rPr>
          <w:rFonts w:eastAsia="標楷體" w:hAnsi="標楷體"/>
        </w:rPr>
      </w:pPr>
      <w:r w:rsidRPr="00457B8D">
        <w:rPr>
          <w:rFonts w:eastAsia="標楷體" w:hAnsi="標楷體"/>
        </w:rPr>
        <w:t>年</w:t>
      </w:r>
      <w:smartTag w:uri="urn:schemas-microsoft-com:office:smarttags" w:element="chsdate">
        <w:smartTagPr>
          <w:attr w:name="IsROCDate" w:val="False"/>
          <w:attr w:name="IsLunarDate" w:val="False"/>
          <w:attr w:name="Day" w:val="19"/>
          <w:attr w:name="Month" w:val="9"/>
          <w:attr w:name="Year" w:val="2011"/>
        </w:smartTagPr>
        <w:r w:rsidRPr="00457B8D">
          <w:rPr>
            <w:rFonts w:eastAsia="標楷體"/>
          </w:rPr>
          <w:t>9</w:t>
        </w:r>
        <w:r w:rsidRPr="00457B8D">
          <w:rPr>
            <w:rFonts w:eastAsia="標楷體" w:hAnsi="標楷體"/>
          </w:rPr>
          <w:t>月</w:t>
        </w:r>
        <w:r w:rsidRPr="00457B8D">
          <w:rPr>
            <w:rFonts w:eastAsia="標楷體"/>
          </w:rPr>
          <w:t>19</w:t>
        </w:r>
        <w:r w:rsidRPr="00457B8D">
          <w:rPr>
            <w:rFonts w:eastAsia="標楷體" w:hAnsi="標楷體"/>
          </w:rPr>
          <w:t>日</w:t>
        </w:r>
      </w:smartTag>
      <w:r w:rsidRPr="00457B8D">
        <w:rPr>
          <w:rFonts w:eastAsia="標楷體" w:hAnsi="標楷體"/>
        </w:rPr>
        <w:t>，台北：行政院人事行政局、政大公行系與中國行政學會聯合</w:t>
      </w:r>
    </w:p>
    <w:p w:rsidR="00FA6190" w:rsidRPr="00457B8D" w:rsidRDefault="00FA6190" w:rsidP="00081678">
      <w:pPr>
        <w:ind w:firstLine="480"/>
        <w:rPr>
          <w:rFonts w:eastAsia="標楷體"/>
        </w:rPr>
      </w:pPr>
      <w:r>
        <w:rPr>
          <w:rFonts w:eastAsia="標楷體" w:hAnsi="標楷體"/>
        </w:rPr>
        <w:t>舉辦。</w:t>
      </w:r>
      <w:r>
        <w:rPr>
          <w:rFonts w:eastAsia="標楷體" w:hAnsi="標楷體" w:hint="eastAsia"/>
        </w:rPr>
        <w:t xml:space="preserve"> </w:t>
      </w:r>
    </w:p>
    <w:p w:rsidR="00FA6190" w:rsidRDefault="00FA6190" w:rsidP="00081678">
      <w:pPr>
        <w:rPr>
          <w:rFonts w:eastAsia="標楷體" w:hAnsi="標楷體"/>
          <w:color w:val="000000"/>
        </w:rPr>
      </w:pPr>
      <w:r w:rsidRPr="00A46AF3">
        <w:rPr>
          <w:rFonts w:eastAsia="標楷體" w:hAnsi="標楷體"/>
          <w:color w:val="000000"/>
        </w:rPr>
        <w:t>陳暉淵</w:t>
      </w:r>
      <w:r>
        <w:rPr>
          <w:rFonts w:eastAsia="標楷體" w:hAnsi="標楷體" w:hint="eastAsia"/>
          <w:color w:val="000000"/>
        </w:rPr>
        <w:t xml:space="preserve"> (</w:t>
      </w:r>
      <w:r w:rsidRPr="00A46AF3">
        <w:rPr>
          <w:rFonts w:eastAsia="標楷體"/>
          <w:color w:val="000000"/>
        </w:rPr>
        <w:t>2009</w:t>
      </w:r>
      <w:r>
        <w:rPr>
          <w:rFonts w:eastAsia="標楷體" w:hAnsi="標楷體" w:hint="eastAsia"/>
          <w:color w:val="000000"/>
        </w:rPr>
        <w:t xml:space="preserve">) </w:t>
      </w:r>
      <w:r w:rsidRPr="00A46AF3">
        <w:rPr>
          <w:rFonts w:eastAsia="標楷體" w:hAnsi="標楷體"/>
          <w:color w:val="000000"/>
        </w:rPr>
        <w:t>〈地方政府行銷：區域主義下的創新競爭策略〉，《文官制度》季</w:t>
      </w:r>
    </w:p>
    <w:p w:rsidR="00FA6190" w:rsidRPr="00A46AF3" w:rsidRDefault="00FA6190" w:rsidP="00081678">
      <w:pPr>
        <w:ind w:firstLine="480"/>
        <w:rPr>
          <w:rFonts w:eastAsia="標楷體"/>
          <w:color w:val="000000"/>
        </w:rPr>
      </w:pPr>
      <w:r w:rsidRPr="00A46AF3">
        <w:rPr>
          <w:rFonts w:eastAsia="標楷體" w:hAnsi="標楷體"/>
          <w:color w:val="000000"/>
        </w:rPr>
        <w:t>刊，第</w:t>
      </w:r>
      <w:r>
        <w:rPr>
          <w:rFonts w:eastAsia="標楷體" w:hint="eastAsia"/>
          <w:color w:val="000000"/>
        </w:rPr>
        <w:t>1</w:t>
      </w:r>
      <w:r w:rsidRPr="00A46AF3">
        <w:rPr>
          <w:rFonts w:eastAsia="標楷體" w:hAnsi="標楷體"/>
          <w:color w:val="000000"/>
        </w:rPr>
        <w:t>卷第</w:t>
      </w:r>
      <w:r w:rsidRPr="00A46AF3">
        <w:rPr>
          <w:rFonts w:eastAsia="標楷體"/>
          <w:color w:val="000000"/>
        </w:rPr>
        <w:t>4</w:t>
      </w:r>
      <w:r w:rsidRPr="00A46AF3">
        <w:rPr>
          <w:rFonts w:eastAsia="標楷體" w:hAnsi="標楷體"/>
          <w:color w:val="000000"/>
        </w:rPr>
        <w:t>期，頁</w:t>
      </w:r>
      <w:r w:rsidRPr="00A46AF3">
        <w:rPr>
          <w:rFonts w:eastAsia="標楷體"/>
          <w:color w:val="000000"/>
        </w:rPr>
        <w:t>57-78</w:t>
      </w:r>
      <w:r>
        <w:rPr>
          <w:rFonts w:eastAsia="標楷體" w:hAnsi="標楷體"/>
          <w:color w:val="000000"/>
        </w:rPr>
        <w:t>。</w:t>
      </w:r>
      <w:r>
        <w:rPr>
          <w:rFonts w:eastAsia="標楷體" w:hAnsi="標楷體" w:hint="eastAsia"/>
          <w:color w:val="000000"/>
        </w:rPr>
        <w:t xml:space="preserve">  </w:t>
      </w:r>
    </w:p>
    <w:p w:rsidR="00FA6190" w:rsidRPr="00275529" w:rsidRDefault="00FA6190" w:rsidP="00081678">
      <w:pPr>
        <w:autoSpaceDE w:val="0"/>
        <w:autoSpaceDN w:val="0"/>
        <w:rPr>
          <w:rFonts w:ascii="標楷體" w:eastAsia="標楷體" w:hAnsi="標楷體"/>
          <w:color w:val="000000"/>
        </w:rPr>
      </w:pPr>
      <w:r w:rsidRPr="00275529">
        <w:rPr>
          <w:rFonts w:ascii="標楷體" w:eastAsia="標楷體" w:hAnsi="標楷體" w:cs="新細明體" w:hint="eastAsia"/>
          <w:color w:val="000000"/>
          <w:kern w:val="0"/>
        </w:rPr>
        <w:t>衛南陽</w:t>
      </w:r>
      <w:r w:rsidRPr="00275529">
        <w:rPr>
          <w:rFonts w:eastAsia="標楷體"/>
          <w:color w:val="000000"/>
          <w:kern w:val="0"/>
        </w:rPr>
        <w:t xml:space="preserve"> (2001)</w:t>
      </w:r>
      <w:r>
        <w:rPr>
          <w:rFonts w:eastAsia="標楷體" w:hint="eastAsia"/>
          <w:color w:val="000000"/>
          <w:kern w:val="0"/>
        </w:rPr>
        <w:t xml:space="preserve"> </w:t>
      </w:r>
      <w:r w:rsidRPr="00A46AF3">
        <w:rPr>
          <w:rFonts w:eastAsia="標楷體" w:hAnsi="標楷體"/>
          <w:color w:val="000000"/>
        </w:rPr>
        <w:t>《</w:t>
      </w:r>
      <w:r w:rsidRPr="00275529">
        <w:rPr>
          <w:rFonts w:ascii="標楷體" w:eastAsia="標楷體" w:hAnsi="標楷體" w:cs="新細明體" w:hint="eastAsia"/>
          <w:color w:val="000000"/>
          <w:kern w:val="0"/>
        </w:rPr>
        <w:t>服務競爭優勢－探索永續經營的奧祕</w:t>
      </w:r>
      <w:r w:rsidRPr="00A46AF3">
        <w:rPr>
          <w:rFonts w:eastAsia="標楷體" w:hAnsi="標楷體"/>
          <w:color w:val="000000"/>
        </w:rPr>
        <w:t>》</w:t>
      </w:r>
      <w:r>
        <w:rPr>
          <w:rFonts w:eastAsia="標楷體" w:hAnsi="標楷體"/>
          <w:color w:val="000000"/>
        </w:rPr>
        <w:t>，</w:t>
      </w:r>
      <w:r>
        <w:rPr>
          <w:rFonts w:ascii="標楷體" w:eastAsia="標楷體" w:hAnsi="標楷體" w:cs="新細明體" w:hint="eastAsia"/>
          <w:color w:val="000000"/>
          <w:kern w:val="0"/>
        </w:rPr>
        <w:t>台北：</w:t>
      </w:r>
      <w:r w:rsidRPr="00275529">
        <w:rPr>
          <w:rFonts w:ascii="標楷體" w:eastAsia="標楷體" w:hAnsi="標楷體" w:cs="新細明體" w:hint="eastAsia"/>
          <w:color w:val="000000"/>
          <w:kern w:val="0"/>
        </w:rPr>
        <w:t>商兆文化</w:t>
      </w:r>
      <w:r>
        <w:rPr>
          <w:rFonts w:ascii="標楷體" w:eastAsia="標楷體" w:hAnsi="標楷體" w:cs="新細明體" w:hint="eastAsia"/>
          <w:color w:val="000000"/>
          <w:kern w:val="0"/>
        </w:rPr>
        <w:t>。</w:t>
      </w:r>
    </w:p>
    <w:p w:rsidR="00FA6190" w:rsidRDefault="00FA6190" w:rsidP="00081678">
      <w:pPr>
        <w:pStyle w:val="3"/>
        <w:rPr>
          <w:rStyle w:val="af1"/>
          <w:i w:val="0"/>
          <w:color w:val="000000"/>
        </w:rPr>
      </w:pPr>
    </w:p>
    <w:p w:rsidR="00FA6190" w:rsidRPr="00081678" w:rsidRDefault="00FA6190" w:rsidP="00081678">
      <w:pPr>
        <w:pStyle w:val="3"/>
        <w:adjustRightInd/>
        <w:snapToGrid/>
        <w:spacing w:line="240" w:lineRule="auto"/>
        <w:ind w:left="0" w:firstLine="0"/>
        <w:jc w:val="left"/>
        <w:rPr>
          <w:color w:val="000000"/>
          <w:sz w:val="24"/>
          <w:szCs w:val="24"/>
        </w:rPr>
      </w:pPr>
      <w:r w:rsidRPr="00081678">
        <w:rPr>
          <w:rStyle w:val="af1"/>
          <w:color w:val="000000"/>
          <w:szCs w:val="24"/>
        </w:rPr>
        <w:t>Achabal, D. D</w:t>
      </w:r>
      <w:r w:rsidRPr="00081678">
        <w:rPr>
          <w:i/>
          <w:color w:val="000000"/>
          <w:sz w:val="24"/>
          <w:szCs w:val="24"/>
        </w:rPr>
        <w:t>.</w:t>
      </w:r>
      <w:r w:rsidRPr="00081678">
        <w:rPr>
          <w:color w:val="000000"/>
          <w:sz w:val="24"/>
          <w:szCs w:val="24"/>
        </w:rPr>
        <w:t xml:space="preserve"> &amp; </w:t>
      </w:r>
      <w:r w:rsidRPr="00081678">
        <w:rPr>
          <w:rStyle w:val="af1"/>
          <w:color w:val="000000"/>
          <w:szCs w:val="24"/>
        </w:rPr>
        <w:t>R. W</w:t>
      </w:r>
      <w:r w:rsidRPr="00081678">
        <w:rPr>
          <w:i/>
          <w:color w:val="000000"/>
          <w:sz w:val="24"/>
          <w:szCs w:val="24"/>
        </w:rPr>
        <w:t xml:space="preserve">. </w:t>
      </w:r>
      <w:r w:rsidRPr="00081678">
        <w:rPr>
          <w:rStyle w:val="af1"/>
          <w:color w:val="000000"/>
          <w:szCs w:val="24"/>
        </w:rPr>
        <w:t>Backoff</w:t>
      </w:r>
      <w:r w:rsidRPr="00081678">
        <w:rPr>
          <w:i/>
          <w:color w:val="000000"/>
          <w:sz w:val="24"/>
          <w:szCs w:val="24"/>
        </w:rPr>
        <w:t xml:space="preserve"> </w:t>
      </w:r>
      <w:r w:rsidRPr="00081678">
        <w:rPr>
          <w:color w:val="000000"/>
          <w:sz w:val="24"/>
          <w:szCs w:val="24"/>
        </w:rPr>
        <w:t>(1981) “An Innovation Adoption Perspective for</w:t>
      </w:r>
    </w:p>
    <w:p w:rsidR="00FA6190" w:rsidRPr="00081678" w:rsidRDefault="00FA6190" w:rsidP="00081678">
      <w:pPr>
        <w:pStyle w:val="3"/>
        <w:adjustRightInd/>
        <w:snapToGrid/>
        <w:spacing w:line="240" w:lineRule="auto"/>
        <w:ind w:left="0" w:firstLine="480"/>
        <w:jc w:val="left"/>
        <w:rPr>
          <w:b/>
          <w:i/>
          <w:color w:val="000000"/>
          <w:sz w:val="24"/>
          <w:szCs w:val="24"/>
        </w:rPr>
      </w:pPr>
      <w:r w:rsidRPr="00081678">
        <w:rPr>
          <w:color w:val="000000"/>
          <w:sz w:val="24"/>
          <w:szCs w:val="24"/>
        </w:rPr>
        <w:t xml:space="preserve">Marketing in the Government,” in M. Mokwa &amp; S. Permut (eds.) </w:t>
      </w:r>
      <w:r w:rsidRPr="00081678">
        <w:rPr>
          <w:b/>
          <w:i/>
          <w:color w:val="000000"/>
          <w:sz w:val="24"/>
          <w:szCs w:val="24"/>
        </w:rPr>
        <w:t>Government</w:t>
      </w:r>
    </w:p>
    <w:p w:rsidR="00FA6190" w:rsidRPr="00081678" w:rsidRDefault="00FA6190" w:rsidP="00081678">
      <w:pPr>
        <w:pStyle w:val="3"/>
        <w:adjustRightInd/>
        <w:snapToGrid/>
        <w:spacing w:line="240" w:lineRule="auto"/>
        <w:ind w:left="0" w:firstLine="480"/>
        <w:jc w:val="left"/>
        <w:rPr>
          <w:color w:val="000000"/>
          <w:sz w:val="24"/>
          <w:szCs w:val="24"/>
        </w:rPr>
      </w:pPr>
      <w:r w:rsidRPr="00081678">
        <w:rPr>
          <w:b/>
          <w:i/>
          <w:color w:val="000000"/>
          <w:sz w:val="24"/>
          <w:szCs w:val="24"/>
        </w:rPr>
        <w:t>Marketing: Theory and Practice</w:t>
      </w:r>
      <w:r w:rsidRPr="00081678">
        <w:rPr>
          <w:color w:val="000000"/>
          <w:sz w:val="24"/>
          <w:szCs w:val="24"/>
        </w:rPr>
        <w:t xml:space="preserve"> (pp. 52-68), </w:t>
      </w:r>
      <w:smartTag w:uri="urn:schemas-microsoft-com:office:smarttags" w:element="State">
        <w:smartTag w:uri="urn:schemas-microsoft-com:office:smarttags" w:element="place">
          <w:r w:rsidRPr="00081678">
            <w:rPr>
              <w:color w:val="000000"/>
              <w:sz w:val="24"/>
              <w:szCs w:val="24"/>
            </w:rPr>
            <w:t>New York</w:t>
          </w:r>
        </w:smartTag>
      </w:smartTag>
      <w:r w:rsidRPr="00081678">
        <w:rPr>
          <w:color w:val="000000"/>
          <w:sz w:val="24"/>
          <w:szCs w:val="24"/>
        </w:rPr>
        <w:t xml:space="preserve">: Praeger. </w:t>
      </w:r>
    </w:p>
    <w:p w:rsidR="00FA6190" w:rsidRPr="00081678" w:rsidRDefault="00FA6190" w:rsidP="00081678">
      <w:pPr>
        <w:autoSpaceDE w:val="0"/>
        <w:autoSpaceDN w:val="0"/>
        <w:rPr>
          <w:color w:val="000000"/>
          <w:kern w:val="0"/>
        </w:rPr>
      </w:pPr>
      <w:r w:rsidRPr="00081678">
        <w:rPr>
          <w:color w:val="000000"/>
          <w:kern w:val="0"/>
        </w:rPr>
        <w:t xml:space="preserve">Barnard, </w:t>
      </w:r>
      <w:smartTag w:uri="urn:schemas:contacts" w:element="Sn">
        <w:r w:rsidRPr="00081678">
          <w:rPr>
            <w:color w:val="000000"/>
            <w:kern w:val="0"/>
          </w:rPr>
          <w:t>Chester</w:t>
        </w:r>
      </w:smartTag>
      <w:r w:rsidRPr="00081678">
        <w:rPr>
          <w:color w:val="000000"/>
          <w:kern w:val="0"/>
        </w:rPr>
        <w:t xml:space="preserve"> </w:t>
      </w:r>
      <w:smartTag w:uri="urn:schemas:contacts" w:element="Sn">
        <w:r w:rsidRPr="00081678">
          <w:rPr>
            <w:color w:val="000000"/>
            <w:kern w:val="0"/>
          </w:rPr>
          <w:t>I.</w:t>
        </w:r>
      </w:smartTag>
      <w:r w:rsidRPr="00081678">
        <w:rPr>
          <w:color w:val="000000"/>
          <w:kern w:val="0"/>
        </w:rPr>
        <w:t xml:space="preserve"> (1938) </w:t>
      </w:r>
      <w:r w:rsidRPr="00081678">
        <w:rPr>
          <w:b/>
          <w:bCs/>
          <w:i/>
          <w:iCs/>
          <w:color w:val="000000"/>
          <w:kern w:val="0"/>
        </w:rPr>
        <w:t>The Functions of the Executive</w:t>
      </w:r>
      <w:r w:rsidRPr="00081678">
        <w:rPr>
          <w:bCs/>
          <w:iCs/>
          <w:color w:val="000000"/>
          <w:kern w:val="0"/>
        </w:rPr>
        <w:t xml:space="preserve">, </w:t>
      </w:r>
      <w:smartTag w:uri="urn:schemas-microsoft-com:office:smarttags" w:element="place">
        <w:smartTag w:uri="urn:schemas-microsoft-com:office:smarttags" w:element="City">
          <w:r w:rsidRPr="00081678">
            <w:rPr>
              <w:color w:val="000000"/>
              <w:kern w:val="0"/>
            </w:rPr>
            <w:t>Cambridge</w:t>
          </w:r>
        </w:smartTag>
        <w:r w:rsidRPr="00081678">
          <w:rPr>
            <w:color w:val="000000"/>
            <w:kern w:val="0"/>
          </w:rPr>
          <w:t xml:space="preserve">, </w:t>
        </w:r>
        <w:smartTag w:uri="urn:schemas-microsoft-com:office:smarttags" w:element="State">
          <w:r w:rsidRPr="00081678">
            <w:rPr>
              <w:color w:val="000000"/>
              <w:kern w:val="0"/>
            </w:rPr>
            <w:t>MA</w:t>
          </w:r>
        </w:smartTag>
      </w:smartTag>
      <w:r w:rsidRPr="00081678">
        <w:rPr>
          <w:color w:val="000000"/>
          <w:kern w:val="0"/>
        </w:rPr>
        <w:t xml:space="preserve">: </w:t>
      </w:r>
    </w:p>
    <w:p w:rsidR="00FA6190" w:rsidRPr="00081678" w:rsidRDefault="00FA6190" w:rsidP="00081678">
      <w:pPr>
        <w:autoSpaceDE w:val="0"/>
        <w:autoSpaceDN w:val="0"/>
        <w:ind w:firstLine="480"/>
        <w:rPr>
          <w:color w:val="000000"/>
          <w:kern w:val="0"/>
        </w:rPr>
      </w:pPr>
      <w:r w:rsidRPr="00081678">
        <w:rPr>
          <w:color w:val="000000"/>
          <w:kern w:val="0"/>
        </w:rPr>
        <w:t xml:space="preserve">Harvard University Press.   </w:t>
      </w:r>
    </w:p>
    <w:p w:rsidR="00FA6190" w:rsidRPr="00081678" w:rsidRDefault="00FA6190" w:rsidP="00081678">
      <w:pPr>
        <w:rPr>
          <w:bCs/>
          <w:color w:val="000000"/>
          <w:kern w:val="0"/>
        </w:rPr>
      </w:pPr>
      <w:r w:rsidRPr="00081678">
        <w:rPr>
          <w:rFonts w:eastAsia="TimesNewRomanPSMT"/>
          <w:color w:val="000000"/>
          <w:kern w:val="0"/>
        </w:rPr>
        <w:t xml:space="preserve">Barnes, James G. (2001) </w:t>
      </w:r>
      <w:r w:rsidRPr="00081678">
        <w:rPr>
          <w:rFonts w:eastAsia="TimesNewRomanPSMT"/>
          <w:b/>
          <w:i/>
          <w:iCs/>
          <w:color w:val="000000"/>
          <w:kern w:val="0"/>
        </w:rPr>
        <w:t>Secrets of Customer Relationship Management</w:t>
      </w:r>
      <w:r w:rsidRPr="00081678">
        <w:rPr>
          <w:b/>
          <w:i/>
          <w:iCs/>
          <w:color w:val="000000"/>
          <w:kern w:val="0"/>
        </w:rPr>
        <w:t xml:space="preserve">: </w:t>
      </w:r>
      <w:r w:rsidRPr="00081678">
        <w:rPr>
          <w:b/>
          <w:bCs/>
          <w:i/>
          <w:color w:val="000000"/>
          <w:kern w:val="0"/>
        </w:rPr>
        <w:t>It’s All</w:t>
      </w:r>
    </w:p>
    <w:p w:rsidR="00FA6190" w:rsidRPr="00081678" w:rsidRDefault="00FA6190" w:rsidP="00081678">
      <w:pPr>
        <w:ind w:firstLine="480"/>
        <w:rPr>
          <w:bCs/>
          <w:color w:val="000000"/>
          <w:kern w:val="0"/>
        </w:rPr>
      </w:pPr>
      <w:r w:rsidRPr="00081678">
        <w:rPr>
          <w:b/>
          <w:bCs/>
          <w:i/>
          <w:color w:val="000000"/>
          <w:kern w:val="0"/>
        </w:rPr>
        <w:t>About How You Make Them Feel</w:t>
      </w:r>
      <w:r w:rsidRPr="00081678">
        <w:rPr>
          <w:bCs/>
          <w:color w:val="000000"/>
          <w:kern w:val="0"/>
        </w:rPr>
        <w:t xml:space="preserve">, </w:t>
      </w:r>
      <w:smartTag w:uri="urn:schemas-microsoft-com:office:smarttags" w:element="State">
        <w:smartTag w:uri="urn:schemas-microsoft-com:office:smarttags" w:element="place">
          <w:r w:rsidRPr="00081678">
            <w:rPr>
              <w:rFonts w:eastAsia="TimesNewRomanPSMT"/>
              <w:color w:val="000000"/>
              <w:kern w:val="0"/>
            </w:rPr>
            <w:t>New York</w:t>
          </w:r>
        </w:smartTag>
      </w:smartTag>
      <w:r w:rsidRPr="00081678">
        <w:rPr>
          <w:rFonts w:eastAsia="TimesNewRomanPSMT"/>
          <w:color w:val="000000"/>
          <w:kern w:val="0"/>
        </w:rPr>
        <w:t xml:space="preserve">: </w:t>
      </w:r>
      <w:r w:rsidRPr="00081678">
        <w:rPr>
          <w:color w:val="000000"/>
        </w:rPr>
        <w:t xml:space="preserve">McGraw-Hill.  </w:t>
      </w:r>
    </w:p>
    <w:p w:rsidR="00FA6190" w:rsidRPr="00081678" w:rsidRDefault="00FA6190" w:rsidP="00081678">
      <w:pPr>
        <w:autoSpaceDE w:val="0"/>
        <w:autoSpaceDN w:val="0"/>
        <w:rPr>
          <w:rFonts w:eastAsia="標楷體"/>
          <w:color w:val="000000"/>
        </w:rPr>
      </w:pPr>
      <w:r w:rsidRPr="00081678">
        <w:rPr>
          <w:rFonts w:eastAsia="標楷體"/>
          <w:color w:val="000000"/>
        </w:rPr>
        <w:t xml:space="preserve">Barney, J. B. (1991) “Firm Resources and Sustained Competitive Advantage,” </w:t>
      </w:r>
    </w:p>
    <w:p w:rsidR="00FA6190" w:rsidRPr="00081678" w:rsidRDefault="00FA6190" w:rsidP="00081678">
      <w:pPr>
        <w:autoSpaceDE w:val="0"/>
        <w:autoSpaceDN w:val="0"/>
        <w:ind w:firstLine="480"/>
        <w:rPr>
          <w:rFonts w:eastAsia="標楷體"/>
          <w:b/>
          <w:i/>
          <w:color w:val="000000"/>
        </w:rPr>
      </w:pPr>
      <w:r w:rsidRPr="00081678">
        <w:rPr>
          <w:rFonts w:eastAsia="標楷體"/>
          <w:b/>
          <w:i/>
          <w:color w:val="000000"/>
        </w:rPr>
        <w:t>Journal of Management</w:t>
      </w:r>
      <w:r w:rsidRPr="00081678">
        <w:rPr>
          <w:rFonts w:eastAsia="標楷體"/>
          <w:color w:val="000000"/>
        </w:rPr>
        <w:t xml:space="preserve">, 17: 99-120.   </w:t>
      </w:r>
    </w:p>
    <w:p w:rsidR="00FA6190" w:rsidRPr="00081678" w:rsidRDefault="00FA6190" w:rsidP="00081678">
      <w:pPr>
        <w:rPr>
          <w:color w:val="000000"/>
        </w:rPr>
      </w:pPr>
      <w:r w:rsidRPr="00081678">
        <w:rPr>
          <w:color w:val="000000"/>
        </w:rPr>
        <w:t>Borras, S. and K. Jacobsson (2004) “The Method of Open Coordination and New</w:t>
      </w:r>
    </w:p>
    <w:p w:rsidR="00FA6190" w:rsidRPr="00081678" w:rsidRDefault="00FA6190" w:rsidP="00081678">
      <w:pPr>
        <w:ind w:firstLine="480"/>
        <w:rPr>
          <w:color w:val="000000"/>
        </w:rPr>
      </w:pPr>
      <w:r w:rsidRPr="00081678">
        <w:rPr>
          <w:color w:val="000000"/>
        </w:rPr>
        <w:t xml:space="preserve">Governance Patterns in the EU,” </w:t>
      </w:r>
      <w:r w:rsidRPr="00081678">
        <w:rPr>
          <w:b/>
          <w:i/>
          <w:color w:val="000000"/>
        </w:rPr>
        <w:t>Journal of European Public Policy</w:t>
      </w:r>
      <w:r w:rsidRPr="00081678">
        <w:rPr>
          <w:color w:val="000000"/>
        </w:rPr>
        <w:t>, 11(2):</w:t>
      </w:r>
    </w:p>
    <w:p w:rsidR="00FA6190" w:rsidRPr="00081678" w:rsidRDefault="00FA6190" w:rsidP="00081678">
      <w:pPr>
        <w:ind w:firstLine="480"/>
        <w:rPr>
          <w:color w:val="000000"/>
        </w:rPr>
      </w:pPr>
      <w:r w:rsidRPr="00081678">
        <w:rPr>
          <w:color w:val="000000"/>
        </w:rPr>
        <w:t xml:space="preserve">185-208.  </w:t>
      </w:r>
    </w:p>
    <w:p w:rsidR="00FA6190" w:rsidRPr="00081678" w:rsidRDefault="00FA6190" w:rsidP="00081678">
      <w:pPr>
        <w:pStyle w:val="3"/>
        <w:adjustRightInd/>
        <w:snapToGrid/>
        <w:spacing w:line="240" w:lineRule="auto"/>
        <w:ind w:left="0" w:firstLine="0"/>
        <w:jc w:val="left"/>
        <w:rPr>
          <w:color w:val="000000"/>
          <w:sz w:val="24"/>
          <w:szCs w:val="24"/>
        </w:rPr>
      </w:pPr>
      <w:smartTag w:uri="urn:schemas-microsoft-com:office:smarttags" w:element="City">
        <w:smartTag w:uri="urn:schemas-microsoft-com:office:smarttags" w:element="place">
          <w:r w:rsidRPr="00081678">
            <w:rPr>
              <w:color w:val="000000"/>
              <w:sz w:val="24"/>
              <w:szCs w:val="24"/>
            </w:rPr>
            <w:t>Burton</w:t>
          </w:r>
        </w:smartTag>
      </w:smartTag>
      <w:r w:rsidRPr="00081678">
        <w:rPr>
          <w:color w:val="000000"/>
          <w:sz w:val="24"/>
          <w:szCs w:val="24"/>
        </w:rPr>
        <w:t xml:space="preserve">, S. (1999) “Marketing for Public Organizations: New Ways, New Methods,” </w:t>
      </w:r>
    </w:p>
    <w:p w:rsidR="00FA6190" w:rsidRPr="00081678" w:rsidRDefault="00FA6190" w:rsidP="00081678">
      <w:pPr>
        <w:pStyle w:val="3"/>
        <w:adjustRightInd/>
        <w:snapToGrid/>
        <w:spacing w:line="240" w:lineRule="auto"/>
        <w:ind w:left="0" w:firstLine="480"/>
        <w:jc w:val="left"/>
        <w:rPr>
          <w:color w:val="000000"/>
          <w:sz w:val="24"/>
          <w:szCs w:val="24"/>
        </w:rPr>
      </w:pPr>
      <w:r w:rsidRPr="00081678">
        <w:rPr>
          <w:b/>
          <w:i/>
          <w:color w:val="000000"/>
          <w:sz w:val="24"/>
          <w:szCs w:val="24"/>
        </w:rPr>
        <w:lastRenderedPageBreak/>
        <w:t>Public Management</w:t>
      </w:r>
      <w:r w:rsidRPr="00081678">
        <w:rPr>
          <w:color w:val="000000"/>
          <w:sz w:val="24"/>
          <w:szCs w:val="24"/>
        </w:rPr>
        <w:t xml:space="preserve">, 1(3): 373-385. </w:t>
      </w:r>
      <w:r>
        <w:rPr>
          <w:rFonts w:hint="eastAsia"/>
          <w:color w:val="000000"/>
          <w:sz w:val="24"/>
          <w:szCs w:val="24"/>
        </w:rPr>
        <w:t xml:space="preserve">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Buurma, H. (2001) “Public Policy Marketing: Marketing Exchange in the Public</w:t>
      </w:r>
    </w:p>
    <w:p w:rsidR="00FA6190" w:rsidRPr="00081678" w:rsidRDefault="00FA6190" w:rsidP="00081678">
      <w:pPr>
        <w:pStyle w:val="3"/>
        <w:adjustRightInd/>
        <w:snapToGrid/>
        <w:spacing w:line="240" w:lineRule="auto"/>
        <w:ind w:left="0" w:firstLine="480"/>
        <w:jc w:val="left"/>
        <w:rPr>
          <w:color w:val="000000"/>
          <w:sz w:val="24"/>
          <w:szCs w:val="24"/>
        </w:rPr>
      </w:pPr>
      <w:r w:rsidRPr="00081678">
        <w:rPr>
          <w:color w:val="000000"/>
          <w:sz w:val="24"/>
          <w:szCs w:val="24"/>
        </w:rPr>
        <w:t xml:space="preserve">Sector,” </w:t>
      </w:r>
      <w:r w:rsidRPr="00081678">
        <w:rPr>
          <w:b/>
          <w:i/>
          <w:color w:val="000000"/>
          <w:sz w:val="24"/>
          <w:szCs w:val="24"/>
        </w:rPr>
        <w:t>European Journal of Marketing</w:t>
      </w:r>
      <w:r w:rsidRPr="00081678">
        <w:rPr>
          <w:color w:val="000000"/>
          <w:sz w:val="24"/>
          <w:szCs w:val="24"/>
        </w:rPr>
        <w:t xml:space="preserve">, 35(11/12): 1287-1302.  </w:t>
      </w:r>
    </w:p>
    <w:p w:rsidR="00FA6190" w:rsidRPr="00081678" w:rsidRDefault="00FA6190" w:rsidP="00081678">
      <w:pPr>
        <w:autoSpaceDE w:val="0"/>
        <w:autoSpaceDN w:val="0"/>
        <w:rPr>
          <w:rFonts w:eastAsia="標楷體"/>
          <w:color w:val="000000"/>
        </w:rPr>
      </w:pPr>
      <w:r w:rsidRPr="00081678">
        <w:rPr>
          <w:rFonts w:eastAsia="標楷體"/>
          <w:color w:val="000000"/>
        </w:rPr>
        <w:t xml:space="preserve">Chapman, David and Theo Cowdell (1998) </w:t>
      </w:r>
      <w:r w:rsidRPr="00081678">
        <w:rPr>
          <w:rFonts w:eastAsia="標楷體"/>
          <w:b/>
          <w:i/>
          <w:color w:val="000000"/>
        </w:rPr>
        <w:t>New Public Sector Marketing</w:t>
      </w:r>
      <w:r w:rsidRPr="00081678">
        <w:rPr>
          <w:rFonts w:eastAsia="標楷體"/>
          <w:color w:val="000000"/>
        </w:rPr>
        <w:t xml:space="preserve">, </w:t>
      </w:r>
      <w:smartTag w:uri="urn:schemas-microsoft-com:office:smarttags" w:element="City">
        <w:smartTag w:uri="urn:schemas-microsoft-com:office:smarttags" w:element="place">
          <w:r w:rsidRPr="00081678">
            <w:rPr>
              <w:rFonts w:eastAsia="標楷體"/>
              <w:color w:val="000000"/>
            </w:rPr>
            <w:t>London</w:t>
          </w:r>
        </w:smartTag>
      </w:smartTag>
      <w:r w:rsidRPr="00081678">
        <w:rPr>
          <w:rFonts w:eastAsia="標楷體"/>
          <w:color w:val="000000"/>
        </w:rPr>
        <w:t>:</w:t>
      </w:r>
    </w:p>
    <w:p w:rsidR="00FA6190" w:rsidRPr="00081678" w:rsidRDefault="00FA6190" w:rsidP="00081678">
      <w:pPr>
        <w:autoSpaceDE w:val="0"/>
        <w:autoSpaceDN w:val="0"/>
        <w:rPr>
          <w:rFonts w:eastAsia="標楷體"/>
          <w:color w:val="000000"/>
        </w:rPr>
      </w:pPr>
      <w:r w:rsidRPr="00081678">
        <w:rPr>
          <w:rFonts w:eastAsia="標楷體"/>
          <w:color w:val="000000"/>
        </w:rPr>
        <w:tab/>
        <w:t xml:space="preserve">Financial Times/Pitman Publishing.  </w:t>
      </w:r>
    </w:p>
    <w:p w:rsidR="00FA6190" w:rsidRPr="00081678" w:rsidRDefault="00FA6190" w:rsidP="00081678">
      <w:pPr>
        <w:autoSpaceDE w:val="0"/>
        <w:autoSpaceDN w:val="0"/>
        <w:rPr>
          <w:rFonts w:eastAsia="標楷體"/>
          <w:b/>
          <w:i/>
          <w:color w:val="000000"/>
        </w:rPr>
      </w:pPr>
      <w:r w:rsidRPr="00081678">
        <w:rPr>
          <w:rFonts w:eastAsia="標楷體"/>
          <w:color w:val="000000"/>
        </w:rPr>
        <w:t xml:space="preserve">Chesbrough, H. W. (2003) </w:t>
      </w:r>
      <w:r w:rsidRPr="00081678">
        <w:rPr>
          <w:rFonts w:eastAsia="標楷體"/>
          <w:b/>
          <w:i/>
          <w:color w:val="000000"/>
        </w:rPr>
        <w:t xml:space="preserve">Open Innovation: The new imperative for creating </w:t>
      </w:r>
    </w:p>
    <w:p w:rsidR="00FA6190" w:rsidRPr="00081678" w:rsidRDefault="00FA6190" w:rsidP="00081678">
      <w:pPr>
        <w:autoSpaceDE w:val="0"/>
        <w:autoSpaceDN w:val="0"/>
        <w:rPr>
          <w:rFonts w:eastAsia="標楷體"/>
          <w:color w:val="000000"/>
        </w:rPr>
      </w:pPr>
      <w:r w:rsidRPr="00081678">
        <w:rPr>
          <w:rFonts w:eastAsia="標楷體"/>
          <w:b/>
          <w:i/>
          <w:color w:val="000000"/>
        </w:rPr>
        <w:tab/>
        <w:t>and profiting from technology</w:t>
      </w:r>
      <w:r w:rsidRPr="00081678">
        <w:rPr>
          <w:rFonts w:eastAsia="標楷體"/>
          <w:color w:val="000000"/>
        </w:rPr>
        <w:t xml:space="preserve">, Mew York: Harvard Business School Press. </w:t>
      </w:r>
    </w:p>
    <w:p w:rsidR="00FA6190" w:rsidRPr="00081678" w:rsidRDefault="00FA6190" w:rsidP="00081678">
      <w:pPr>
        <w:autoSpaceDE w:val="0"/>
        <w:autoSpaceDN w:val="0"/>
        <w:rPr>
          <w:rFonts w:eastAsia="標楷體"/>
          <w:b/>
          <w:i/>
          <w:color w:val="000000"/>
        </w:rPr>
      </w:pPr>
      <w:r w:rsidRPr="00081678">
        <w:rPr>
          <w:rFonts w:eastAsia="標楷體"/>
          <w:color w:val="000000"/>
        </w:rPr>
        <w:t xml:space="preserve">Chesbrough, H. W. (2006) </w:t>
      </w:r>
      <w:r w:rsidRPr="00081678">
        <w:rPr>
          <w:rFonts w:eastAsia="標楷體"/>
          <w:b/>
          <w:i/>
          <w:color w:val="000000"/>
        </w:rPr>
        <w:t xml:space="preserve">Open Business Models: How to thrive in the new </w:t>
      </w:r>
    </w:p>
    <w:p w:rsidR="00FA6190" w:rsidRPr="00081678" w:rsidRDefault="00FA6190" w:rsidP="00081678">
      <w:pPr>
        <w:autoSpaceDE w:val="0"/>
        <w:autoSpaceDN w:val="0"/>
        <w:rPr>
          <w:rFonts w:eastAsia="標楷體"/>
          <w:color w:val="000000"/>
        </w:rPr>
      </w:pPr>
      <w:r w:rsidRPr="00081678">
        <w:rPr>
          <w:rFonts w:eastAsia="標楷體"/>
          <w:b/>
          <w:i/>
          <w:color w:val="000000"/>
        </w:rPr>
        <w:tab/>
        <w:t>innovation landscape</w:t>
      </w:r>
      <w:r w:rsidRPr="00081678">
        <w:rPr>
          <w:rFonts w:eastAsia="標楷體"/>
          <w:color w:val="000000"/>
        </w:rPr>
        <w:t xml:space="preserve">, </w:t>
      </w:r>
      <w:smartTag w:uri="urn:schemas-microsoft-com:office:smarttags" w:element="State">
        <w:smartTag w:uri="urn:schemas-microsoft-com:office:smarttags" w:element="place">
          <w:r w:rsidRPr="00081678">
            <w:rPr>
              <w:rFonts w:eastAsia="標楷體"/>
              <w:color w:val="000000"/>
            </w:rPr>
            <w:t>New York</w:t>
          </w:r>
        </w:smartTag>
      </w:smartTag>
      <w:r w:rsidRPr="00081678">
        <w:rPr>
          <w:rFonts w:eastAsia="標楷體"/>
          <w:color w:val="000000"/>
        </w:rPr>
        <w:t xml:space="preserve">: Harvard Business School Press.  </w:t>
      </w:r>
    </w:p>
    <w:p w:rsidR="00FA6190" w:rsidRPr="00081678" w:rsidRDefault="00FA6190" w:rsidP="00081678">
      <w:pPr>
        <w:pStyle w:val="3"/>
        <w:adjustRightInd/>
        <w:snapToGrid/>
        <w:spacing w:line="240" w:lineRule="auto"/>
        <w:ind w:left="0" w:firstLine="0"/>
        <w:jc w:val="left"/>
        <w:rPr>
          <w:b/>
          <w:i/>
          <w:color w:val="000000"/>
          <w:sz w:val="24"/>
          <w:szCs w:val="24"/>
        </w:rPr>
      </w:pPr>
      <w:r w:rsidRPr="00081678">
        <w:rPr>
          <w:color w:val="000000"/>
          <w:sz w:val="24"/>
          <w:szCs w:val="24"/>
        </w:rPr>
        <w:t xml:space="preserve">Crompton, J. L. &amp; C. W. Lamb Jr. (1986) </w:t>
      </w:r>
      <w:r w:rsidRPr="00081678">
        <w:rPr>
          <w:b/>
          <w:i/>
          <w:color w:val="000000"/>
          <w:sz w:val="24"/>
          <w:szCs w:val="24"/>
        </w:rPr>
        <w:t>Marketing Government and Social</w:t>
      </w:r>
    </w:p>
    <w:p w:rsidR="00FA6190" w:rsidRPr="00081678" w:rsidRDefault="00FA6190" w:rsidP="00081678">
      <w:pPr>
        <w:pStyle w:val="3"/>
        <w:adjustRightInd/>
        <w:snapToGrid/>
        <w:spacing w:line="240" w:lineRule="auto"/>
        <w:ind w:left="0" w:firstLine="480"/>
        <w:jc w:val="left"/>
        <w:rPr>
          <w:color w:val="000000"/>
          <w:sz w:val="24"/>
          <w:szCs w:val="24"/>
        </w:rPr>
      </w:pPr>
      <w:r w:rsidRPr="00081678">
        <w:rPr>
          <w:b/>
          <w:i/>
          <w:color w:val="000000"/>
          <w:sz w:val="24"/>
          <w:szCs w:val="24"/>
        </w:rPr>
        <w:t>Services</w:t>
      </w:r>
      <w:r w:rsidRPr="00081678">
        <w:rPr>
          <w:color w:val="000000"/>
          <w:sz w:val="24"/>
          <w:szCs w:val="24"/>
        </w:rPr>
        <w:t xml:space="preserve">, </w:t>
      </w:r>
      <w:smartTag w:uri="urn:schemas-microsoft-com:office:smarttags" w:element="State">
        <w:smartTag w:uri="urn:schemas-microsoft-com:office:smarttags" w:element="place">
          <w:r w:rsidRPr="00081678">
            <w:rPr>
              <w:color w:val="000000"/>
              <w:sz w:val="24"/>
              <w:szCs w:val="24"/>
            </w:rPr>
            <w:t>New York</w:t>
          </w:r>
        </w:smartTag>
      </w:smartTag>
      <w:r w:rsidRPr="00081678">
        <w:rPr>
          <w:color w:val="000000"/>
          <w:sz w:val="24"/>
          <w:szCs w:val="24"/>
        </w:rPr>
        <w:t xml:space="preserve">: John Wiley &amp; Sons.  </w:t>
      </w:r>
    </w:p>
    <w:p w:rsidR="00FA6190" w:rsidRPr="00081678" w:rsidRDefault="00FA6190" w:rsidP="00081678">
      <w:pPr>
        <w:pStyle w:val="3"/>
        <w:adjustRightInd/>
        <w:snapToGrid/>
        <w:spacing w:line="240" w:lineRule="auto"/>
        <w:ind w:left="0" w:firstLine="0"/>
        <w:jc w:val="left"/>
        <w:rPr>
          <w:bCs w:val="0"/>
          <w:iCs/>
          <w:color w:val="000000"/>
          <w:sz w:val="24"/>
          <w:szCs w:val="24"/>
        </w:rPr>
      </w:pPr>
      <w:r w:rsidRPr="00081678">
        <w:rPr>
          <w:color w:val="000000"/>
          <w:sz w:val="24"/>
          <w:szCs w:val="24"/>
        </w:rPr>
        <w:t xml:space="preserve">Denhardt, R. B. and J. S. Denhardt (2003) </w:t>
      </w:r>
      <w:r w:rsidRPr="00081678">
        <w:rPr>
          <w:b/>
          <w:bCs w:val="0"/>
          <w:i/>
          <w:iCs/>
          <w:color w:val="000000"/>
          <w:sz w:val="24"/>
          <w:szCs w:val="24"/>
        </w:rPr>
        <w:t>The New Public Service: Serving, not</w:t>
      </w:r>
    </w:p>
    <w:p w:rsidR="00FA6190" w:rsidRPr="00081678" w:rsidRDefault="00FA6190" w:rsidP="00081678">
      <w:pPr>
        <w:pStyle w:val="3"/>
        <w:adjustRightInd/>
        <w:snapToGrid/>
        <w:spacing w:line="240" w:lineRule="auto"/>
        <w:ind w:left="0" w:firstLine="480"/>
        <w:jc w:val="left"/>
        <w:rPr>
          <w:color w:val="000000"/>
          <w:sz w:val="24"/>
          <w:szCs w:val="24"/>
        </w:rPr>
      </w:pPr>
      <w:r w:rsidRPr="00081678">
        <w:rPr>
          <w:b/>
          <w:bCs w:val="0"/>
          <w:i/>
          <w:iCs/>
          <w:color w:val="000000"/>
          <w:sz w:val="24"/>
          <w:szCs w:val="24"/>
        </w:rPr>
        <w:t>Steering</w:t>
      </w:r>
      <w:r w:rsidRPr="00081678">
        <w:rPr>
          <w:color w:val="000000"/>
          <w:sz w:val="24"/>
          <w:szCs w:val="24"/>
        </w:rPr>
        <w:t xml:space="preserve">, </w:t>
      </w:r>
      <w:smartTag w:uri="urn:schemas-microsoft-com:office:smarttags" w:element="State">
        <w:smartTag w:uri="urn:schemas-microsoft-com:office:smarttags" w:element="place">
          <w:r w:rsidRPr="00081678">
            <w:rPr>
              <w:color w:val="000000"/>
              <w:sz w:val="24"/>
              <w:szCs w:val="24"/>
            </w:rPr>
            <w:t>New York</w:t>
          </w:r>
        </w:smartTag>
      </w:smartTag>
      <w:r w:rsidRPr="00081678">
        <w:rPr>
          <w:color w:val="000000"/>
          <w:sz w:val="24"/>
          <w:szCs w:val="24"/>
        </w:rPr>
        <w:t xml:space="preserve">: M. E. Sharpe.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Doloreux, D. (2003) “Regional Innovation Systems in the Periphery: The Case of the</w:t>
      </w:r>
    </w:p>
    <w:p w:rsidR="00FA6190" w:rsidRPr="00081678" w:rsidRDefault="00FA6190" w:rsidP="00081678">
      <w:pPr>
        <w:pStyle w:val="3"/>
        <w:adjustRightInd/>
        <w:snapToGrid/>
        <w:spacing w:line="240" w:lineRule="auto"/>
        <w:ind w:left="0" w:firstLine="480"/>
        <w:jc w:val="left"/>
        <w:rPr>
          <w:color w:val="000000"/>
          <w:sz w:val="24"/>
          <w:szCs w:val="24"/>
        </w:rPr>
      </w:pPr>
      <w:r w:rsidRPr="00081678">
        <w:rPr>
          <w:color w:val="000000"/>
          <w:sz w:val="24"/>
          <w:szCs w:val="24"/>
        </w:rPr>
        <w:t>Beauce in Québec (</w:t>
      </w:r>
      <w:smartTag w:uri="urn:schemas-microsoft-com:office:smarttags" w:element="country-region">
        <w:smartTag w:uri="urn:schemas-microsoft-com:office:smarttags" w:element="place">
          <w:r w:rsidRPr="00081678">
            <w:rPr>
              <w:color w:val="000000"/>
              <w:sz w:val="24"/>
              <w:szCs w:val="24"/>
            </w:rPr>
            <w:t>Canada</w:t>
          </w:r>
        </w:smartTag>
      </w:smartTag>
      <w:r w:rsidRPr="00081678">
        <w:rPr>
          <w:color w:val="000000"/>
          <w:sz w:val="24"/>
          <w:szCs w:val="24"/>
        </w:rPr>
        <w:t xml:space="preserve">),” </w:t>
      </w:r>
      <w:r w:rsidRPr="00081678">
        <w:rPr>
          <w:b/>
          <w:i/>
          <w:color w:val="000000"/>
          <w:sz w:val="24"/>
          <w:szCs w:val="24"/>
        </w:rPr>
        <w:t xml:space="preserve">International Journal of Innovation </w:t>
      </w:r>
    </w:p>
    <w:p w:rsidR="00FA6190" w:rsidRPr="00081678" w:rsidRDefault="00FA6190" w:rsidP="00081678">
      <w:pPr>
        <w:pStyle w:val="3"/>
        <w:adjustRightInd/>
        <w:snapToGrid/>
        <w:spacing w:line="240" w:lineRule="auto"/>
        <w:ind w:left="0" w:firstLine="480"/>
        <w:jc w:val="left"/>
        <w:rPr>
          <w:color w:val="000000"/>
          <w:sz w:val="24"/>
          <w:szCs w:val="24"/>
        </w:rPr>
      </w:pPr>
      <w:r w:rsidRPr="00081678">
        <w:rPr>
          <w:b/>
          <w:i/>
          <w:iCs/>
          <w:color w:val="000000"/>
          <w:sz w:val="24"/>
          <w:szCs w:val="24"/>
        </w:rPr>
        <w:t xml:space="preserve">Management, </w:t>
      </w:r>
      <w:r w:rsidRPr="00081678">
        <w:rPr>
          <w:color w:val="000000"/>
          <w:sz w:val="24"/>
          <w:szCs w:val="24"/>
        </w:rPr>
        <w:t xml:space="preserve">7(1): 67-94.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Doloreux, D. &amp; S. Parto (2005) “Regional Innovation Systems: Current Discourse and</w:t>
      </w:r>
    </w:p>
    <w:p w:rsidR="00FA6190" w:rsidRPr="00081678" w:rsidRDefault="00FA6190" w:rsidP="00081678">
      <w:pPr>
        <w:pStyle w:val="3"/>
        <w:adjustRightInd/>
        <w:snapToGrid/>
        <w:spacing w:line="240" w:lineRule="auto"/>
        <w:ind w:left="0" w:firstLine="480"/>
        <w:jc w:val="left"/>
        <w:rPr>
          <w:color w:val="000000"/>
          <w:sz w:val="24"/>
          <w:szCs w:val="24"/>
        </w:rPr>
      </w:pPr>
      <w:r w:rsidRPr="00081678">
        <w:rPr>
          <w:color w:val="000000"/>
          <w:sz w:val="24"/>
          <w:szCs w:val="24"/>
        </w:rPr>
        <w:t xml:space="preserve">Unresolved Issues,” </w:t>
      </w:r>
      <w:r w:rsidRPr="00081678">
        <w:rPr>
          <w:b/>
          <w:i/>
          <w:color w:val="000000"/>
          <w:sz w:val="24"/>
          <w:szCs w:val="24"/>
        </w:rPr>
        <w:t>Technology in Society</w:t>
      </w:r>
      <w:r w:rsidRPr="00081678">
        <w:rPr>
          <w:color w:val="000000"/>
          <w:sz w:val="24"/>
          <w:szCs w:val="24"/>
        </w:rPr>
        <w:t xml:space="preserve">, 27(2): 133-153.  </w:t>
      </w:r>
    </w:p>
    <w:p w:rsidR="00FA6190" w:rsidRPr="00081678" w:rsidRDefault="00FA6190" w:rsidP="00081678">
      <w:pPr>
        <w:rPr>
          <w:b/>
          <w:i/>
          <w:color w:val="000000"/>
        </w:rPr>
      </w:pPr>
      <w:r w:rsidRPr="00081678">
        <w:rPr>
          <w:color w:val="000000"/>
        </w:rPr>
        <w:t xml:space="preserve">Drucker, Peter F. (1954) </w:t>
      </w:r>
      <w:r w:rsidRPr="00081678">
        <w:rPr>
          <w:b/>
          <w:i/>
          <w:color w:val="000000"/>
        </w:rPr>
        <w:t xml:space="preserve">The Practice of Management: An introductory view of </w:t>
      </w:r>
    </w:p>
    <w:p w:rsidR="00FA6190" w:rsidRPr="00081678" w:rsidRDefault="00FA6190" w:rsidP="00081678">
      <w:pPr>
        <w:rPr>
          <w:color w:val="000000"/>
        </w:rPr>
      </w:pPr>
      <w:r w:rsidRPr="00081678">
        <w:rPr>
          <w:b/>
          <w:i/>
          <w:color w:val="000000"/>
        </w:rPr>
        <w:tab/>
        <w:t>management</w:t>
      </w:r>
      <w:r w:rsidRPr="00081678">
        <w:rPr>
          <w:color w:val="000000"/>
        </w:rPr>
        <w:t xml:space="preserve">, </w:t>
      </w:r>
      <w:smartTag w:uri="urn:schemas-microsoft-com:office:smarttags" w:element="State">
        <w:smartTag w:uri="urn:schemas-microsoft-com:office:smarttags" w:element="place">
          <w:r w:rsidRPr="00081678">
            <w:rPr>
              <w:color w:val="000000"/>
            </w:rPr>
            <w:t>New York</w:t>
          </w:r>
        </w:smartTag>
      </w:smartTag>
      <w:r w:rsidRPr="00081678">
        <w:rPr>
          <w:color w:val="000000"/>
        </w:rPr>
        <w:t xml:space="preserve">: Harper &amp; Row. </w:t>
      </w:r>
    </w:p>
    <w:p w:rsidR="00FA6190" w:rsidRPr="00081678" w:rsidRDefault="00FA6190" w:rsidP="00081678">
      <w:pPr>
        <w:rPr>
          <w:color w:val="000000"/>
        </w:rPr>
      </w:pPr>
      <w:r w:rsidRPr="00081678">
        <w:rPr>
          <w:color w:val="000000"/>
        </w:rPr>
        <w:t xml:space="preserve">Drucker, Peter F. (1967) </w:t>
      </w:r>
      <w:r w:rsidRPr="00081678">
        <w:rPr>
          <w:b/>
          <w:i/>
          <w:color w:val="000000"/>
        </w:rPr>
        <w:t>The Effective Executive</w:t>
      </w:r>
      <w:r w:rsidRPr="00081678">
        <w:rPr>
          <w:color w:val="000000"/>
        </w:rPr>
        <w:t xml:space="preserve">, </w:t>
      </w:r>
      <w:smartTag w:uri="urn:schemas-microsoft-com:office:smarttags" w:element="State">
        <w:smartTag w:uri="urn:schemas-microsoft-com:office:smarttags" w:element="place">
          <w:r w:rsidRPr="00081678">
            <w:rPr>
              <w:color w:val="000000"/>
            </w:rPr>
            <w:t>New York</w:t>
          </w:r>
        </w:smartTag>
      </w:smartTag>
      <w:r w:rsidRPr="00081678">
        <w:rPr>
          <w:color w:val="000000"/>
        </w:rPr>
        <w:t xml:space="preserve">: Harper &amp; Row. </w:t>
      </w:r>
    </w:p>
    <w:p w:rsidR="00FA6190" w:rsidRPr="00081678" w:rsidRDefault="00FA6190" w:rsidP="00081678">
      <w:pPr>
        <w:rPr>
          <w:color w:val="000000"/>
        </w:rPr>
      </w:pPr>
      <w:r w:rsidRPr="00081678">
        <w:rPr>
          <w:color w:val="000000"/>
        </w:rPr>
        <w:t xml:space="preserve">Drucker, Peter F. (1985) </w:t>
      </w:r>
      <w:r w:rsidRPr="00081678">
        <w:rPr>
          <w:b/>
          <w:i/>
          <w:color w:val="000000"/>
        </w:rPr>
        <w:t>Innovation and Entrepreneurship: Practice and principles</w:t>
      </w:r>
      <w:r w:rsidRPr="00081678">
        <w:rPr>
          <w:color w:val="000000"/>
        </w:rPr>
        <w:t xml:space="preserve">, </w:t>
      </w:r>
    </w:p>
    <w:p w:rsidR="00FA6190" w:rsidRPr="00081678" w:rsidRDefault="00FA6190" w:rsidP="00081678">
      <w:pPr>
        <w:rPr>
          <w:color w:val="000000"/>
        </w:rPr>
      </w:pPr>
      <w:r w:rsidRPr="00081678">
        <w:rPr>
          <w:color w:val="000000"/>
        </w:rPr>
        <w:tab/>
      </w:r>
      <w:smartTag w:uri="urn:schemas-microsoft-com:office:smarttags" w:element="State">
        <w:smartTag w:uri="urn:schemas-microsoft-com:office:smarttags" w:element="place">
          <w:r w:rsidRPr="00081678">
            <w:rPr>
              <w:color w:val="000000"/>
            </w:rPr>
            <w:t>New York</w:t>
          </w:r>
        </w:smartTag>
      </w:smartTag>
      <w:r w:rsidRPr="00081678">
        <w:rPr>
          <w:color w:val="000000"/>
        </w:rPr>
        <w:t xml:space="preserve">: Harper &amp; Row. </w:t>
      </w:r>
    </w:p>
    <w:p w:rsidR="00FA6190" w:rsidRPr="00081678" w:rsidRDefault="00FA6190" w:rsidP="00081678">
      <w:pPr>
        <w:rPr>
          <w:color w:val="000000"/>
        </w:rPr>
      </w:pPr>
      <w:r w:rsidRPr="00081678">
        <w:rPr>
          <w:color w:val="000000"/>
        </w:rPr>
        <w:t xml:space="preserve">Drucker, Peter F. (1999) </w:t>
      </w:r>
      <w:r w:rsidRPr="00081678">
        <w:rPr>
          <w:b/>
          <w:i/>
          <w:color w:val="000000"/>
        </w:rPr>
        <w:t>Management Challenge for 21st Century</w:t>
      </w:r>
      <w:r w:rsidRPr="00081678">
        <w:rPr>
          <w:color w:val="000000"/>
        </w:rPr>
        <w:t xml:space="preserve">, </w:t>
      </w:r>
      <w:smartTag w:uri="urn:schemas-microsoft-com:office:smarttags" w:element="State">
        <w:smartTag w:uri="urn:schemas-microsoft-com:office:smarttags" w:element="place">
          <w:r w:rsidRPr="00081678">
            <w:rPr>
              <w:color w:val="000000"/>
            </w:rPr>
            <w:t>New York</w:t>
          </w:r>
        </w:smartTag>
      </w:smartTag>
      <w:r w:rsidRPr="00081678">
        <w:rPr>
          <w:color w:val="000000"/>
        </w:rPr>
        <w:t xml:space="preserve">: </w:t>
      </w:r>
    </w:p>
    <w:p w:rsidR="00FA6190" w:rsidRPr="00081678" w:rsidRDefault="00FA6190" w:rsidP="00081678">
      <w:pPr>
        <w:rPr>
          <w:color w:val="000000"/>
        </w:rPr>
      </w:pPr>
      <w:r w:rsidRPr="00081678">
        <w:rPr>
          <w:color w:val="000000"/>
        </w:rPr>
        <w:tab/>
        <w:t xml:space="preserve">Harper Business. </w:t>
      </w:r>
    </w:p>
    <w:p w:rsidR="00FA6190" w:rsidRPr="00081678" w:rsidRDefault="00FA6190" w:rsidP="00081678">
      <w:pPr>
        <w:rPr>
          <w:color w:val="000000"/>
        </w:rPr>
      </w:pPr>
      <w:r w:rsidRPr="00081678">
        <w:rPr>
          <w:color w:val="000000"/>
        </w:rPr>
        <w:t xml:space="preserve">Drucker, Peter F. (2002) </w:t>
      </w:r>
      <w:r w:rsidRPr="00081678">
        <w:rPr>
          <w:b/>
          <w:i/>
          <w:color w:val="000000"/>
        </w:rPr>
        <w:t>Managing in the Next Society</w:t>
      </w:r>
      <w:r w:rsidRPr="00081678">
        <w:rPr>
          <w:color w:val="000000"/>
        </w:rPr>
        <w:t xml:space="preserve">, </w:t>
      </w:r>
      <w:smartTag w:uri="urn:schemas-microsoft-com:office:smarttags" w:element="State">
        <w:r w:rsidRPr="00081678">
          <w:rPr>
            <w:color w:val="000000"/>
          </w:rPr>
          <w:t>New York</w:t>
        </w:r>
      </w:smartTag>
      <w:r w:rsidRPr="00081678">
        <w:rPr>
          <w:color w:val="000000"/>
        </w:rPr>
        <w:t xml:space="preserve">: </w:t>
      </w:r>
      <w:smartTag w:uri="urn:schemas-microsoft-com:office:smarttags" w:element="place">
        <w:r w:rsidRPr="00081678">
          <w:rPr>
            <w:color w:val="000000"/>
          </w:rPr>
          <w:t>St. Martin</w:t>
        </w:r>
      </w:smartTag>
      <w:r w:rsidRPr="00081678">
        <w:rPr>
          <w:color w:val="000000"/>
        </w:rPr>
        <w:t xml:space="preserve">’s </w:t>
      </w:r>
    </w:p>
    <w:p w:rsidR="00FA6190" w:rsidRPr="00081678" w:rsidRDefault="00FA6190" w:rsidP="00081678">
      <w:pPr>
        <w:rPr>
          <w:color w:val="000000"/>
        </w:rPr>
      </w:pPr>
      <w:r w:rsidRPr="00081678">
        <w:rPr>
          <w:color w:val="000000"/>
        </w:rPr>
        <w:tab/>
        <w:t xml:space="preserve">Press.  </w:t>
      </w:r>
    </w:p>
    <w:p w:rsidR="00FA6190" w:rsidRPr="00081678" w:rsidRDefault="00FA6190" w:rsidP="00081678">
      <w:pPr>
        <w:autoSpaceDE w:val="0"/>
        <w:autoSpaceDN w:val="0"/>
        <w:rPr>
          <w:rStyle w:val="A60"/>
        </w:rPr>
      </w:pPr>
      <w:r w:rsidRPr="00081678">
        <w:rPr>
          <w:rStyle w:val="A60"/>
        </w:rPr>
        <w:t xml:space="preserve">Elmore, R. (1980) “Backward Mapping: Implementation research and policy </w:t>
      </w:r>
    </w:p>
    <w:p w:rsidR="00FA6190" w:rsidRPr="00081678" w:rsidRDefault="00FA6190" w:rsidP="00081678">
      <w:pPr>
        <w:autoSpaceDE w:val="0"/>
        <w:autoSpaceDN w:val="0"/>
        <w:ind w:firstLine="480"/>
        <w:rPr>
          <w:rFonts w:eastAsia="標楷體"/>
          <w:color w:val="000000"/>
        </w:rPr>
      </w:pPr>
      <w:r w:rsidRPr="00081678">
        <w:rPr>
          <w:rStyle w:val="A60"/>
        </w:rPr>
        <w:t xml:space="preserve">decisions,” </w:t>
      </w:r>
      <w:r w:rsidRPr="00081678">
        <w:rPr>
          <w:rStyle w:val="A60"/>
          <w:i/>
          <w:iCs/>
        </w:rPr>
        <w:t>Political Science Quarterly</w:t>
      </w:r>
      <w:r w:rsidRPr="00081678">
        <w:rPr>
          <w:rStyle w:val="A60"/>
          <w:iCs/>
        </w:rPr>
        <w:t>, 94</w:t>
      </w:r>
      <w:r w:rsidRPr="00081678">
        <w:rPr>
          <w:rStyle w:val="A60"/>
        </w:rPr>
        <w:t xml:space="preserve">(4): 601-616. </w:t>
      </w:r>
    </w:p>
    <w:p w:rsidR="00FA6190" w:rsidRPr="00081678" w:rsidRDefault="00FA6190" w:rsidP="00081678">
      <w:pPr>
        <w:autoSpaceDE w:val="0"/>
        <w:autoSpaceDN w:val="0"/>
        <w:rPr>
          <w:rFonts w:eastAsia="標楷體"/>
          <w:color w:val="000000"/>
          <w:kern w:val="0"/>
        </w:rPr>
      </w:pPr>
      <w:r w:rsidRPr="00081678">
        <w:rPr>
          <w:rFonts w:eastAsia="標楷體"/>
          <w:color w:val="000000"/>
          <w:kern w:val="0"/>
        </w:rPr>
        <w:t xml:space="preserve">Ericsson, K. &amp; H. A. Simon (1993) </w:t>
      </w:r>
      <w:r w:rsidRPr="00081678">
        <w:rPr>
          <w:rFonts w:eastAsia="標楷體"/>
          <w:b/>
          <w:i/>
          <w:iCs/>
          <w:color w:val="000000"/>
          <w:kern w:val="0"/>
        </w:rPr>
        <w:t>Protocol Analysis: Verbal reports as</w:t>
      </w:r>
      <w:r w:rsidRPr="00081678">
        <w:rPr>
          <w:rFonts w:eastAsia="標楷體"/>
          <w:b/>
          <w:i/>
          <w:color w:val="000000"/>
          <w:kern w:val="0"/>
        </w:rPr>
        <w:t xml:space="preserve"> </w:t>
      </w:r>
      <w:r w:rsidRPr="00081678">
        <w:rPr>
          <w:rFonts w:eastAsia="標楷體"/>
          <w:b/>
          <w:i/>
          <w:iCs/>
          <w:color w:val="000000"/>
          <w:kern w:val="0"/>
        </w:rPr>
        <w:t>data</w:t>
      </w:r>
      <w:r w:rsidRPr="00081678">
        <w:rPr>
          <w:rFonts w:eastAsia="標楷體"/>
          <w:color w:val="000000"/>
          <w:kern w:val="0"/>
        </w:rPr>
        <w:t xml:space="preserve">, </w:t>
      </w:r>
    </w:p>
    <w:p w:rsidR="00FA6190" w:rsidRPr="00081678" w:rsidRDefault="00FA6190" w:rsidP="00081678">
      <w:pPr>
        <w:autoSpaceDE w:val="0"/>
        <w:autoSpaceDN w:val="0"/>
        <w:ind w:firstLine="480"/>
        <w:rPr>
          <w:rFonts w:eastAsia="標楷體"/>
          <w:color w:val="000000"/>
        </w:rPr>
      </w:pPr>
      <w:smartTag w:uri="urn:schemas-microsoft-com:office:smarttags" w:element="place">
        <w:smartTag w:uri="urn:schemas-microsoft-com:office:smarttags" w:element="City">
          <w:r w:rsidRPr="00081678">
            <w:rPr>
              <w:rFonts w:eastAsia="標楷體"/>
              <w:color w:val="000000"/>
              <w:kern w:val="0"/>
            </w:rPr>
            <w:t>Cambridge</w:t>
          </w:r>
        </w:smartTag>
        <w:r w:rsidRPr="00081678">
          <w:rPr>
            <w:rFonts w:eastAsia="標楷體"/>
            <w:color w:val="000000"/>
            <w:kern w:val="0"/>
          </w:rPr>
          <w:t xml:space="preserve">, </w:t>
        </w:r>
        <w:smartTag w:uri="urn:schemas-microsoft-com:office:smarttags" w:element="State">
          <w:r w:rsidRPr="00081678">
            <w:rPr>
              <w:rFonts w:eastAsia="標楷體"/>
              <w:color w:val="000000"/>
              <w:kern w:val="0"/>
            </w:rPr>
            <w:t>MA</w:t>
          </w:r>
        </w:smartTag>
      </w:smartTag>
      <w:r w:rsidRPr="00081678">
        <w:rPr>
          <w:rFonts w:eastAsia="標楷體"/>
          <w:color w:val="000000"/>
          <w:kern w:val="0"/>
        </w:rPr>
        <w:t xml:space="preserve">: MIT Press.  </w:t>
      </w:r>
    </w:p>
    <w:p w:rsidR="00FA6190" w:rsidRPr="00081678" w:rsidRDefault="00FA6190" w:rsidP="00081678">
      <w:pPr>
        <w:autoSpaceDE w:val="0"/>
        <w:autoSpaceDN w:val="0"/>
        <w:rPr>
          <w:rFonts w:eastAsia="標楷體"/>
          <w:color w:val="000000"/>
          <w:kern w:val="0"/>
        </w:rPr>
      </w:pPr>
      <w:r w:rsidRPr="00081678">
        <w:rPr>
          <w:rFonts w:eastAsia="標楷體"/>
          <w:color w:val="000000"/>
          <w:kern w:val="0"/>
        </w:rPr>
        <w:t>Etzkowitz, Henry and Loet Leydesdorff (2000) “The dynamics of innovation: from</w:t>
      </w:r>
    </w:p>
    <w:p w:rsidR="00FA6190" w:rsidRPr="00081678" w:rsidRDefault="00FA6190" w:rsidP="00081678">
      <w:pPr>
        <w:autoSpaceDE w:val="0"/>
        <w:autoSpaceDN w:val="0"/>
        <w:ind w:firstLine="480"/>
        <w:rPr>
          <w:rFonts w:eastAsia="標楷體"/>
          <w:color w:val="000000"/>
          <w:kern w:val="0"/>
        </w:rPr>
      </w:pPr>
      <w:r w:rsidRPr="00081678">
        <w:rPr>
          <w:rFonts w:eastAsia="標楷體"/>
          <w:color w:val="000000"/>
          <w:kern w:val="0"/>
        </w:rPr>
        <w:t>National Innovation Systems and ‘Mode</w:t>
      </w:r>
      <w:smartTag w:uri="urn:schemas-microsoft-com:office:smarttags" w:element="chmetcnv">
        <w:smartTagPr>
          <w:attr w:name="TCSC" w:val="0"/>
          <w:attr w:name="NumberType" w:val="1"/>
          <w:attr w:name="Negative" w:val="False"/>
          <w:attr w:name="HasSpace" w:val="False"/>
          <w:attr w:name="SourceValue" w:val="2"/>
          <w:attr w:name="UnitName" w:val="’"/>
        </w:smartTagPr>
        <w:r w:rsidRPr="00081678">
          <w:rPr>
            <w:rFonts w:eastAsia="標楷體"/>
            <w:color w:val="000000"/>
            <w:kern w:val="0"/>
          </w:rPr>
          <w:t>2’</w:t>
        </w:r>
      </w:smartTag>
      <w:r w:rsidRPr="00081678">
        <w:rPr>
          <w:rFonts w:eastAsia="標楷體"/>
          <w:color w:val="000000"/>
          <w:kern w:val="0"/>
        </w:rPr>
        <w:t xml:space="preserve"> to a Triple Helix of </w:t>
      </w:r>
    </w:p>
    <w:p w:rsidR="00FA6190" w:rsidRPr="00081678" w:rsidRDefault="00FA6190" w:rsidP="00081678">
      <w:pPr>
        <w:autoSpaceDE w:val="0"/>
        <w:autoSpaceDN w:val="0"/>
        <w:ind w:firstLine="480"/>
        <w:rPr>
          <w:rFonts w:eastAsia="標楷體"/>
          <w:color w:val="000000"/>
          <w:kern w:val="0"/>
        </w:rPr>
      </w:pPr>
      <w:r w:rsidRPr="00081678">
        <w:rPr>
          <w:rFonts w:eastAsia="標楷體"/>
          <w:color w:val="000000"/>
          <w:kern w:val="0"/>
        </w:rPr>
        <w:t xml:space="preserve">university-industry-government relations,” </w:t>
      </w:r>
      <w:r w:rsidRPr="00081678">
        <w:rPr>
          <w:rFonts w:eastAsia="標楷體"/>
          <w:b/>
          <w:i/>
          <w:color w:val="000000"/>
          <w:kern w:val="0"/>
        </w:rPr>
        <w:t>Research Policy</w:t>
      </w:r>
      <w:r w:rsidRPr="00081678">
        <w:rPr>
          <w:rFonts w:eastAsia="標楷體"/>
          <w:color w:val="000000"/>
          <w:kern w:val="0"/>
        </w:rPr>
        <w:t xml:space="preserve">, 29(2): 109-123. </w:t>
      </w:r>
    </w:p>
    <w:p w:rsidR="00FA6190" w:rsidRPr="00081678" w:rsidRDefault="00FA6190" w:rsidP="00081678">
      <w:pPr>
        <w:autoSpaceDE w:val="0"/>
        <w:autoSpaceDN w:val="0"/>
        <w:rPr>
          <w:b/>
          <w:i/>
          <w:iCs/>
          <w:color w:val="000000"/>
          <w:kern w:val="0"/>
        </w:rPr>
      </w:pPr>
      <w:r w:rsidRPr="00081678">
        <w:rPr>
          <w:color w:val="000000"/>
          <w:kern w:val="0"/>
        </w:rPr>
        <w:t xml:space="preserve">Freeman, C. (1987) </w:t>
      </w:r>
      <w:r w:rsidRPr="00081678">
        <w:rPr>
          <w:b/>
          <w:i/>
          <w:iCs/>
          <w:color w:val="000000"/>
          <w:kern w:val="0"/>
        </w:rPr>
        <w:t>Technology and Economic Performance: Lessons from</w:t>
      </w:r>
    </w:p>
    <w:p w:rsidR="00FA6190" w:rsidRPr="00081678" w:rsidRDefault="00FA6190" w:rsidP="00081678">
      <w:pPr>
        <w:autoSpaceDE w:val="0"/>
        <w:autoSpaceDN w:val="0"/>
        <w:ind w:firstLine="480"/>
        <w:rPr>
          <w:rFonts w:eastAsia="標楷體"/>
          <w:color w:val="000000"/>
        </w:rPr>
      </w:pPr>
      <w:smartTag w:uri="urn:schemas-microsoft-com:office:smarttags" w:element="country-region">
        <w:r w:rsidRPr="00081678">
          <w:rPr>
            <w:b/>
            <w:i/>
            <w:iCs/>
            <w:color w:val="000000"/>
            <w:kern w:val="0"/>
          </w:rPr>
          <w:t>Japan</w:t>
        </w:r>
      </w:smartTag>
      <w:r w:rsidRPr="00081678">
        <w:rPr>
          <w:color w:val="000000"/>
          <w:kern w:val="0"/>
        </w:rPr>
        <w:t xml:space="preserve">, </w:t>
      </w:r>
      <w:smartTag w:uri="urn:schemas-microsoft-com:office:smarttags" w:element="City">
        <w:smartTag w:uri="urn:schemas-microsoft-com:office:smarttags" w:element="place">
          <w:r w:rsidRPr="00081678">
            <w:rPr>
              <w:color w:val="000000"/>
            </w:rPr>
            <w:t>London</w:t>
          </w:r>
        </w:smartTag>
      </w:smartTag>
      <w:r w:rsidRPr="00081678">
        <w:rPr>
          <w:color w:val="000000"/>
        </w:rPr>
        <w:t xml:space="preserve">: Pinter Publishers. </w:t>
      </w:r>
    </w:p>
    <w:p w:rsidR="00FA6190" w:rsidRPr="00081678" w:rsidRDefault="00FA6190" w:rsidP="00081678">
      <w:pPr>
        <w:rPr>
          <w:color w:val="000000"/>
        </w:rPr>
      </w:pPr>
      <w:r w:rsidRPr="00081678">
        <w:rPr>
          <w:color w:val="000000"/>
        </w:rPr>
        <w:t>Freeman, C. (1988) “</w:t>
      </w:r>
      <w:smartTag w:uri="urn:schemas-microsoft-com:office:smarttags" w:element="country-region">
        <w:smartTag w:uri="urn:schemas-microsoft-com:office:smarttags" w:element="place">
          <w:r w:rsidRPr="00081678">
            <w:rPr>
              <w:color w:val="000000"/>
            </w:rPr>
            <w:t>Japan</w:t>
          </w:r>
        </w:smartTag>
      </w:smartTag>
      <w:r w:rsidRPr="00081678">
        <w:rPr>
          <w:color w:val="000000"/>
        </w:rPr>
        <w:t>: A New National System of Innovation,” in G. Dosi et</w:t>
      </w:r>
    </w:p>
    <w:p w:rsidR="00FA6190" w:rsidRPr="00081678" w:rsidRDefault="00FA6190" w:rsidP="00081678">
      <w:pPr>
        <w:ind w:firstLine="480"/>
        <w:rPr>
          <w:color w:val="000000"/>
        </w:rPr>
      </w:pPr>
      <w:r w:rsidRPr="00081678">
        <w:rPr>
          <w:color w:val="000000"/>
        </w:rPr>
        <w:t xml:space="preserve">al. (eds.) </w:t>
      </w:r>
      <w:r w:rsidRPr="00081678">
        <w:rPr>
          <w:b/>
          <w:i/>
          <w:color w:val="000000"/>
        </w:rPr>
        <w:t>Technical Change and Economic Theory</w:t>
      </w:r>
      <w:r w:rsidRPr="00081678">
        <w:rPr>
          <w:color w:val="000000"/>
        </w:rPr>
        <w:t xml:space="preserve">, </w:t>
      </w:r>
      <w:smartTag w:uri="urn:schemas-microsoft-com:office:smarttags" w:element="City">
        <w:smartTag w:uri="urn:schemas-microsoft-com:office:smarttags" w:element="place">
          <w:r w:rsidRPr="00081678">
            <w:rPr>
              <w:color w:val="000000"/>
            </w:rPr>
            <w:t>London</w:t>
          </w:r>
        </w:smartTag>
      </w:smartTag>
      <w:r w:rsidRPr="00081678">
        <w:rPr>
          <w:color w:val="000000"/>
        </w:rPr>
        <w:t xml:space="preserve">: Pinter Publishers. </w:t>
      </w:r>
    </w:p>
    <w:p w:rsidR="00FA6190" w:rsidRPr="00081678" w:rsidRDefault="00FA6190" w:rsidP="00081678">
      <w:pPr>
        <w:rPr>
          <w:color w:val="000000"/>
        </w:rPr>
      </w:pPr>
      <w:r w:rsidRPr="00081678">
        <w:rPr>
          <w:color w:val="000000"/>
        </w:rPr>
        <w:lastRenderedPageBreak/>
        <w:t xml:space="preserve">Gelsing, L. (1992) “Innovation and the Development of Industrial Networks,” in B. </w:t>
      </w:r>
    </w:p>
    <w:p w:rsidR="00FA6190" w:rsidRPr="00081678" w:rsidRDefault="00FA6190" w:rsidP="00985B55">
      <w:pPr>
        <w:ind w:firstLine="480"/>
        <w:rPr>
          <w:b/>
          <w:i/>
          <w:color w:val="000000"/>
        </w:rPr>
      </w:pPr>
      <w:r w:rsidRPr="00081678">
        <w:rPr>
          <w:color w:val="000000"/>
        </w:rPr>
        <w:t xml:space="preserve">A. Lundvall (ed.) </w:t>
      </w:r>
      <w:r w:rsidRPr="00081678">
        <w:rPr>
          <w:b/>
          <w:i/>
          <w:color w:val="000000"/>
        </w:rPr>
        <w:t xml:space="preserve">National System of Innovation: Toward a theory of </w:t>
      </w:r>
    </w:p>
    <w:p w:rsidR="00FA6190" w:rsidRPr="00081678" w:rsidRDefault="00FA6190" w:rsidP="00985B55">
      <w:pPr>
        <w:ind w:firstLine="480"/>
        <w:rPr>
          <w:color w:val="000000"/>
        </w:rPr>
      </w:pPr>
      <w:r w:rsidRPr="00081678">
        <w:rPr>
          <w:b/>
          <w:i/>
          <w:color w:val="000000"/>
        </w:rPr>
        <w:t>innovation and interactive learning</w:t>
      </w:r>
      <w:r w:rsidRPr="00081678">
        <w:rPr>
          <w:color w:val="000000"/>
        </w:rPr>
        <w:t xml:space="preserve">, </w:t>
      </w:r>
      <w:smartTag w:uri="urn:schemas-microsoft-com:office:smarttags" w:element="City">
        <w:smartTag w:uri="urn:schemas-microsoft-com:office:smarttags" w:element="place">
          <w:r w:rsidRPr="00081678">
            <w:rPr>
              <w:color w:val="000000"/>
            </w:rPr>
            <w:t>London</w:t>
          </w:r>
        </w:smartTag>
      </w:smartTag>
      <w:r w:rsidRPr="00081678">
        <w:rPr>
          <w:color w:val="000000"/>
        </w:rPr>
        <w:t xml:space="preserve">: Pinter Publishers.  </w:t>
      </w:r>
    </w:p>
    <w:p w:rsidR="00FA6190" w:rsidRPr="00081678" w:rsidRDefault="00FA6190" w:rsidP="00081678">
      <w:pPr>
        <w:autoSpaceDE w:val="0"/>
        <w:autoSpaceDN w:val="0"/>
        <w:rPr>
          <w:rFonts w:eastAsia="TimesNewRomanPSMT"/>
          <w:color w:val="000000"/>
          <w:kern w:val="0"/>
        </w:rPr>
      </w:pPr>
      <w:r w:rsidRPr="00081678">
        <w:rPr>
          <w:rFonts w:eastAsia="TimesNewRomanPSMT"/>
          <w:color w:val="000000"/>
          <w:kern w:val="0"/>
        </w:rPr>
        <w:t xml:space="preserve">Goggin, Malcolm L., Ann Bowman, James Lester and Laurence O'Toole, Jr. (1990) </w:t>
      </w:r>
    </w:p>
    <w:p w:rsidR="00FA6190" w:rsidRPr="00081678" w:rsidRDefault="00FA6190" w:rsidP="005C354E">
      <w:pPr>
        <w:autoSpaceDE w:val="0"/>
        <w:autoSpaceDN w:val="0"/>
        <w:ind w:firstLineChars="200" w:firstLine="480"/>
        <w:rPr>
          <w:rFonts w:eastAsia="TimesNewRomanPSMT"/>
          <w:color w:val="000000"/>
          <w:kern w:val="0"/>
        </w:rPr>
      </w:pPr>
      <w:r w:rsidRPr="005C354E">
        <w:rPr>
          <w:rFonts w:eastAsia="TimesNewRomanPSMT"/>
          <w:color w:val="000000"/>
          <w:kern w:val="0"/>
        </w:rPr>
        <w:t>Implementation Theory and Practice: Toward a Third Generation</w:t>
      </w:r>
      <w:r w:rsidRPr="00081678">
        <w:rPr>
          <w:rFonts w:eastAsia="TimesNewRomanPSMT"/>
          <w:color w:val="000000"/>
          <w:kern w:val="0"/>
        </w:rPr>
        <w:t xml:space="preserve">, </w:t>
      </w:r>
      <w:smartTag w:uri="urn:schemas-microsoft-com:office:smarttags" w:element="place">
        <w:r w:rsidRPr="00081678">
          <w:rPr>
            <w:rFonts w:eastAsia="TimesNewRomanPSMT"/>
            <w:color w:val="000000"/>
            <w:kern w:val="0"/>
          </w:rPr>
          <w:t>Glenview</w:t>
        </w:r>
      </w:smartTag>
      <w:r w:rsidRPr="00081678">
        <w:rPr>
          <w:rFonts w:eastAsia="TimesNewRomanPSMT"/>
          <w:color w:val="000000"/>
          <w:kern w:val="0"/>
        </w:rPr>
        <w:t xml:space="preserve">, </w:t>
      </w:r>
    </w:p>
    <w:p w:rsidR="00FA6190" w:rsidRPr="00081678" w:rsidRDefault="00FA6190" w:rsidP="005C354E">
      <w:pPr>
        <w:autoSpaceDE w:val="0"/>
        <w:autoSpaceDN w:val="0"/>
        <w:ind w:firstLineChars="200" w:firstLine="480"/>
        <w:rPr>
          <w:rFonts w:eastAsia="TimesNewRomanPSMT"/>
          <w:color w:val="000000"/>
          <w:kern w:val="0"/>
        </w:rPr>
      </w:pPr>
      <w:r w:rsidRPr="00081678">
        <w:rPr>
          <w:rFonts w:eastAsia="TimesNewRomanPSMT"/>
          <w:color w:val="000000"/>
          <w:kern w:val="0"/>
        </w:rPr>
        <w:t xml:space="preserve">IL: Scott, Foresman / Little, Brown Higher Education.  </w:t>
      </w:r>
    </w:p>
    <w:p w:rsidR="00FA6190" w:rsidRPr="005C354E" w:rsidRDefault="00FA6190" w:rsidP="00081678">
      <w:pPr>
        <w:autoSpaceDE w:val="0"/>
        <w:autoSpaceDN w:val="0"/>
        <w:rPr>
          <w:rFonts w:eastAsia="TimesNewRomanPSMT"/>
          <w:color w:val="000000"/>
          <w:kern w:val="0"/>
        </w:rPr>
      </w:pPr>
      <w:r w:rsidRPr="005C354E">
        <w:rPr>
          <w:rFonts w:eastAsia="TimesNewRomanPSMT"/>
          <w:color w:val="000000"/>
          <w:kern w:val="0"/>
        </w:rPr>
        <w:t xml:space="preserve">Grönroos, Christian (1990) </w:t>
      </w:r>
      <w:r w:rsidRPr="005C354E">
        <w:rPr>
          <w:rFonts w:eastAsia="TimesNewRomanPSMT"/>
          <w:b/>
          <w:color w:val="000000"/>
          <w:kern w:val="0"/>
        </w:rPr>
        <w:t>Service Management and Marketing: Managing the</w:t>
      </w:r>
    </w:p>
    <w:p w:rsidR="00FA6190" w:rsidRPr="00081678" w:rsidRDefault="00FA6190" w:rsidP="005C354E">
      <w:pPr>
        <w:autoSpaceDE w:val="0"/>
        <w:autoSpaceDN w:val="0"/>
        <w:ind w:firstLineChars="200" w:firstLine="480"/>
        <w:rPr>
          <w:rFonts w:eastAsia="標楷體"/>
          <w:color w:val="000000"/>
        </w:rPr>
      </w:pPr>
      <w:r w:rsidRPr="005C354E">
        <w:rPr>
          <w:rFonts w:eastAsia="TimesNewRomanPSMT"/>
          <w:b/>
          <w:color w:val="000000"/>
          <w:kern w:val="0"/>
        </w:rPr>
        <w:t>Moments of Truth in</w:t>
      </w:r>
      <w:r w:rsidRPr="005C354E">
        <w:rPr>
          <w:rFonts w:eastAsia="TimesNewRomanPSMT"/>
          <w:color w:val="000000"/>
          <w:kern w:val="0"/>
        </w:rPr>
        <w:t xml:space="preserve"> </w:t>
      </w:r>
      <w:r w:rsidRPr="00081678">
        <w:rPr>
          <w:b/>
          <w:i/>
          <w:color w:val="000000"/>
        </w:rPr>
        <w:t>Service Competition</w:t>
      </w:r>
      <w:r w:rsidRPr="00081678">
        <w:rPr>
          <w:color w:val="000000"/>
        </w:rPr>
        <w:t xml:space="preserve">, </w:t>
      </w:r>
      <w:smartTag w:uri="urn:schemas-microsoft-com:office:smarttags" w:element="City">
        <w:r w:rsidRPr="00081678">
          <w:rPr>
            <w:color w:val="000000"/>
          </w:rPr>
          <w:t>Lexington</w:t>
        </w:r>
      </w:smartTag>
      <w:r w:rsidRPr="00081678">
        <w:rPr>
          <w:color w:val="000000"/>
        </w:rPr>
        <w:t xml:space="preserve">, </w:t>
      </w:r>
      <w:smartTag w:uri="urn:schemas-microsoft-com:office:smarttags" w:element="State">
        <w:r w:rsidRPr="00081678">
          <w:rPr>
            <w:color w:val="000000"/>
          </w:rPr>
          <w:t>MA</w:t>
        </w:r>
      </w:smartTag>
      <w:r w:rsidRPr="00081678">
        <w:rPr>
          <w:color w:val="000000"/>
        </w:rPr>
        <w:t xml:space="preserve">: </w:t>
      </w:r>
      <w:smartTag w:uri="urn:schemas-microsoft-com:office:smarttags" w:element="place">
        <w:smartTag w:uri="urn:schemas-microsoft-com:office:smarttags" w:element="City">
          <w:r w:rsidRPr="00081678">
            <w:rPr>
              <w:color w:val="000000"/>
            </w:rPr>
            <w:t>Lexington</w:t>
          </w:r>
        </w:smartTag>
      </w:smartTag>
      <w:r w:rsidRPr="00081678">
        <w:rPr>
          <w:color w:val="000000"/>
        </w:rPr>
        <w:t xml:space="preserve"> Books. </w:t>
      </w:r>
    </w:p>
    <w:p w:rsidR="00FA6190" w:rsidRPr="00081678" w:rsidRDefault="00FA6190" w:rsidP="00081678">
      <w:pPr>
        <w:autoSpaceDE w:val="0"/>
        <w:autoSpaceDN w:val="0"/>
        <w:rPr>
          <w:b/>
          <w:i/>
          <w:color w:val="000000"/>
          <w:kern w:val="0"/>
        </w:rPr>
      </w:pPr>
      <w:r w:rsidRPr="00081678">
        <w:rPr>
          <w:color w:val="000000"/>
          <w:kern w:val="0"/>
        </w:rPr>
        <w:t xml:space="preserve">Handfield, R. B. and E. L. Nichols (1999) </w:t>
      </w:r>
      <w:r w:rsidRPr="00081678">
        <w:rPr>
          <w:b/>
          <w:i/>
          <w:color w:val="000000"/>
          <w:kern w:val="0"/>
        </w:rPr>
        <w:t xml:space="preserve">Introduction to Supply Chain </w:t>
      </w:r>
    </w:p>
    <w:p w:rsidR="00FA6190" w:rsidRPr="00081678" w:rsidRDefault="00FA6190" w:rsidP="00081678">
      <w:pPr>
        <w:autoSpaceDE w:val="0"/>
        <w:autoSpaceDN w:val="0"/>
        <w:rPr>
          <w:color w:val="000000"/>
          <w:kern w:val="0"/>
        </w:rPr>
      </w:pPr>
      <w:r w:rsidRPr="00081678">
        <w:rPr>
          <w:b/>
          <w:i/>
          <w:color w:val="000000"/>
          <w:kern w:val="0"/>
        </w:rPr>
        <w:tab/>
        <w:t>Management</w:t>
      </w:r>
      <w:r w:rsidRPr="00081678">
        <w:rPr>
          <w:color w:val="000000"/>
          <w:kern w:val="0"/>
        </w:rPr>
        <w:t xml:space="preserve">, </w:t>
      </w:r>
      <w:r w:rsidRPr="00081678">
        <w:rPr>
          <w:color w:val="000000"/>
        </w:rPr>
        <w:t xml:space="preserve">Prentice-Hall Internation Editions.  </w:t>
      </w:r>
    </w:p>
    <w:p w:rsidR="00FA6190" w:rsidRPr="00081678" w:rsidRDefault="00FA6190" w:rsidP="00081678">
      <w:pPr>
        <w:autoSpaceDE w:val="0"/>
        <w:autoSpaceDN w:val="0"/>
        <w:rPr>
          <w:rFonts w:eastAsia="標楷體"/>
          <w:color w:val="000000"/>
          <w:kern w:val="0"/>
        </w:rPr>
      </w:pPr>
      <w:r w:rsidRPr="00081678">
        <w:rPr>
          <w:rFonts w:eastAsia="標楷體"/>
          <w:color w:val="000000"/>
          <w:kern w:val="0"/>
        </w:rPr>
        <w:t xml:space="preserve">Hill, Michael and Peter Hupe (2002) </w:t>
      </w:r>
      <w:r w:rsidRPr="00081678">
        <w:rPr>
          <w:rFonts w:eastAsia="標楷體"/>
          <w:b/>
          <w:i/>
          <w:color w:val="000000"/>
          <w:kern w:val="0"/>
        </w:rPr>
        <w:t>Implementing Public Policy</w:t>
      </w:r>
      <w:r w:rsidRPr="00081678">
        <w:rPr>
          <w:rFonts w:eastAsia="標楷體"/>
          <w:color w:val="000000"/>
          <w:kern w:val="0"/>
        </w:rPr>
        <w:t xml:space="preserve">, </w:t>
      </w:r>
      <w:smartTag w:uri="urn:schemas-microsoft-com:office:smarttags" w:element="City">
        <w:smartTag w:uri="urn:schemas-microsoft-com:office:smarttags" w:element="place">
          <w:r w:rsidRPr="00081678">
            <w:rPr>
              <w:rFonts w:eastAsia="標楷體"/>
              <w:color w:val="000000"/>
              <w:kern w:val="0"/>
            </w:rPr>
            <w:t>Thousand Oaks</w:t>
          </w:r>
        </w:smartTag>
      </w:smartTag>
      <w:r w:rsidRPr="00081678">
        <w:rPr>
          <w:rFonts w:eastAsia="標楷體"/>
          <w:color w:val="000000"/>
          <w:kern w:val="0"/>
        </w:rPr>
        <w:t>,</w:t>
      </w:r>
    </w:p>
    <w:p w:rsidR="00FA6190" w:rsidRPr="00081678" w:rsidRDefault="00FA6190" w:rsidP="00985B55">
      <w:pPr>
        <w:autoSpaceDE w:val="0"/>
        <w:autoSpaceDN w:val="0"/>
        <w:ind w:firstLine="480"/>
        <w:rPr>
          <w:rFonts w:eastAsia="標楷體"/>
          <w:color w:val="000000"/>
        </w:rPr>
      </w:pPr>
      <w:r w:rsidRPr="00081678">
        <w:rPr>
          <w:rFonts w:eastAsia="標楷體"/>
          <w:color w:val="000000"/>
          <w:kern w:val="0"/>
        </w:rPr>
        <w:t xml:space="preserve">CA: Sage.   </w:t>
      </w:r>
    </w:p>
    <w:p w:rsidR="00FA6190" w:rsidRPr="00081678" w:rsidRDefault="00FA6190" w:rsidP="00081678">
      <w:pPr>
        <w:rPr>
          <w:color w:val="000000"/>
        </w:rPr>
      </w:pPr>
      <w:r w:rsidRPr="00081678">
        <w:rPr>
          <w:color w:val="000000"/>
        </w:rPr>
        <w:t xml:space="preserve">Hodson, D. and </w:t>
      </w:r>
      <w:smartTag w:uri="urn:schemas-microsoft-com:office:smarttags" w:element="place">
        <w:r w:rsidRPr="00081678">
          <w:rPr>
            <w:color w:val="000000"/>
          </w:rPr>
          <w:t>I.</w:t>
        </w:r>
      </w:smartTag>
      <w:r w:rsidRPr="00081678">
        <w:rPr>
          <w:color w:val="000000"/>
        </w:rPr>
        <w:t xml:space="preserve"> Maher (2001) “The Open Method as a New Mode of Governance:</w:t>
      </w:r>
    </w:p>
    <w:p w:rsidR="00FA6190" w:rsidRPr="00081678" w:rsidRDefault="00FA6190" w:rsidP="00985B55">
      <w:pPr>
        <w:ind w:firstLine="480"/>
        <w:rPr>
          <w:b/>
          <w:i/>
          <w:color w:val="000000"/>
        </w:rPr>
      </w:pPr>
      <w:r w:rsidRPr="00081678">
        <w:rPr>
          <w:color w:val="000000"/>
        </w:rPr>
        <w:t xml:space="preserve">the Case of Soft Economic Policy Coordination,” </w:t>
      </w:r>
      <w:r w:rsidRPr="00081678">
        <w:rPr>
          <w:b/>
          <w:i/>
          <w:color w:val="000000"/>
        </w:rPr>
        <w:t>Journal of Common Market</w:t>
      </w:r>
    </w:p>
    <w:p w:rsidR="00FA6190" w:rsidRPr="00081678" w:rsidRDefault="00FA6190" w:rsidP="00985B55">
      <w:pPr>
        <w:ind w:firstLine="480"/>
        <w:rPr>
          <w:color w:val="000000"/>
        </w:rPr>
      </w:pPr>
      <w:r w:rsidRPr="00081678">
        <w:rPr>
          <w:b/>
          <w:i/>
          <w:color w:val="000000"/>
        </w:rPr>
        <w:t>Studies</w:t>
      </w:r>
      <w:r w:rsidRPr="00081678">
        <w:rPr>
          <w:color w:val="000000"/>
        </w:rPr>
        <w:t xml:space="preserve">, 39(4): 719-746.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Howells, J. (2006) “Intermediation and the Role of Intermediaries in Innovation,” </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b/>
          <w:i/>
          <w:color w:val="000000"/>
          <w:sz w:val="24"/>
          <w:szCs w:val="24"/>
        </w:rPr>
        <w:t>Research Policy</w:t>
      </w:r>
      <w:r w:rsidRPr="00081678">
        <w:rPr>
          <w:color w:val="000000"/>
          <w:sz w:val="24"/>
          <w:szCs w:val="24"/>
        </w:rPr>
        <w:t xml:space="preserve">, 35(5): 715-728.  </w:t>
      </w:r>
    </w:p>
    <w:p w:rsidR="00FA6190" w:rsidRPr="00081678" w:rsidRDefault="00FA6190" w:rsidP="00081678">
      <w:pPr>
        <w:autoSpaceDE w:val="0"/>
        <w:autoSpaceDN w:val="0"/>
        <w:rPr>
          <w:color w:val="000000"/>
          <w:kern w:val="0"/>
        </w:rPr>
      </w:pPr>
      <w:r w:rsidRPr="00081678">
        <w:rPr>
          <w:color w:val="000000"/>
          <w:kern w:val="0"/>
        </w:rPr>
        <w:t>Jessop, Bob (1998) “The Rise of Governance and the Risks of Failure: the case of</w:t>
      </w:r>
    </w:p>
    <w:p w:rsidR="00FA6190" w:rsidRPr="00081678" w:rsidRDefault="00FA6190" w:rsidP="00985B55">
      <w:pPr>
        <w:autoSpaceDE w:val="0"/>
        <w:autoSpaceDN w:val="0"/>
        <w:ind w:firstLine="480"/>
        <w:rPr>
          <w:color w:val="000000"/>
          <w:kern w:val="0"/>
        </w:rPr>
      </w:pPr>
      <w:r w:rsidRPr="00081678">
        <w:rPr>
          <w:color w:val="000000"/>
          <w:kern w:val="0"/>
        </w:rPr>
        <w:t xml:space="preserve">economic development,” </w:t>
      </w:r>
      <w:r w:rsidRPr="00081678">
        <w:rPr>
          <w:b/>
          <w:i/>
          <w:color w:val="000000"/>
          <w:kern w:val="0"/>
        </w:rPr>
        <w:t>International Social Science Journal</w:t>
      </w:r>
      <w:r w:rsidRPr="00081678">
        <w:rPr>
          <w:color w:val="000000"/>
          <w:kern w:val="0"/>
        </w:rPr>
        <w:t xml:space="preserve">, 50(155): </w:t>
      </w:r>
    </w:p>
    <w:p w:rsidR="00FA6190" w:rsidRPr="00081678" w:rsidRDefault="00FA6190" w:rsidP="00985B55">
      <w:pPr>
        <w:autoSpaceDE w:val="0"/>
        <w:autoSpaceDN w:val="0"/>
        <w:ind w:firstLine="480"/>
        <w:rPr>
          <w:color w:val="000000"/>
          <w:kern w:val="0"/>
        </w:rPr>
      </w:pPr>
      <w:r w:rsidRPr="00081678">
        <w:rPr>
          <w:color w:val="000000"/>
          <w:kern w:val="0"/>
        </w:rPr>
        <w:t xml:space="preserve">29-45.  </w:t>
      </w:r>
    </w:p>
    <w:p w:rsidR="00FA6190" w:rsidRPr="00081678" w:rsidRDefault="00FA6190" w:rsidP="00081678">
      <w:pPr>
        <w:rPr>
          <w:color w:val="000000"/>
        </w:rPr>
      </w:pPr>
      <w:r w:rsidRPr="00081678">
        <w:rPr>
          <w:color w:val="000000"/>
        </w:rPr>
        <w:t xml:space="preserve">Johnson, B. (1988) “An Institutional Approach to the Small-Country Problem,” in C. </w:t>
      </w:r>
    </w:p>
    <w:p w:rsidR="00FA6190" w:rsidRPr="00081678" w:rsidRDefault="00FA6190" w:rsidP="00081678">
      <w:pPr>
        <w:rPr>
          <w:b/>
          <w:i/>
          <w:color w:val="000000"/>
        </w:rPr>
      </w:pPr>
      <w:r w:rsidRPr="00081678">
        <w:rPr>
          <w:color w:val="000000"/>
        </w:rPr>
        <w:tab/>
        <w:t xml:space="preserve">Freeman and B. A. Lundvall (eds.) </w:t>
      </w:r>
      <w:r w:rsidRPr="00081678">
        <w:rPr>
          <w:b/>
          <w:i/>
          <w:color w:val="000000"/>
        </w:rPr>
        <w:t xml:space="preserve">Small Countries Facing the Technological </w:t>
      </w:r>
    </w:p>
    <w:p w:rsidR="00FA6190" w:rsidRPr="00081678" w:rsidRDefault="00FA6190" w:rsidP="00081678">
      <w:pPr>
        <w:rPr>
          <w:color w:val="000000"/>
        </w:rPr>
      </w:pPr>
      <w:r w:rsidRPr="00081678">
        <w:rPr>
          <w:b/>
          <w:i/>
          <w:color w:val="000000"/>
        </w:rPr>
        <w:tab/>
        <w:t>Revolution</w:t>
      </w:r>
      <w:r w:rsidRPr="00081678">
        <w:rPr>
          <w:color w:val="000000"/>
        </w:rPr>
        <w:t xml:space="preserve">, </w:t>
      </w:r>
      <w:smartTag w:uri="urn:schemas-microsoft-com:office:smarttags" w:element="City">
        <w:smartTag w:uri="urn:schemas-microsoft-com:office:smarttags" w:element="place">
          <w:r w:rsidRPr="00081678">
            <w:rPr>
              <w:color w:val="000000"/>
            </w:rPr>
            <w:t>London</w:t>
          </w:r>
        </w:smartTag>
      </w:smartTag>
      <w:r w:rsidRPr="00081678">
        <w:rPr>
          <w:color w:val="000000"/>
        </w:rPr>
        <w:t xml:space="preserve">: Pinter Publishers.  </w:t>
      </w:r>
    </w:p>
    <w:p w:rsidR="00FA6190" w:rsidRPr="00081678" w:rsidRDefault="00FA6190" w:rsidP="00081678">
      <w:pPr>
        <w:rPr>
          <w:color w:val="000000"/>
        </w:rPr>
      </w:pPr>
      <w:r w:rsidRPr="00081678">
        <w:rPr>
          <w:color w:val="000000"/>
        </w:rPr>
        <w:t xml:space="preserve">Kim, W. Chan &amp; Renée Mauborgne (2005) </w:t>
      </w:r>
      <w:smartTag w:uri="urn:schemas-microsoft-com:office:smarttags" w:element="PlaceName">
        <w:r w:rsidRPr="00081678">
          <w:rPr>
            <w:b/>
            <w:i/>
            <w:color w:val="000000"/>
          </w:rPr>
          <w:t>Blue</w:t>
        </w:r>
      </w:smartTag>
      <w:r w:rsidRPr="00081678">
        <w:rPr>
          <w:b/>
          <w:i/>
          <w:color w:val="000000"/>
        </w:rPr>
        <w:t xml:space="preserve"> </w:t>
      </w:r>
      <w:smartTag w:uri="urn:schemas-microsoft-com:office:smarttags" w:element="PlaceType">
        <w:r w:rsidRPr="00081678">
          <w:rPr>
            <w:b/>
            <w:i/>
            <w:color w:val="000000"/>
          </w:rPr>
          <w:t>Ocean</w:t>
        </w:r>
      </w:smartTag>
      <w:r w:rsidRPr="00081678">
        <w:rPr>
          <w:b/>
          <w:i/>
          <w:color w:val="000000"/>
        </w:rPr>
        <w:t xml:space="preserve"> Strategy</w:t>
      </w:r>
      <w:r w:rsidRPr="00081678">
        <w:rPr>
          <w:color w:val="000000"/>
        </w:rPr>
        <w:t xml:space="preserve">, </w:t>
      </w:r>
      <w:smartTag w:uri="urn:schemas-microsoft-com:office:smarttags" w:element="place">
        <w:smartTag w:uri="urn:schemas-microsoft-com:office:smarttags" w:element="City">
          <w:r w:rsidRPr="00081678">
            <w:rPr>
              <w:color w:val="000000"/>
            </w:rPr>
            <w:t>Boston</w:t>
          </w:r>
        </w:smartTag>
        <w:r w:rsidRPr="00081678">
          <w:rPr>
            <w:color w:val="000000"/>
          </w:rPr>
          <w:t xml:space="preserve">, </w:t>
        </w:r>
        <w:smartTag w:uri="urn:schemas-microsoft-com:office:smarttags" w:element="State">
          <w:r w:rsidRPr="00081678">
            <w:rPr>
              <w:color w:val="000000"/>
            </w:rPr>
            <w:t>MA</w:t>
          </w:r>
        </w:smartTag>
      </w:smartTag>
      <w:r w:rsidRPr="00081678">
        <w:rPr>
          <w:color w:val="000000"/>
        </w:rPr>
        <w:t>:</w:t>
      </w:r>
    </w:p>
    <w:p w:rsidR="00FA6190" w:rsidRPr="00081678" w:rsidRDefault="00FA6190" w:rsidP="00985B55">
      <w:pPr>
        <w:ind w:firstLine="480"/>
        <w:rPr>
          <w:color w:val="000000"/>
        </w:rPr>
      </w:pPr>
      <w:r w:rsidRPr="00081678">
        <w:rPr>
          <w:color w:val="000000"/>
        </w:rPr>
        <w:t xml:space="preserve">Harvard Business School Press.  </w:t>
      </w:r>
    </w:p>
    <w:p w:rsidR="00FA6190" w:rsidRPr="00081678" w:rsidRDefault="00FA6190" w:rsidP="00081678">
      <w:pPr>
        <w:rPr>
          <w:color w:val="000000"/>
        </w:rPr>
      </w:pPr>
      <w:r w:rsidRPr="00081678">
        <w:rPr>
          <w:color w:val="000000"/>
        </w:rPr>
        <w:t>Kooiman, Jan (1993) “Governance and Governability: Using complexity, dynamics</w:t>
      </w:r>
    </w:p>
    <w:p w:rsidR="00FA6190" w:rsidRPr="00081678" w:rsidRDefault="00FA6190" w:rsidP="00985B55">
      <w:pPr>
        <w:ind w:firstLine="480"/>
        <w:rPr>
          <w:color w:val="000000"/>
        </w:rPr>
      </w:pPr>
      <w:r w:rsidRPr="00081678">
        <w:rPr>
          <w:color w:val="000000"/>
        </w:rPr>
        <w:t xml:space="preserve">and diversity,” in Jan Kooiman (ed.), </w:t>
      </w:r>
      <w:r w:rsidRPr="00081678">
        <w:rPr>
          <w:b/>
          <w:i/>
          <w:color w:val="000000"/>
        </w:rPr>
        <w:t>Modern Governance: New</w:t>
      </w:r>
      <w:r w:rsidRPr="00081678">
        <w:rPr>
          <w:color w:val="000000"/>
        </w:rPr>
        <w:t xml:space="preserve"> </w:t>
      </w:r>
    </w:p>
    <w:p w:rsidR="00FA6190" w:rsidRPr="00081678" w:rsidRDefault="00FA6190" w:rsidP="00985B55">
      <w:pPr>
        <w:ind w:firstLine="480"/>
        <w:rPr>
          <w:color w:val="000000"/>
        </w:rPr>
      </w:pPr>
      <w:r w:rsidRPr="00081678">
        <w:rPr>
          <w:b/>
          <w:i/>
          <w:color w:val="000000"/>
        </w:rPr>
        <w:t>government-society interactions</w:t>
      </w:r>
      <w:r w:rsidRPr="00081678">
        <w:rPr>
          <w:color w:val="000000"/>
        </w:rPr>
        <w:t xml:space="preserve">, pp.34-48, </w:t>
      </w:r>
      <w:smartTag w:uri="urn:schemas-microsoft-com:office:smarttags" w:element="City">
        <w:smartTag w:uri="urn:schemas-microsoft-com:office:smarttags" w:element="place">
          <w:r w:rsidRPr="00081678">
            <w:rPr>
              <w:color w:val="000000"/>
            </w:rPr>
            <w:t>London</w:t>
          </w:r>
        </w:smartTag>
      </w:smartTag>
      <w:r w:rsidRPr="00081678">
        <w:rPr>
          <w:color w:val="000000"/>
        </w:rPr>
        <w:t xml:space="preserve">: Sage.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Kotler, Philip and </w:t>
      </w:r>
      <w:smartTag w:uri="urn:schemas-microsoft-com:office:smarttags" w:element="City">
        <w:smartTag w:uri="urn:schemas-microsoft-com:office:smarttags" w:element="place">
          <w:r w:rsidRPr="00081678">
            <w:rPr>
              <w:color w:val="000000"/>
              <w:sz w:val="24"/>
              <w:szCs w:val="24"/>
            </w:rPr>
            <w:t>Nancy</w:t>
          </w:r>
        </w:smartTag>
      </w:smartTag>
      <w:r w:rsidRPr="00081678">
        <w:rPr>
          <w:color w:val="000000"/>
          <w:sz w:val="24"/>
          <w:szCs w:val="24"/>
        </w:rPr>
        <w:t xml:space="preserve"> Lee (2007) </w:t>
      </w:r>
      <w:r w:rsidRPr="00081678">
        <w:rPr>
          <w:b/>
          <w:i/>
          <w:color w:val="000000"/>
          <w:sz w:val="24"/>
          <w:szCs w:val="24"/>
        </w:rPr>
        <w:t>Marketing in the Public Sector: A Roadmap for</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b/>
          <w:i/>
          <w:color w:val="000000"/>
          <w:sz w:val="24"/>
          <w:szCs w:val="24"/>
        </w:rPr>
        <w:t>Improved Performance</w:t>
      </w:r>
      <w:r w:rsidRPr="00081678">
        <w:rPr>
          <w:color w:val="000000"/>
          <w:sz w:val="24"/>
          <w:szCs w:val="24"/>
        </w:rPr>
        <w:t xml:space="preserve">, </w:t>
      </w:r>
      <w:smartTag w:uri="urn:schemas-microsoft-com:office:smarttags" w:element="City">
        <w:r w:rsidRPr="00081678">
          <w:rPr>
            <w:color w:val="000000"/>
            <w:sz w:val="24"/>
            <w:szCs w:val="24"/>
          </w:rPr>
          <w:t>Upper Saddle River</w:t>
        </w:r>
      </w:smartTag>
      <w:r w:rsidRPr="00081678">
        <w:rPr>
          <w:color w:val="000000"/>
          <w:sz w:val="24"/>
          <w:szCs w:val="24"/>
        </w:rPr>
        <w:t xml:space="preserve">, </w:t>
      </w:r>
      <w:smartTag w:uri="urn:schemas-microsoft-com:office:smarttags" w:element="State">
        <w:r w:rsidRPr="00081678">
          <w:rPr>
            <w:color w:val="000000"/>
            <w:sz w:val="24"/>
            <w:szCs w:val="24"/>
          </w:rPr>
          <w:t>NJ</w:t>
        </w:r>
      </w:smartTag>
      <w:r w:rsidRPr="00081678">
        <w:rPr>
          <w:color w:val="000000"/>
          <w:sz w:val="24"/>
          <w:szCs w:val="24"/>
        </w:rPr>
        <w:t xml:space="preserve">: </w:t>
      </w:r>
      <w:smartTag w:uri="urn:schemas-microsoft-com:office:smarttags" w:element="place">
        <w:smartTag w:uri="urn:schemas-microsoft-com:office:smarttags" w:element="PlaceName">
          <w:r w:rsidRPr="00081678">
            <w:rPr>
              <w:color w:val="000000"/>
              <w:sz w:val="24"/>
              <w:szCs w:val="24"/>
            </w:rPr>
            <w:t>Wharton</w:t>
          </w:r>
        </w:smartTag>
        <w:r w:rsidRPr="00081678">
          <w:rPr>
            <w:color w:val="000000"/>
            <w:sz w:val="24"/>
            <w:szCs w:val="24"/>
          </w:rPr>
          <w:t xml:space="preserve"> </w:t>
        </w:r>
        <w:smartTag w:uri="urn:schemas-microsoft-com:office:smarttags" w:element="PlaceType">
          <w:r w:rsidRPr="00081678">
            <w:rPr>
              <w:color w:val="000000"/>
              <w:sz w:val="24"/>
              <w:szCs w:val="24"/>
            </w:rPr>
            <w:t>School</w:t>
          </w:r>
        </w:smartTag>
      </w:smartTag>
      <w:r w:rsidRPr="00081678">
        <w:rPr>
          <w:color w:val="000000"/>
          <w:sz w:val="24"/>
          <w:szCs w:val="24"/>
        </w:rPr>
        <w:t xml:space="preserve"> Publishing.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Kotler, Philip &amp; Sidney J. Levy (1969) “Broadening the Concept of Marketing,” </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b/>
          <w:i/>
          <w:color w:val="000000"/>
          <w:sz w:val="24"/>
          <w:szCs w:val="24"/>
        </w:rPr>
        <w:t>Journal of Marketing</w:t>
      </w:r>
      <w:r w:rsidRPr="00081678">
        <w:rPr>
          <w:color w:val="000000"/>
          <w:sz w:val="24"/>
          <w:szCs w:val="24"/>
        </w:rPr>
        <w:t xml:space="preserve">, 33(January): 10-15.  </w:t>
      </w:r>
    </w:p>
    <w:p w:rsidR="00FA6190" w:rsidRPr="00081678" w:rsidRDefault="00FA6190" w:rsidP="00081678">
      <w:pPr>
        <w:autoSpaceDE w:val="0"/>
        <w:autoSpaceDN w:val="0"/>
        <w:rPr>
          <w:color w:val="000000"/>
          <w:kern w:val="0"/>
        </w:rPr>
      </w:pPr>
      <w:r w:rsidRPr="00081678">
        <w:rPr>
          <w:color w:val="000000"/>
          <w:kern w:val="0"/>
        </w:rPr>
        <w:t xml:space="preserve">Krueger, R. A. (1988) </w:t>
      </w:r>
      <w:r w:rsidRPr="00081678">
        <w:rPr>
          <w:b/>
          <w:i/>
          <w:color w:val="000000"/>
          <w:kern w:val="0"/>
        </w:rPr>
        <w:t>Focus Groups: A practical guide for applied research</w:t>
      </w:r>
      <w:r w:rsidRPr="00081678">
        <w:rPr>
          <w:color w:val="000000"/>
          <w:kern w:val="0"/>
        </w:rPr>
        <w:t xml:space="preserve">, </w:t>
      </w:r>
    </w:p>
    <w:p w:rsidR="00FA6190" w:rsidRPr="00081678" w:rsidRDefault="00FA6190" w:rsidP="00081678">
      <w:pPr>
        <w:autoSpaceDE w:val="0"/>
        <w:autoSpaceDN w:val="0"/>
        <w:rPr>
          <w:color w:val="000000"/>
          <w:kern w:val="0"/>
        </w:rPr>
      </w:pPr>
      <w:r w:rsidRPr="00081678">
        <w:rPr>
          <w:color w:val="000000"/>
          <w:kern w:val="0"/>
        </w:rPr>
        <w:tab/>
      </w:r>
      <w:smartTag w:uri="urn:schemas-microsoft-com:office:smarttags" w:element="City">
        <w:smartTag w:uri="urn:schemas-microsoft-com:office:smarttags" w:element="place">
          <w:r w:rsidRPr="00081678">
            <w:rPr>
              <w:color w:val="000000"/>
              <w:kern w:val="0"/>
            </w:rPr>
            <w:t>London</w:t>
          </w:r>
        </w:smartTag>
      </w:smartTag>
      <w:r w:rsidRPr="00081678">
        <w:rPr>
          <w:color w:val="000000"/>
          <w:kern w:val="0"/>
        </w:rPr>
        <w:t xml:space="preserve">: Sage.  </w:t>
      </w:r>
    </w:p>
    <w:p w:rsidR="00FA6190" w:rsidRPr="00081678" w:rsidRDefault="00FA6190" w:rsidP="00081678">
      <w:pPr>
        <w:autoSpaceDE w:val="0"/>
        <w:autoSpaceDN w:val="0"/>
        <w:rPr>
          <w:color w:val="000000"/>
          <w:kern w:val="0"/>
        </w:rPr>
      </w:pPr>
      <w:r w:rsidRPr="00081678">
        <w:rPr>
          <w:color w:val="000000"/>
          <w:kern w:val="0"/>
        </w:rPr>
        <w:t xml:space="preserve">Langton, </w:t>
      </w:r>
      <w:r w:rsidRPr="00081678">
        <w:rPr>
          <w:rFonts w:eastAsia="標楷體"/>
          <w:color w:val="000000"/>
          <w:kern w:val="0"/>
        </w:rPr>
        <w:t>Stuart</w:t>
      </w:r>
      <w:r w:rsidRPr="00081678">
        <w:rPr>
          <w:color w:val="000000"/>
          <w:kern w:val="0"/>
        </w:rPr>
        <w:t xml:space="preserve"> (1983) “Public-Private Partnerships</w:t>
      </w:r>
      <w:r w:rsidRPr="00081678">
        <w:rPr>
          <w:rFonts w:eastAsia="標楷體"/>
          <w:color w:val="000000"/>
          <w:kern w:val="0"/>
        </w:rPr>
        <w:t xml:space="preserve">: </w:t>
      </w:r>
      <w:r w:rsidRPr="00081678">
        <w:rPr>
          <w:color w:val="000000"/>
          <w:kern w:val="0"/>
        </w:rPr>
        <w:t>Hope or Hoax</w:t>
      </w:r>
      <w:r w:rsidRPr="00081678">
        <w:rPr>
          <w:rFonts w:eastAsia="標楷體"/>
          <w:color w:val="000000"/>
          <w:kern w:val="0"/>
        </w:rPr>
        <w:t>?”</w:t>
      </w:r>
      <w:r w:rsidRPr="00081678">
        <w:rPr>
          <w:color w:val="000000"/>
          <w:kern w:val="0"/>
        </w:rPr>
        <w:t xml:space="preserve"> </w:t>
      </w:r>
      <w:r w:rsidRPr="00081678">
        <w:rPr>
          <w:b/>
          <w:i/>
          <w:color w:val="000000"/>
          <w:kern w:val="0"/>
        </w:rPr>
        <w:t>National Civic</w:t>
      </w:r>
    </w:p>
    <w:p w:rsidR="00FA6190" w:rsidRPr="00081678" w:rsidRDefault="00FA6190" w:rsidP="00985B55">
      <w:pPr>
        <w:autoSpaceDE w:val="0"/>
        <w:autoSpaceDN w:val="0"/>
        <w:ind w:firstLine="480"/>
        <w:rPr>
          <w:color w:val="000000"/>
          <w:kern w:val="0"/>
        </w:rPr>
      </w:pPr>
      <w:r w:rsidRPr="00081678">
        <w:rPr>
          <w:b/>
          <w:i/>
          <w:color w:val="000000"/>
          <w:kern w:val="0"/>
        </w:rPr>
        <w:t>Review</w:t>
      </w:r>
      <w:r w:rsidRPr="00081678">
        <w:rPr>
          <w:color w:val="000000"/>
          <w:kern w:val="0"/>
        </w:rPr>
        <w:t xml:space="preserve">, 72: 256-261.   </w:t>
      </w:r>
    </w:p>
    <w:p w:rsidR="00FA6190" w:rsidRPr="00081678" w:rsidRDefault="00FA6190" w:rsidP="00081678">
      <w:pPr>
        <w:overflowPunct w:val="0"/>
        <w:rPr>
          <w:color w:val="000000"/>
        </w:rPr>
      </w:pPr>
      <w:r w:rsidRPr="00081678">
        <w:rPr>
          <w:color w:val="000000"/>
        </w:rPr>
        <w:t xml:space="preserve">Levitt, Theodore (1975) “Marketing Myopia,” </w:t>
      </w:r>
      <w:r w:rsidRPr="00081678">
        <w:rPr>
          <w:b/>
          <w:i/>
          <w:color w:val="000000"/>
        </w:rPr>
        <w:t>Harvard Business Review</w:t>
      </w:r>
      <w:r w:rsidRPr="00081678">
        <w:rPr>
          <w:color w:val="000000"/>
        </w:rPr>
        <w:t>,</w:t>
      </w:r>
    </w:p>
    <w:p w:rsidR="00FA6190" w:rsidRPr="00081678" w:rsidRDefault="00FA6190" w:rsidP="00985B55">
      <w:pPr>
        <w:overflowPunct w:val="0"/>
        <w:ind w:firstLine="480"/>
        <w:rPr>
          <w:color w:val="000000"/>
        </w:rPr>
      </w:pPr>
      <w:r w:rsidRPr="00081678">
        <w:rPr>
          <w:color w:val="000000"/>
        </w:rPr>
        <w:t xml:space="preserve">53(September-October): 26-44.   </w:t>
      </w:r>
    </w:p>
    <w:p w:rsidR="00FA6190" w:rsidRPr="00081678" w:rsidRDefault="00FA6190" w:rsidP="00081678">
      <w:pPr>
        <w:autoSpaceDE w:val="0"/>
        <w:autoSpaceDN w:val="0"/>
        <w:rPr>
          <w:rFonts w:eastAsia="標楷體"/>
          <w:color w:val="000000"/>
        </w:rPr>
      </w:pPr>
      <w:r w:rsidRPr="00081678">
        <w:rPr>
          <w:rFonts w:eastAsia="標楷體"/>
          <w:color w:val="000000"/>
          <w:kern w:val="0"/>
        </w:rPr>
        <w:lastRenderedPageBreak/>
        <w:t>Lipsky, Michael (1971) “</w:t>
      </w:r>
      <w:r w:rsidRPr="00081678">
        <w:rPr>
          <w:rFonts w:eastAsia="標楷體"/>
          <w:color w:val="000000"/>
        </w:rPr>
        <w:t>Street-Level Bureaucracy and the Analysis of Urban</w:t>
      </w:r>
    </w:p>
    <w:p w:rsidR="00FA6190" w:rsidRPr="00081678" w:rsidRDefault="00FA6190" w:rsidP="00985B55">
      <w:pPr>
        <w:autoSpaceDE w:val="0"/>
        <w:autoSpaceDN w:val="0"/>
        <w:ind w:firstLine="480"/>
        <w:rPr>
          <w:rFonts w:eastAsia="標楷體"/>
          <w:color w:val="000000"/>
        </w:rPr>
      </w:pPr>
      <w:r w:rsidRPr="00081678">
        <w:rPr>
          <w:rFonts w:eastAsia="標楷體"/>
          <w:color w:val="000000"/>
        </w:rPr>
        <w:t xml:space="preserve">Reform,” </w:t>
      </w:r>
      <w:r w:rsidRPr="00081678">
        <w:rPr>
          <w:b/>
          <w:i/>
          <w:color w:val="000000"/>
        </w:rPr>
        <w:t>Urban Affairs Review</w:t>
      </w:r>
      <w:r w:rsidRPr="00081678">
        <w:rPr>
          <w:color w:val="000000"/>
        </w:rPr>
        <w:t xml:space="preserve">, 6(4): 391-409.  </w:t>
      </w:r>
    </w:p>
    <w:p w:rsidR="00FA6190" w:rsidRPr="00081678" w:rsidRDefault="00FA6190" w:rsidP="00081678">
      <w:pPr>
        <w:autoSpaceDE w:val="0"/>
        <w:autoSpaceDN w:val="0"/>
        <w:rPr>
          <w:color w:val="000000"/>
        </w:rPr>
      </w:pPr>
      <w:r w:rsidRPr="00081678">
        <w:rPr>
          <w:color w:val="000000"/>
        </w:rPr>
        <w:t>Lumpkin, G. T. and G. G. Dess (1996) “Clarifying the entrepreneurial orientation</w:t>
      </w:r>
    </w:p>
    <w:p w:rsidR="00FA6190" w:rsidRPr="00081678" w:rsidRDefault="00FA6190" w:rsidP="00985B55">
      <w:pPr>
        <w:autoSpaceDE w:val="0"/>
        <w:autoSpaceDN w:val="0"/>
        <w:ind w:firstLine="480"/>
        <w:rPr>
          <w:color w:val="000000"/>
        </w:rPr>
      </w:pPr>
      <w:r w:rsidRPr="00081678">
        <w:rPr>
          <w:color w:val="000000"/>
        </w:rPr>
        <w:t>construct and linking it to performance,”</w:t>
      </w:r>
      <w:r w:rsidRPr="00081678">
        <w:rPr>
          <w:b/>
          <w:i/>
          <w:color w:val="000000"/>
        </w:rPr>
        <w:t xml:space="preserve"> </w:t>
      </w:r>
      <w:smartTag w:uri="urn:schemas-microsoft-com:office:smarttags" w:element="place">
        <w:smartTag w:uri="urn:schemas-microsoft-com:office:smarttags" w:element="PlaceType">
          <w:r w:rsidRPr="00081678">
            <w:rPr>
              <w:b/>
              <w:i/>
              <w:color w:val="000000"/>
            </w:rPr>
            <w:t>Academy</w:t>
          </w:r>
        </w:smartTag>
        <w:r w:rsidRPr="00081678">
          <w:rPr>
            <w:b/>
            <w:i/>
            <w:color w:val="000000"/>
          </w:rPr>
          <w:t xml:space="preserve"> of </w:t>
        </w:r>
        <w:smartTag w:uri="urn:schemas-microsoft-com:office:smarttags" w:element="PlaceName">
          <w:r w:rsidRPr="00081678">
            <w:rPr>
              <w:b/>
              <w:i/>
              <w:color w:val="000000"/>
            </w:rPr>
            <w:t>Management Review</w:t>
          </w:r>
        </w:smartTag>
      </w:smartTag>
      <w:r w:rsidRPr="00081678">
        <w:rPr>
          <w:color w:val="000000"/>
        </w:rPr>
        <w:t>,</w:t>
      </w:r>
    </w:p>
    <w:p w:rsidR="00FA6190" w:rsidRPr="00081678" w:rsidRDefault="00FA6190" w:rsidP="00985B55">
      <w:pPr>
        <w:autoSpaceDE w:val="0"/>
        <w:autoSpaceDN w:val="0"/>
        <w:ind w:firstLine="480"/>
        <w:rPr>
          <w:rFonts w:eastAsia="標楷體"/>
          <w:color w:val="000000"/>
          <w:kern w:val="0"/>
        </w:rPr>
      </w:pPr>
      <w:r w:rsidRPr="00081678">
        <w:rPr>
          <w:color w:val="000000"/>
        </w:rPr>
        <w:t xml:space="preserve">21(1): 135-172.   </w:t>
      </w:r>
    </w:p>
    <w:p w:rsidR="00FA6190" w:rsidRPr="00081678" w:rsidRDefault="00FA6190" w:rsidP="00081678">
      <w:pPr>
        <w:rPr>
          <w:b/>
          <w:i/>
          <w:color w:val="000000"/>
        </w:rPr>
      </w:pPr>
      <w:r w:rsidRPr="00081678">
        <w:rPr>
          <w:color w:val="000000"/>
        </w:rPr>
        <w:t xml:space="preserve">Lundvall, B. A. (ed.) (1992) </w:t>
      </w:r>
      <w:r w:rsidRPr="00081678">
        <w:rPr>
          <w:b/>
          <w:i/>
          <w:color w:val="000000"/>
        </w:rPr>
        <w:t xml:space="preserve">National Innovation Systems: Toward a theory of </w:t>
      </w:r>
    </w:p>
    <w:p w:rsidR="00FA6190" w:rsidRPr="00081678" w:rsidRDefault="00FA6190" w:rsidP="00985B55">
      <w:pPr>
        <w:ind w:firstLine="480"/>
        <w:rPr>
          <w:color w:val="000000"/>
        </w:rPr>
      </w:pPr>
      <w:r w:rsidRPr="00081678">
        <w:rPr>
          <w:b/>
          <w:i/>
          <w:color w:val="000000"/>
        </w:rPr>
        <w:t>innovation and interactive learning</w:t>
      </w:r>
      <w:r w:rsidRPr="00081678">
        <w:rPr>
          <w:color w:val="000000"/>
        </w:rPr>
        <w:t xml:space="preserve">, </w:t>
      </w:r>
      <w:smartTag w:uri="urn:schemas-microsoft-com:office:smarttags" w:element="City">
        <w:smartTag w:uri="urn:schemas-microsoft-com:office:smarttags" w:element="place">
          <w:r w:rsidRPr="00081678">
            <w:rPr>
              <w:color w:val="000000"/>
            </w:rPr>
            <w:t>London</w:t>
          </w:r>
        </w:smartTag>
      </w:smartTag>
      <w:r w:rsidRPr="00081678">
        <w:rPr>
          <w:color w:val="000000"/>
        </w:rPr>
        <w:t xml:space="preserve">: Pinter Publishers. </w:t>
      </w:r>
    </w:p>
    <w:p w:rsidR="00FA6190" w:rsidRPr="00081678" w:rsidRDefault="00FA6190" w:rsidP="00081678">
      <w:pPr>
        <w:rPr>
          <w:color w:val="000000"/>
        </w:rPr>
      </w:pPr>
      <w:r w:rsidRPr="00081678">
        <w:rPr>
          <w:color w:val="000000"/>
        </w:rPr>
        <w:t xml:space="preserve">Lundvall, B. A. (1999) “National Business Systems and National Systems of </w:t>
      </w:r>
    </w:p>
    <w:p w:rsidR="00FA6190" w:rsidRPr="00081678" w:rsidRDefault="00FA6190" w:rsidP="00985B55">
      <w:pPr>
        <w:ind w:firstLine="480"/>
        <w:rPr>
          <w:color w:val="000000"/>
        </w:rPr>
      </w:pPr>
      <w:r w:rsidRPr="00081678">
        <w:rPr>
          <w:color w:val="000000"/>
        </w:rPr>
        <w:t xml:space="preserve">Innovation,” </w:t>
      </w:r>
      <w:r w:rsidRPr="00081678">
        <w:rPr>
          <w:b/>
          <w:i/>
          <w:color w:val="000000"/>
        </w:rPr>
        <w:t>International Studies of Management and Organization</w:t>
      </w:r>
      <w:r w:rsidRPr="00081678">
        <w:rPr>
          <w:color w:val="000000"/>
        </w:rPr>
        <w:t xml:space="preserve">, </w:t>
      </w:r>
    </w:p>
    <w:p w:rsidR="00FA6190" w:rsidRPr="005C354E" w:rsidRDefault="00FA6190" w:rsidP="005C354E">
      <w:pPr>
        <w:rPr>
          <w:color w:val="000000"/>
        </w:rPr>
      </w:pPr>
      <w:r w:rsidRPr="00081678">
        <w:tab/>
        <w:t xml:space="preserve">29(2): 60-77.  </w:t>
      </w:r>
      <w:r>
        <w:rPr>
          <w:rFonts w:hint="eastAsia"/>
        </w:rPr>
        <w:t xml:space="preserve">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McCarthy, Gerome (1960) </w:t>
      </w:r>
      <w:r w:rsidRPr="00081678">
        <w:rPr>
          <w:b/>
          <w:i/>
          <w:color w:val="000000"/>
          <w:sz w:val="24"/>
          <w:szCs w:val="24"/>
        </w:rPr>
        <w:t>Basic Marketing: A Managerial Approach</w:t>
      </w:r>
      <w:r w:rsidRPr="00081678">
        <w:rPr>
          <w:color w:val="000000"/>
          <w:sz w:val="24"/>
          <w:szCs w:val="24"/>
        </w:rPr>
        <w:t xml:space="preserve">, </w:t>
      </w:r>
      <w:smartTag w:uri="urn:schemas-microsoft-com:office:smarttags" w:element="place">
        <w:smartTag w:uri="urn:schemas-microsoft-com:office:smarttags" w:element="City">
          <w:r w:rsidRPr="00081678">
            <w:rPr>
              <w:color w:val="000000"/>
              <w:sz w:val="24"/>
              <w:szCs w:val="24"/>
            </w:rPr>
            <w:t>Homewood</w:t>
          </w:r>
        </w:smartTag>
      </w:smartTag>
      <w:r w:rsidRPr="00081678">
        <w:rPr>
          <w:color w:val="000000"/>
          <w:sz w:val="24"/>
          <w:szCs w:val="24"/>
        </w:rPr>
        <w:t>,</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color w:val="000000"/>
          <w:sz w:val="24"/>
          <w:szCs w:val="24"/>
        </w:rPr>
        <w:t xml:space="preserve">IL: Richard D. Irwin, Inc.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Mittelman, J. H. (2001) “Subregional Responses to Globalization,” in B. Hettne, A.</w:t>
      </w:r>
    </w:p>
    <w:p w:rsidR="00FA6190" w:rsidRPr="00081678" w:rsidRDefault="00FA6190" w:rsidP="00985B55">
      <w:pPr>
        <w:pStyle w:val="3"/>
        <w:adjustRightInd/>
        <w:snapToGrid/>
        <w:spacing w:line="240" w:lineRule="auto"/>
        <w:ind w:left="0" w:firstLine="480"/>
        <w:jc w:val="left"/>
        <w:rPr>
          <w:b/>
          <w:i/>
          <w:color w:val="000000"/>
          <w:sz w:val="24"/>
          <w:szCs w:val="24"/>
        </w:rPr>
      </w:pPr>
      <w:r w:rsidRPr="00081678">
        <w:rPr>
          <w:color w:val="000000"/>
          <w:sz w:val="24"/>
          <w:szCs w:val="24"/>
        </w:rPr>
        <w:t xml:space="preserve">Inotai &amp; O. Sunkel (eds.) </w:t>
      </w:r>
      <w:r w:rsidRPr="00081678">
        <w:rPr>
          <w:b/>
          <w:i/>
          <w:color w:val="000000"/>
          <w:sz w:val="24"/>
          <w:szCs w:val="24"/>
        </w:rPr>
        <w:t>Comparing Regionalisms: Implications for Global</w:t>
      </w:r>
    </w:p>
    <w:p w:rsidR="00FA6190" w:rsidRPr="00081678" w:rsidRDefault="00FA6190" w:rsidP="00985B55">
      <w:pPr>
        <w:pStyle w:val="3"/>
        <w:adjustRightInd/>
        <w:snapToGrid/>
        <w:spacing w:line="240" w:lineRule="auto"/>
        <w:ind w:left="0" w:firstLine="480"/>
        <w:jc w:val="left"/>
        <w:rPr>
          <w:b/>
          <w:i/>
          <w:color w:val="000000"/>
          <w:sz w:val="24"/>
          <w:szCs w:val="24"/>
        </w:rPr>
      </w:pPr>
      <w:r w:rsidRPr="00081678">
        <w:rPr>
          <w:b/>
          <w:i/>
          <w:color w:val="000000"/>
          <w:sz w:val="24"/>
          <w:szCs w:val="24"/>
        </w:rPr>
        <w:t>Development</w:t>
      </w:r>
      <w:r w:rsidRPr="00081678">
        <w:rPr>
          <w:color w:val="000000"/>
          <w:sz w:val="24"/>
          <w:szCs w:val="24"/>
        </w:rPr>
        <w:t xml:space="preserve"> (pp. 214-233), </w:t>
      </w:r>
      <w:smartTag w:uri="urn:schemas-microsoft-com:office:smarttags" w:element="State">
        <w:smartTag w:uri="urn:schemas-microsoft-com:office:smarttags" w:element="place">
          <w:r w:rsidRPr="00081678">
            <w:rPr>
              <w:color w:val="000000"/>
              <w:sz w:val="24"/>
              <w:szCs w:val="24"/>
            </w:rPr>
            <w:t>New York</w:t>
          </w:r>
        </w:smartTag>
      </w:smartTag>
      <w:r w:rsidRPr="00081678">
        <w:rPr>
          <w:color w:val="000000"/>
          <w:sz w:val="24"/>
          <w:szCs w:val="24"/>
        </w:rPr>
        <w:t xml:space="preserve">: Palgrave.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Mokwa, M. P. &amp; S. E. Permut (1981) </w:t>
      </w:r>
      <w:r w:rsidRPr="00081678">
        <w:rPr>
          <w:b/>
          <w:i/>
          <w:color w:val="000000"/>
          <w:sz w:val="24"/>
          <w:szCs w:val="24"/>
        </w:rPr>
        <w:t>Government Marketing: Theory and Practice</w:t>
      </w:r>
      <w:r w:rsidRPr="00081678">
        <w:rPr>
          <w:color w:val="000000"/>
          <w:sz w:val="24"/>
          <w:szCs w:val="24"/>
        </w:rPr>
        <w:t xml:space="preserve">, </w:t>
      </w:r>
    </w:p>
    <w:p w:rsidR="00FA6190" w:rsidRPr="00081678" w:rsidRDefault="00FA6190" w:rsidP="00985B55">
      <w:pPr>
        <w:pStyle w:val="3"/>
        <w:adjustRightInd/>
        <w:snapToGrid/>
        <w:spacing w:line="240" w:lineRule="auto"/>
        <w:ind w:left="0" w:firstLine="480"/>
        <w:jc w:val="left"/>
        <w:rPr>
          <w:b/>
          <w:i/>
          <w:color w:val="000000"/>
          <w:sz w:val="24"/>
          <w:szCs w:val="24"/>
        </w:rPr>
      </w:pPr>
      <w:smartTag w:uri="urn:schemas-microsoft-com:office:smarttags" w:element="State">
        <w:smartTag w:uri="urn:schemas-microsoft-com:office:smarttags" w:element="place">
          <w:r w:rsidRPr="00081678">
            <w:rPr>
              <w:color w:val="000000"/>
              <w:sz w:val="24"/>
              <w:szCs w:val="24"/>
            </w:rPr>
            <w:t>New York</w:t>
          </w:r>
        </w:smartTag>
      </w:smartTag>
      <w:r w:rsidRPr="00081678">
        <w:rPr>
          <w:color w:val="000000"/>
          <w:sz w:val="24"/>
          <w:szCs w:val="24"/>
        </w:rPr>
        <w:t xml:space="preserve">: Praeger. </w:t>
      </w:r>
    </w:p>
    <w:p w:rsidR="00FA6190" w:rsidRPr="00081678" w:rsidRDefault="00FA6190" w:rsidP="00081678">
      <w:pPr>
        <w:rPr>
          <w:color w:val="000000"/>
        </w:rPr>
      </w:pPr>
      <w:r w:rsidRPr="00081678">
        <w:rPr>
          <w:color w:val="000000"/>
        </w:rPr>
        <w:t xml:space="preserve">Nelson, R. (1993) </w:t>
      </w:r>
      <w:r w:rsidRPr="00081678">
        <w:rPr>
          <w:b/>
          <w:i/>
          <w:color w:val="000000"/>
        </w:rPr>
        <w:t>National Innovation Systems: A comparative analysis</w:t>
      </w:r>
      <w:r w:rsidRPr="00081678">
        <w:rPr>
          <w:color w:val="000000"/>
        </w:rPr>
        <w:t xml:space="preserve">, </w:t>
      </w:r>
      <w:smartTag w:uri="urn:schemas-microsoft-com:office:smarttags" w:element="place">
        <w:smartTag w:uri="urn:schemas-microsoft-com:office:smarttags" w:element="City">
          <w:r w:rsidRPr="00081678">
            <w:rPr>
              <w:color w:val="000000"/>
            </w:rPr>
            <w:t>Oxford</w:t>
          </w:r>
        </w:smartTag>
      </w:smartTag>
      <w:r w:rsidRPr="00081678">
        <w:rPr>
          <w:color w:val="000000"/>
        </w:rPr>
        <w:t xml:space="preserve">: </w:t>
      </w:r>
    </w:p>
    <w:p w:rsidR="00FA6190" w:rsidRPr="00081678" w:rsidRDefault="00FA6190" w:rsidP="00081678">
      <w:pPr>
        <w:rPr>
          <w:color w:val="000000"/>
        </w:rPr>
      </w:pPr>
      <w:r w:rsidRPr="00081678">
        <w:rPr>
          <w:color w:val="000000"/>
        </w:rPr>
        <w:tab/>
        <w:t xml:space="preserve">Oxford University Press.  </w:t>
      </w:r>
    </w:p>
    <w:p w:rsidR="00FA6190" w:rsidRPr="00081678" w:rsidRDefault="00FA6190" w:rsidP="00081678">
      <w:pPr>
        <w:autoSpaceDE w:val="0"/>
        <w:autoSpaceDN w:val="0"/>
        <w:rPr>
          <w:color w:val="000000"/>
          <w:kern w:val="0"/>
        </w:rPr>
      </w:pPr>
      <w:r w:rsidRPr="00081678">
        <w:rPr>
          <w:color w:val="000000"/>
          <w:kern w:val="0"/>
        </w:rPr>
        <w:t xml:space="preserve">Normann, R. (1984) </w:t>
      </w:r>
      <w:r w:rsidRPr="00081678">
        <w:rPr>
          <w:b/>
          <w:i/>
          <w:color w:val="000000"/>
          <w:kern w:val="0"/>
        </w:rPr>
        <w:t>Service Management: Strategy and Leadership in Service</w:t>
      </w:r>
    </w:p>
    <w:p w:rsidR="00FA6190" w:rsidRPr="00081678" w:rsidRDefault="00FA6190" w:rsidP="00985B55">
      <w:pPr>
        <w:autoSpaceDE w:val="0"/>
        <w:autoSpaceDN w:val="0"/>
        <w:ind w:firstLine="480"/>
        <w:rPr>
          <w:color w:val="000000"/>
          <w:kern w:val="0"/>
        </w:rPr>
      </w:pPr>
      <w:r w:rsidRPr="00081678">
        <w:rPr>
          <w:b/>
          <w:i/>
          <w:color w:val="000000"/>
          <w:kern w:val="0"/>
        </w:rPr>
        <w:t>Business</w:t>
      </w:r>
      <w:r w:rsidRPr="00081678">
        <w:rPr>
          <w:color w:val="000000"/>
          <w:kern w:val="0"/>
        </w:rPr>
        <w:t xml:space="preserve">, </w:t>
      </w:r>
      <w:smartTag w:uri="urn:schemas-microsoft-com:office:smarttags" w:element="State">
        <w:smartTag w:uri="urn:schemas-microsoft-com:office:smarttags" w:element="place">
          <w:r w:rsidRPr="00081678">
            <w:rPr>
              <w:color w:val="000000"/>
              <w:kern w:val="0"/>
            </w:rPr>
            <w:t>New York</w:t>
          </w:r>
        </w:smartTag>
      </w:smartTag>
      <w:r w:rsidRPr="00081678">
        <w:rPr>
          <w:color w:val="000000"/>
          <w:kern w:val="0"/>
        </w:rPr>
        <w:t xml:space="preserve">: John Wiley and Sons.  </w:t>
      </w:r>
    </w:p>
    <w:p w:rsidR="00FA6190" w:rsidRPr="00081678" w:rsidRDefault="00FA6190" w:rsidP="00081678">
      <w:pPr>
        <w:autoSpaceDE w:val="0"/>
        <w:autoSpaceDN w:val="0"/>
        <w:rPr>
          <w:rFonts w:eastAsia="標楷體"/>
          <w:color w:val="000000"/>
        </w:rPr>
      </w:pPr>
      <w:r w:rsidRPr="00081678">
        <w:rPr>
          <w:rFonts w:eastAsia="標楷體"/>
          <w:color w:val="000000"/>
        </w:rPr>
        <w:t xml:space="preserve">OECD (1997) </w:t>
      </w:r>
      <w:r w:rsidRPr="00081678">
        <w:rPr>
          <w:rFonts w:eastAsia="標楷體"/>
          <w:b/>
          <w:i/>
          <w:color w:val="000000"/>
        </w:rPr>
        <w:t>National Innovation Systems</w:t>
      </w:r>
      <w:r w:rsidRPr="00081678">
        <w:rPr>
          <w:rFonts w:eastAsia="標楷體"/>
          <w:color w:val="000000"/>
        </w:rPr>
        <w:t xml:space="preserve">, </w:t>
      </w:r>
      <w:smartTag w:uri="urn:schemas-microsoft-com:office:smarttags" w:element="City">
        <w:smartTag w:uri="urn:schemas-microsoft-com:office:smarttags" w:element="place">
          <w:r w:rsidRPr="00081678">
            <w:rPr>
              <w:color w:val="000000"/>
            </w:rPr>
            <w:t>Paris</w:t>
          </w:r>
        </w:smartTag>
      </w:smartTag>
      <w:r w:rsidRPr="00081678">
        <w:rPr>
          <w:color w:val="000000"/>
        </w:rPr>
        <w:t xml:space="preserve">: OECD.   </w:t>
      </w:r>
    </w:p>
    <w:p w:rsidR="00FA6190" w:rsidRPr="00081678" w:rsidRDefault="00FA6190" w:rsidP="00081678">
      <w:pPr>
        <w:autoSpaceDE w:val="0"/>
        <w:autoSpaceDN w:val="0"/>
        <w:rPr>
          <w:rFonts w:eastAsia="標楷體"/>
          <w:color w:val="000000"/>
        </w:rPr>
      </w:pPr>
      <w:r w:rsidRPr="00081678">
        <w:rPr>
          <w:rFonts w:eastAsia="標楷體"/>
          <w:color w:val="000000"/>
        </w:rPr>
        <w:t xml:space="preserve">OECD (2001) </w:t>
      </w:r>
      <w:r w:rsidRPr="00081678">
        <w:rPr>
          <w:b/>
          <w:i/>
          <w:iCs/>
          <w:color w:val="000000"/>
        </w:rPr>
        <w:t>Public Sector Leadership for the 21st Century</w:t>
      </w:r>
      <w:r w:rsidRPr="00081678">
        <w:rPr>
          <w:iCs/>
          <w:color w:val="000000"/>
        </w:rPr>
        <w:t xml:space="preserve">, Paris: OECD.  </w:t>
      </w:r>
    </w:p>
    <w:p w:rsidR="00FA6190" w:rsidRPr="00081678" w:rsidRDefault="00FA6190" w:rsidP="00081678">
      <w:pPr>
        <w:autoSpaceDE w:val="0"/>
        <w:autoSpaceDN w:val="0"/>
        <w:rPr>
          <w:rFonts w:eastAsia="HelveticaNeue-Bold"/>
          <w:bCs/>
          <w:color w:val="000000"/>
          <w:kern w:val="0"/>
        </w:rPr>
      </w:pPr>
      <w:r w:rsidRPr="00081678">
        <w:rPr>
          <w:rFonts w:eastAsia="標楷體"/>
          <w:color w:val="000000"/>
        </w:rPr>
        <w:t xml:space="preserve">OECD (2005) </w:t>
      </w:r>
      <w:r w:rsidRPr="00081678">
        <w:rPr>
          <w:rFonts w:eastAsia="HelveticaNeue-Bold"/>
          <w:b/>
          <w:bCs/>
          <w:i/>
          <w:color w:val="000000"/>
          <w:kern w:val="0"/>
        </w:rPr>
        <w:t>Governance of Innovation Systems: Volume 1-synthesis report</w:t>
      </w:r>
      <w:r w:rsidRPr="00081678">
        <w:rPr>
          <w:rFonts w:eastAsia="HelveticaNeue-Bold"/>
          <w:bCs/>
          <w:color w:val="000000"/>
          <w:kern w:val="0"/>
        </w:rPr>
        <w:t xml:space="preserve">, </w:t>
      </w:r>
      <w:smartTag w:uri="urn:schemas-microsoft-com:office:smarttags" w:element="City">
        <w:smartTag w:uri="urn:schemas-microsoft-com:office:smarttags" w:element="place">
          <w:r w:rsidRPr="00081678">
            <w:rPr>
              <w:rFonts w:eastAsia="HelveticaNeue-Bold"/>
              <w:bCs/>
              <w:color w:val="000000"/>
              <w:kern w:val="0"/>
            </w:rPr>
            <w:t>Paris</w:t>
          </w:r>
        </w:smartTag>
      </w:smartTag>
      <w:r w:rsidRPr="00081678">
        <w:rPr>
          <w:rFonts w:eastAsia="HelveticaNeue-Bold"/>
          <w:bCs/>
          <w:color w:val="000000"/>
          <w:kern w:val="0"/>
        </w:rPr>
        <w:t>:</w:t>
      </w:r>
    </w:p>
    <w:p w:rsidR="00FA6190" w:rsidRPr="00081678" w:rsidRDefault="00FA6190" w:rsidP="00081678">
      <w:pPr>
        <w:autoSpaceDE w:val="0"/>
        <w:autoSpaceDN w:val="0"/>
        <w:rPr>
          <w:rFonts w:eastAsia="HelveticaNeue-Bold"/>
          <w:bCs/>
          <w:color w:val="000000"/>
          <w:kern w:val="0"/>
        </w:rPr>
      </w:pPr>
      <w:r w:rsidRPr="00081678">
        <w:rPr>
          <w:rFonts w:eastAsia="HelveticaNeue-Bold"/>
          <w:bCs/>
          <w:color w:val="000000"/>
          <w:kern w:val="0"/>
        </w:rPr>
        <w:tab/>
        <w:t xml:space="preserve">OECD.  </w:t>
      </w:r>
    </w:p>
    <w:p w:rsidR="00FA6190" w:rsidRPr="00081678" w:rsidRDefault="00FA6190" w:rsidP="00081678">
      <w:pPr>
        <w:rPr>
          <w:color w:val="000000"/>
          <w:kern w:val="0"/>
        </w:rPr>
      </w:pPr>
      <w:r w:rsidRPr="00081678">
        <w:rPr>
          <w:rFonts w:eastAsia="標楷體"/>
          <w:color w:val="000000"/>
        </w:rPr>
        <w:t xml:space="preserve">OECD (2010) </w:t>
      </w:r>
      <w:r w:rsidRPr="00081678">
        <w:rPr>
          <w:b/>
          <w:i/>
          <w:color w:val="000000"/>
          <w:kern w:val="0"/>
        </w:rPr>
        <w:t>The OECD Innovation Strategy: Getting a head start on tomorrow</w:t>
      </w:r>
      <w:r w:rsidRPr="00081678">
        <w:rPr>
          <w:color w:val="000000"/>
          <w:kern w:val="0"/>
        </w:rPr>
        <w:t xml:space="preserve">, </w:t>
      </w:r>
    </w:p>
    <w:p w:rsidR="00FA6190" w:rsidRPr="00081678" w:rsidRDefault="00FA6190" w:rsidP="00081678">
      <w:pPr>
        <w:rPr>
          <w:color w:val="000000"/>
        </w:rPr>
      </w:pPr>
      <w:r w:rsidRPr="00081678">
        <w:rPr>
          <w:color w:val="000000"/>
          <w:kern w:val="0"/>
        </w:rPr>
        <w:tab/>
      </w:r>
      <w:smartTag w:uri="urn:schemas-microsoft-com:office:smarttags" w:element="City">
        <w:smartTag w:uri="urn:schemas-microsoft-com:office:smarttags" w:element="place">
          <w:r w:rsidRPr="00081678">
            <w:rPr>
              <w:color w:val="000000"/>
              <w:kern w:val="0"/>
            </w:rPr>
            <w:t>Paris</w:t>
          </w:r>
        </w:smartTag>
      </w:smartTag>
      <w:r w:rsidRPr="00081678">
        <w:rPr>
          <w:color w:val="000000"/>
          <w:kern w:val="0"/>
        </w:rPr>
        <w:t xml:space="preserve">: OECD.  </w:t>
      </w:r>
    </w:p>
    <w:p w:rsidR="00FA6190" w:rsidRPr="00081678" w:rsidRDefault="00FA6190" w:rsidP="00081678">
      <w:pPr>
        <w:autoSpaceDE w:val="0"/>
        <w:autoSpaceDN w:val="0"/>
        <w:rPr>
          <w:color w:val="000000"/>
          <w:kern w:val="0"/>
        </w:rPr>
      </w:pPr>
      <w:r w:rsidRPr="00081678">
        <w:rPr>
          <w:color w:val="000000"/>
          <w:kern w:val="0"/>
        </w:rPr>
        <w:t xml:space="preserve">Ostrom, Elinor (1996) “Crossing the Great Divide: Coproduction, Synergy and </w:t>
      </w:r>
    </w:p>
    <w:p w:rsidR="00FA6190" w:rsidRPr="00081678" w:rsidRDefault="00FA6190" w:rsidP="00985B55">
      <w:pPr>
        <w:ind w:firstLine="480"/>
        <w:rPr>
          <w:color w:val="000000"/>
        </w:rPr>
      </w:pPr>
      <w:r w:rsidRPr="00081678">
        <w:rPr>
          <w:color w:val="000000"/>
          <w:kern w:val="0"/>
        </w:rPr>
        <w:t xml:space="preserve">Development,” </w:t>
      </w:r>
      <w:r w:rsidRPr="00081678">
        <w:rPr>
          <w:b/>
          <w:i/>
          <w:iCs/>
          <w:color w:val="000000"/>
          <w:kern w:val="0"/>
        </w:rPr>
        <w:t>World Development</w:t>
      </w:r>
      <w:r w:rsidRPr="00081678">
        <w:rPr>
          <w:iCs/>
          <w:color w:val="000000"/>
          <w:kern w:val="0"/>
        </w:rPr>
        <w:t xml:space="preserve">, </w:t>
      </w:r>
      <w:r w:rsidRPr="00081678">
        <w:rPr>
          <w:color w:val="000000"/>
          <w:kern w:val="0"/>
        </w:rPr>
        <w:t xml:space="preserve">24(6): 1073-1087.  </w:t>
      </w:r>
    </w:p>
    <w:p w:rsidR="00FA6190" w:rsidRPr="00081678" w:rsidRDefault="00FA6190" w:rsidP="00081678">
      <w:pPr>
        <w:rPr>
          <w:color w:val="000000"/>
        </w:rPr>
      </w:pPr>
      <w:smartTag w:uri="urn:schemas-microsoft-com:office:smarttags" w:element="City">
        <w:r w:rsidRPr="00081678">
          <w:rPr>
            <w:color w:val="000000"/>
          </w:rPr>
          <w:t>Pierre</w:t>
        </w:r>
      </w:smartTag>
      <w:r w:rsidRPr="00081678">
        <w:rPr>
          <w:color w:val="000000"/>
        </w:rPr>
        <w:t xml:space="preserve">, J. &amp; B. G. Peters (2000) </w:t>
      </w:r>
      <w:r w:rsidRPr="00081678">
        <w:rPr>
          <w:b/>
          <w:i/>
          <w:color w:val="000000"/>
        </w:rPr>
        <w:t>Governance, Politics and the State</w:t>
      </w:r>
      <w:r w:rsidRPr="00081678">
        <w:rPr>
          <w:color w:val="000000"/>
        </w:rPr>
        <w:t xml:space="preserve">, </w:t>
      </w:r>
      <w:smartTag w:uri="urn:schemas-microsoft-com:office:smarttags" w:element="State">
        <w:smartTag w:uri="urn:schemas-microsoft-com:office:smarttags" w:element="place">
          <w:r w:rsidRPr="00081678">
            <w:rPr>
              <w:color w:val="000000"/>
            </w:rPr>
            <w:t>New York</w:t>
          </w:r>
        </w:smartTag>
      </w:smartTag>
      <w:r w:rsidRPr="00081678">
        <w:rPr>
          <w:color w:val="000000"/>
        </w:rPr>
        <w:t>: St.</w:t>
      </w:r>
    </w:p>
    <w:p w:rsidR="00FA6190" w:rsidRPr="00081678" w:rsidRDefault="00FA6190" w:rsidP="00985B55">
      <w:pPr>
        <w:ind w:firstLine="480"/>
        <w:rPr>
          <w:color w:val="000000"/>
        </w:rPr>
      </w:pPr>
      <w:r w:rsidRPr="00081678">
        <w:rPr>
          <w:color w:val="000000"/>
        </w:rPr>
        <w:t xml:space="preserve">Martin’s Press.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Porter, M. E. (1985) </w:t>
      </w:r>
      <w:r w:rsidRPr="00081678">
        <w:rPr>
          <w:b/>
          <w:i/>
          <w:color w:val="000000"/>
          <w:sz w:val="24"/>
          <w:szCs w:val="24"/>
        </w:rPr>
        <w:t xml:space="preserve">Competitive Advantage: Creating and Sustaining </w:t>
      </w:r>
      <w:smartTag w:uri="urn:schemas-microsoft-com:office:smarttags" w:element="City">
        <w:smartTag w:uri="urn:schemas-microsoft-com:office:smarttags" w:element="place">
          <w:r w:rsidRPr="00081678">
            <w:rPr>
              <w:b/>
              <w:i/>
              <w:color w:val="000000"/>
              <w:sz w:val="24"/>
              <w:szCs w:val="24"/>
            </w:rPr>
            <w:t>Superior</w:t>
          </w:r>
        </w:smartTag>
      </w:smartTag>
      <w:r w:rsidRPr="00081678">
        <w:rPr>
          <w:color w:val="000000"/>
          <w:sz w:val="24"/>
          <w:szCs w:val="24"/>
        </w:rPr>
        <w:t xml:space="preserve"> </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b/>
          <w:i/>
          <w:color w:val="000000"/>
          <w:sz w:val="24"/>
          <w:szCs w:val="24"/>
        </w:rPr>
        <w:t>Performance</w:t>
      </w:r>
      <w:r w:rsidRPr="00081678">
        <w:rPr>
          <w:color w:val="000000"/>
          <w:sz w:val="24"/>
          <w:szCs w:val="24"/>
        </w:rPr>
        <w:t xml:space="preserve">, </w:t>
      </w:r>
      <w:smartTag w:uri="urn:schemas-microsoft-com:office:smarttags" w:element="State">
        <w:smartTag w:uri="urn:schemas-microsoft-com:office:smarttags" w:element="place">
          <w:r w:rsidRPr="00081678">
            <w:rPr>
              <w:color w:val="000000"/>
              <w:sz w:val="24"/>
              <w:szCs w:val="24"/>
            </w:rPr>
            <w:t>New York</w:t>
          </w:r>
        </w:smartTag>
      </w:smartTag>
      <w:r w:rsidRPr="00081678">
        <w:rPr>
          <w:color w:val="000000"/>
          <w:sz w:val="24"/>
          <w:szCs w:val="24"/>
        </w:rPr>
        <w:t xml:space="preserve">: The Free Press.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Porter, M. E. (1990) </w:t>
      </w:r>
      <w:r w:rsidRPr="00081678">
        <w:rPr>
          <w:b/>
          <w:i/>
          <w:color w:val="000000"/>
          <w:sz w:val="24"/>
          <w:szCs w:val="24"/>
        </w:rPr>
        <w:t>The Competitive Advantage of Nations</w:t>
      </w:r>
      <w:r w:rsidRPr="00081678">
        <w:rPr>
          <w:color w:val="000000"/>
          <w:sz w:val="24"/>
          <w:szCs w:val="24"/>
        </w:rPr>
        <w:t xml:space="preserve">, </w:t>
      </w:r>
      <w:smartTag w:uri="urn:schemas-microsoft-com:office:smarttags" w:element="State">
        <w:smartTag w:uri="urn:schemas-microsoft-com:office:smarttags" w:element="place">
          <w:r w:rsidRPr="00081678">
            <w:rPr>
              <w:color w:val="000000"/>
              <w:sz w:val="24"/>
              <w:szCs w:val="24"/>
            </w:rPr>
            <w:t>New York</w:t>
          </w:r>
        </w:smartTag>
      </w:smartTag>
      <w:r w:rsidRPr="00081678">
        <w:rPr>
          <w:color w:val="000000"/>
          <w:sz w:val="24"/>
          <w:szCs w:val="24"/>
        </w:rPr>
        <w:t>: The Free</w:t>
      </w:r>
    </w:p>
    <w:p w:rsidR="00FA6190" w:rsidRPr="00081678" w:rsidRDefault="00FA6190" w:rsidP="00985B55">
      <w:pPr>
        <w:pStyle w:val="3"/>
        <w:adjustRightInd/>
        <w:snapToGrid/>
        <w:spacing w:line="240" w:lineRule="auto"/>
        <w:ind w:left="0" w:firstLine="480"/>
        <w:jc w:val="left"/>
        <w:rPr>
          <w:b/>
          <w:i/>
          <w:color w:val="000000"/>
          <w:sz w:val="24"/>
          <w:szCs w:val="24"/>
        </w:rPr>
      </w:pPr>
      <w:r w:rsidRPr="00081678">
        <w:rPr>
          <w:color w:val="000000"/>
          <w:sz w:val="24"/>
          <w:szCs w:val="24"/>
        </w:rPr>
        <w:t xml:space="preserve">Press. </w:t>
      </w:r>
    </w:p>
    <w:p w:rsidR="00FA6190" w:rsidRPr="00081678" w:rsidRDefault="00FA6190" w:rsidP="00081678">
      <w:pPr>
        <w:pStyle w:val="3"/>
        <w:adjustRightInd/>
        <w:snapToGrid/>
        <w:spacing w:line="240" w:lineRule="auto"/>
        <w:ind w:left="0" w:firstLine="0"/>
        <w:jc w:val="left"/>
        <w:rPr>
          <w:b/>
          <w:i/>
          <w:color w:val="000000"/>
          <w:sz w:val="24"/>
          <w:szCs w:val="24"/>
        </w:rPr>
      </w:pPr>
      <w:r w:rsidRPr="00081678">
        <w:rPr>
          <w:color w:val="000000"/>
          <w:sz w:val="24"/>
          <w:szCs w:val="24"/>
        </w:rPr>
        <w:t xml:space="preserve">Porter, M. E. (1998) “Clusters and the New Economics of Competition,” </w:t>
      </w:r>
      <w:r w:rsidRPr="00081678">
        <w:rPr>
          <w:b/>
          <w:i/>
          <w:color w:val="000000"/>
          <w:sz w:val="24"/>
          <w:szCs w:val="24"/>
        </w:rPr>
        <w:t>Harvard</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b/>
          <w:i/>
          <w:color w:val="000000"/>
          <w:sz w:val="24"/>
          <w:szCs w:val="24"/>
        </w:rPr>
        <w:t>Business Review</w:t>
      </w:r>
      <w:r w:rsidRPr="00081678">
        <w:rPr>
          <w:color w:val="000000"/>
          <w:sz w:val="24"/>
          <w:szCs w:val="24"/>
        </w:rPr>
        <w:t xml:space="preserve">, 76(6): 77-90.  </w:t>
      </w:r>
    </w:p>
    <w:p w:rsidR="00FA6190" w:rsidRPr="00081678" w:rsidRDefault="00FA6190" w:rsidP="00081678">
      <w:pPr>
        <w:rPr>
          <w:b/>
          <w:i/>
          <w:color w:val="000000"/>
        </w:rPr>
      </w:pPr>
      <w:r w:rsidRPr="00081678">
        <w:rPr>
          <w:color w:val="000000"/>
        </w:rPr>
        <w:t xml:space="preserve">Pressman, Jeffrey and Aaron Wildavsky (1973) </w:t>
      </w:r>
      <w:r w:rsidRPr="00081678">
        <w:rPr>
          <w:b/>
          <w:i/>
          <w:color w:val="000000"/>
        </w:rPr>
        <w:t>Implementation: How Great</w:t>
      </w:r>
    </w:p>
    <w:p w:rsidR="00FA6190" w:rsidRPr="00081678" w:rsidRDefault="00FA6190" w:rsidP="00985B55">
      <w:pPr>
        <w:ind w:firstLine="480"/>
        <w:rPr>
          <w:color w:val="000000"/>
        </w:rPr>
      </w:pPr>
      <w:r w:rsidRPr="00081678">
        <w:rPr>
          <w:b/>
          <w:i/>
          <w:color w:val="000000"/>
        </w:rPr>
        <w:lastRenderedPageBreak/>
        <w:t>Expections in Washington are Dashed in Oakland</w:t>
      </w:r>
      <w:r w:rsidRPr="00081678">
        <w:rPr>
          <w:color w:val="000000"/>
        </w:rPr>
        <w:t xml:space="preserve">, </w:t>
      </w:r>
      <w:smartTag w:uri="urn:schemas-microsoft-com:office:smarttags" w:element="place">
        <w:smartTag w:uri="urn:schemas-microsoft-com:office:smarttags" w:element="City">
          <w:r w:rsidRPr="00081678">
            <w:rPr>
              <w:color w:val="000000"/>
            </w:rPr>
            <w:t>Berkeley</w:t>
          </w:r>
        </w:smartTag>
        <w:r w:rsidRPr="00081678">
          <w:rPr>
            <w:color w:val="000000"/>
          </w:rPr>
          <w:t xml:space="preserve">, </w:t>
        </w:r>
        <w:smartTag w:uri="urn:schemas-microsoft-com:office:smarttags" w:element="State">
          <w:r w:rsidRPr="00081678">
            <w:rPr>
              <w:color w:val="000000"/>
            </w:rPr>
            <w:t>CA</w:t>
          </w:r>
        </w:smartTag>
      </w:smartTag>
      <w:r w:rsidRPr="00081678">
        <w:rPr>
          <w:color w:val="000000"/>
        </w:rPr>
        <w:t>: University of</w:t>
      </w:r>
    </w:p>
    <w:p w:rsidR="00FA6190" w:rsidRPr="00081678" w:rsidRDefault="00FA6190" w:rsidP="00985B55">
      <w:pPr>
        <w:ind w:firstLine="480"/>
        <w:rPr>
          <w:color w:val="000000"/>
        </w:rPr>
      </w:pPr>
      <w:r w:rsidRPr="00081678">
        <w:rPr>
          <w:color w:val="000000"/>
        </w:rPr>
        <w:t xml:space="preserve">California Press.   </w:t>
      </w:r>
    </w:p>
    <w:p w:rsidR="00FA6190" w:rsidRPr="003F44B3" w:rsidRDefault="00FA6190" w:rsidP="003F44B3">
      <w:pPr>
        <w:pStyle w:val="af3"/>
        <w:rPr>
          <w:rFonts w:ascii="Times New Roman" w:hAnsi="Times New Roman" w:cs="Times New Roman"/>
          <w:color w:val="000000"/>
          <w:sz w:val="24"/>
          <w:szCs w:val="24"/>
        </w:rPr>
      </w:pPr>
      <w:r w:rsidRPr="003F44B3">
        <w:rPr>
          <w:rFonts w:ascii="Times New Roman" w:hAnsi="Times New Roman" w:cs="Times New Roman"/>
          <w:color w:val="000000"/>
          <w:sz w:val="24"/>
          <w:szCs w:val="24"/>
        </w:rPr>
        <w:t xml:space="preserve">Rainey, H. G. (1997) </w:t>
      </w:r>
      <w:r w:rsidRPr="003F44B3">
        <w:rPr>
          <w:rFonts w:ascii="Times New Roman" w:hAnsi="Times New Roman" w:cs="Times New Roman"/>
          <w:b/>
          <w:i/>
          <w:color w:val="000000"/>
          <w:sz w:val="24"/>
          <w:szCs w:val="24"/>
        </w:rPr>
        <w:t>Understanding and Managing Public Organizations</w:t>
      </w:r>
      <w:r w:rsidRPr="003F44B3">
        <w:rPr>
          <w:rFonts w:ascii="Times New Roman" w:hAnsi="Times New Roman" w:cs="Times New Roman"/>
          <w:color w:val="000000"/>
          <w:sz w:val="24"/>
          <w:szCs w:val="24"/>
        </w:rPr>
        <w:t>, San</w:t>
      </w:r>
      <w:r>
        <w:rPr>
          <w:rFonts w:ascii="Times New Roman" w:hAnsi="Times New Roman" w:cs="Times New Roman" w:hint="eastAsia"/>
          <w:color w:val="000000"/>
          <w:sz w:val="24"/>
          <w:szCs w:val="24"/>
        </w:rPr>
        <w:t xml:space="preserve"> </w:t>
      </w:r>
    </w:p>
    <w:p w:rsidR="00FA6190" w:rsidRPr="003F44B3" w:rsidRDefault="00FA6190" w:rsidP="003F44B3">
      <w:pPr>
        <w:pStyle w:val="af3"/>
        <w:ind w:firstLine="480"/>
        <w:rPr>
          <w:rFonts w:ascii="Times New Roman" w:hAnsi="Times New Roman" w:cs="Times New Roman"/>
          <w:color w:val="000000"/>
          <w:sz w:val="24"/>
          <w:szCs w:val="24"/>
        </w:rPr>
      </w:pPr>
      <w:r w:rsidRPr="003F44B3">
        <w:rPr>
          <w:rFonts w:ascii="Times New Roman" w:hAnsi="Times New Roman" w:cs="Times New Roman"/>
          <w:color w:val="000000"/>
          <w:sz w:val="24"/>
          <w:szCs w:val="24"/>
        </w:rPr>
        <w:t xml:space="preserve">Francisco: Jossey-Bass Publishers.  </w:t>
      </w:r>
    </w:p>
    <w:p w:rsidR="00FA6190" w:rsidRPr="008E6C36" w:rsidRDefault="00FA6190" w:rsidP="003F44B3">
      <w:pPr>
        <w:autoSpaceDE w:val="0"/>
        <w:autoSpaceDN w:val="0"/>
        <w:rPr>
          <w:rFonts w:eastAsia="TimesNewRomanPSMT"/>
          <w:b/>
          <w:i/>
          <w:color w:val="000000"/>
          <w:kern w:val="0"/>
        </w:rPr>
      </w:pPr>
      <w:r>
        <w:rPr>
          <w:rFonts w:eastAsia="TimesNewRomanPSMT"/>
          <w:color w:val="000000"/>
          <w:kern w:val="0"/>
        </w:rPr>
        <w:t>Ram</w:t>
      </w:r>
      <w:r>
        <w:rPr>
          <w:rFonts w:eastAsia="TimesNewRomanPSMT" w:hint="eastAsia"/>
          <w:color w:val="000000"/>
          <w:kern w:val="0"/>
        </w:rPr>
        <w:t xml:space="preserve">, </w:t>
      </w:r>
      <w:r>
        <w:rPr>
          <w:rFonts w:eastAsia="TimesNewRomanPSMT"/>
          <w:color w:val="000000"/>
          <w:kern w:val="0"/>
        </w:rPr>
        <w:t>S</w:t>
      </w:r>
      <w:r>
        <w:rPr>
          <w:rFonts w:eastAsia="TimesNewRomanPSMT" w:hint="eastAsia"/>
          <w:color w:val="000000"/>
          <w:kern w:val="0"/>
        </w:rPr>
        <w:t xml:space="preserve">. (1987) </w:t>
      </w:r>
      <w:r>
        <w:rPr>
          <w:rFonts w:eastAsia="TimesNewRomanPSMT"/>
          <w:color w:val="000000"/>
          <w:kern w:val="0"/>
        </w:rPr>
        <w:t>“</w:t>
      </w:r>
      <w:r w:rsidRPr="003F44B3">
        <w:rPr>
          <w:rFonts w:eastAsia="TimesNewRomanPSMT"/>
          <w:color w:val="000000"/>
          <w:kern w:val="0"/>
        </w:rPr>
        <w:t xml:space="preserve">A </w:t>
      </w:r>
      <w:r>
        <w:rPr>
          <w:rFonts w:eastAsia="TimesNewRomanPSMT"/>
          <w:color w:val="000000"/>
          <w:kern w:val="0"/>
        </w:rPr>
        <w:t>Model of Innovation Resistance</w:t>
      </w:r>
      <w:r>
        <w:rPr>
          <w:rFonts w:eastAsia="TimesNewRomanPSMT" w:hint="eastAsia"/>
          <w:color w:val="000000"/>
          <w:kern w:val="0"/>
        </w:rPr>
        <w:t>,</w:t>
      </w:r>
      <w:r>
        <w:rPr>
          <w:rFonts w:eastAsia="TimesNewRomanPSMT"/>
          <w:color w:val="000000"/>
          <w:kern w:val="0"/>
        </w:rPr>
        <w:t>”</w:t>
      </w:r>
      <w:r>
        <w:rPr>
          <w:rFonts w:eastAsia="TimesNewRomanPSMT" w:hint="eastAsia"/>
          <w:color w:val="000000"/>
          <w:kern w:val="0"/>
        </w:rPr>
        <w:t xml:space="preserve"> </w:t>
      </w:r>
      <w:r w:rsidRPr="008E6C36">
        <w:rPr>
          <w:rFonts w:eastAsia="TimesNewRomanPSMT"/>
          <w:b/>
          <w:i/>
          <w:color w:val="000000"/>
          <w:kern w:val="0"/>
        </w:rPr>
        <w:t xml:space="preserve">Advances in Consumer </w:t>
      </w:r>
    </w:p>
    <w:p w:rsidR="00FA6190" w:rsidRPr="003F44B3" w:rsidRDefault="00FA6190" w:rsidP="008E6C36">
      <w:pPr>
        <w:autoSpaceDE w:val="0"/>
        <w:autoSpaceDN w:val="0"/>
        <w:ind w:firstLine="480"/>
        <w:rPr>
          <w:rFonts w:eastAsia="TimesNewRomanPSMT"/>
          <w:color w:val="000000"/>
          <w:kern w:val="0"/>
        </w:rPr>
      </w:pPr>
      <w:r w:rsidRPr="008E6C36">
        <w:rPr>
          <w:rFonts w:eastAsia="TimesNewRomanPSMT"/>
          <w:b/>
          <w:i/>
          <w:color w:val="000000"/>
          <w:kern w:val="0"/>
        </w:rPr>
        <w:t>Research</w:t>
      </w:r>
      <w:r>
        <w:rPr>
          <w:rFonts w:eastAsia="TimesNewRomanPSMT" w:hint="eastAsia"/>
          <w:color w:val="000000"/>
          <w:kern w:val="0"/>
        </w:rPr>
        <w:t xml:space="preserve">, </w:t>
      </w:r>
      <w:r>
        <w:rPr>
          <w:rFonts w:eastAsia="TimesNewRomanPSMT"/>
          <w:color w:val="000000"/>
          <w:kern w:val="0"/>
        </w:rPr>
        <w:t>14</w:t>
      </w:r>
      <w:r>
        <w:rPr>
          <w:rFonts w:eastAsia="TimesNewRomanPSMT" w:hint="eastAsia"/>
          <w:color w:val="000000"/>
          <w:kern w:val="0"/>
        </w:rPr>
        <w:t xml:space="preserve">(1): 208-212.   </w:t>
      </w:r>
    </w:p>
    <w:p w:rsidR="00FA6190" w:rsidRDefault="00FA6190" w:rsidP="003F44B3">
      <w:pPr>
        <w:autoSpaceDE w:val="0"/>
        <w:autoSpaceDN w:val="0"/>
        <w:rPr>
          <w:rFonts w:eastAsia="TimesNewRomanPSMT"/>
          <w:color w:val="000000"/>
          <w:kern w:val="0"/>
        </w:rPr>
      </w:pPr>
      <w:r>
        <w:rPr>
          <w:rFonts w:eastAsia="TimesNewRomanPSMT"/>
          <w:color w:val="000000"/>
          <w:kern w:val="0"/>
        </w:rPr>
        <w:t>Ram, S</w:t>
      </w:r>
      <w:r>
        <w:rPr>
          <w:rFonts w:eastAsia="TimesNewRomanPSMT" w:hint="eastAsia"/>
          <w:color w:val="000000"/>
          <w:kern w:val="0"/>
        </w:rPr>
        <w:t xml:space="preserve">. (1989) </w:t>
      </w:r>
      <w:r>
        <w:rPr>
          <w:rFonts w:eastAsia="TimesNewRomanPSMT"/>
          <w:color w:val="000000"/>
          <w:kern w:val="0"/>
        </w:rPr>
        <w:t>“</w:t>
      </w:r>
      <w:r w:rsidRPr="003F44B3">
        <w:rPr>
          <w:rFonts w:eastAsia="TimesNewRomanPSMT"/>
          <w:color w:val="000000"/>
          <w:kern w:val="0"/>
        </w:rPr>
        <w:t>Successful Innovation Using Strategies to Reduce Consumer</w:t>
      </w:r>
    </w:p>
    <w:p w:rsidR="00FA6190" w:rsidRDefault="00FA6190" w:rsidP="008E6C36">
      <w:pPr>
        <w:autoSpaceDE w:val="0"/>
        <w:autoSpaceDN w:val="0"/>
        <w:ind w:firstLine="480"/>
        <w:rPr>
          <w:rFonts w:eastAsia="TimesNewRomanPSMT"/>
          <w:color w:val="000000"/>
          <w:kern w:val="0"/>
        </w:rPr>
      </w:pPr>
      <w:r>
        <w:rPr>
          <w:rFonts w:eastAsia="TimesNewRomanPSMT"/>
          <w:color w:val="000000"/>
          <w:kern w:val="0"/>
        </w:rPr>
        <w:t>Resistance</w:t>
      </w:r>
      <w:r>
        <w:rPr>
          <w:rFonts w:eastAsia="TimesNewRomanPSMT" w:hint="eastAsia"/>
          <w:color w:val="000000"/>
          <w:kern w:val="0"/>
        </w:rPr>
        <w:t xml:space="preserve">: </w:t>
      </w:r>
      <w:r w:rsidRPr="003F44B3">
        <w:rPr>
          <w:rFonts w:eastAsia="TimesNewRomanPSMT"/>
          <w:color w:val="000000"/>
          <w:kern w:val="0"/>
        </w:rPr>
        <w:t>An</w:t>
      </w:r>
      <w:r>
        <w:rPr>
          <w:rFonts w:eastAsia="TimesNewRomanPSMT" w:hint="eastAsia"/>
          <w:color w:val="000000"/>
          <w:kern w:val="0"/>
        </w:rPr>
        <w:t xml:space="preserve"> </w:t>
      </w:r>
      <w:r>
        <w:rPr>
          <w:rFonts w:eastAsia="TimesNewRomanPSMT"/>
          <w:color w:val="000000"/>
          <w:kern w:val="0"/>
        </w:rPr>
        <w:t>Empirical Test</w:t>
      </w:r>
      <w:r>
        <w:rPr>
          <w:rFonts w:eastAsia="TimesNewRomanPSMT" w:hint="eastAsia"/>
          <w:color w:val="000000"/>
          <w:kern w:val="0"/>
        </w:rPr>
        <w:t>,</w:t>
      </w:r>
      <w:r>
        <w:rPr>
          <w:rFonts w:eastAsia="TimesNewRomanPSMT"/>
          <w:color w:val="000000"/>
          <w:kern w:val="0"/>
        </w:rPr>
        <w:t>”</w:t>
      </w:r>
      <w:r>
        <w:rPr>
          <w:rFonts w:eastAsia="TimesNewRomanPSMT" w:hint="eastAsia"/>
          <w:color w:val="000000"/>
          <w:kern w:val="0"/>
        </w:rPr>
        <w:t xml:space="preserve"> </w:t>
      </w:r>
      <w:r w:rsidRPr="008E6C36">
        <w:rPr>
          <w:rFonts w:eastAsia="TimesNewRomanPSMT"/>
          <w:b/>
          <w:i/>
          <w:color w:val="000000"/>
          <w:kern w:val="0"/>
        </w:rPr>
        <w:t>Journal of Product Innovation Management</w:t>
      </w:r>
      <w:r>
        <w:rPr>
          <w:rFonts w:eastAsia="TimesNewRomanPSMT" w:hint="eastAsia"/>
          <w:color w:val="000000"/>
          <w:kern w:val="0"/>
        </w:rPr>
        <w:t>,</w:t>
      </w:r>
    </w:p>
    <w:p w:rsidR="00FA6190" w:rsidRPr="003F44B3" w:rsidRDefault="00FA6190" w:rsidP="008E6C36">
      <w:pPr>
        <w:autoSpaceDE w:val="0"/>
        <w:autoSpaceDN w:val="0"/>
        <w:ind w:firstLine="480"/>
        <w:rPr>
          <w:rFonts w:eastAsia="TimesNewRomanPSMT"/>
          <w:color w:val="000000"/>
          <w:kern w:val="0"/>
        </w:rPr>
      </w:pPr>
      <w:r>
        <w:rPr>
          <w:rFonts w:eastAsia="TimesNewRomanPSMT" w:hint="eastAsia"/>
          <w:color w:val="000000"/>
          <w:kern w:val="0"/>
        </w:rPr>
        <w:t xml:space="preserve">6(1): 20-34.  </w:t>
      </w:r>
    </w:p>
    <w:p w:rsidR="00FA6190" w:rsidRPr="00081678" w:rsidRDefault="00FA6190" w:rsidP="00081678">
      <w:pPr>
        <w:rPr>
          <w:color w:val="000000"/>
        </w:rPr>
      </w:pPr>
      <w:r w:rsidRPr="00081678">
        <w:rPr>
          <w:color w:val="000000"/>
        </w:rPr>
        <w:t xml:space="preserve">Rhodes, R. A. W. (1997) </w:t>
      </w:r>
      <w:r w:rsidRPr="00081678">
        <w:rPr>
          <w:b/>
          <w:i/>
          <w:color w:val="000000"/>
        </w:rPr>
        <w:t>Understanding Governance</w:t>
      </w:r>
      <w:r w:rsidRPr="00081678">
        <w:rPr>
          <w:color w:val="000000"/>
        </w:rPr>
        <w:t xml:space="preserve">, </w:t>
      </w:r>
      <w:smartTag w:uri="urn:schemas-microsoft-com:office:smarttags" w:element="place">
        <w:smartTag w:uri="urn:schemas-microsoft-com:office:smarttags" w:element="City">
          <w:r w:rsidRPr="00081678">
            <w:rPr>
              <w:color w:val="000000"/>
            </w:rPr>
            <w:t>Buckingham</w:t>
          </w:r>
        </w:smartTag>
        <w:r w:rsidRPr="00081678">
          <w:rPr>
            <w:color w:val="000000"/>
          </w:rPr>
          <w:t xml:space="preserve">, </w:t>
        </w:r>
        <w:smartTag w:uri="urn:schemas-microsoft-com:office:smarttags" w:element="country-region">
          <w:r w:rsidRPr="00081678">
            <w:rPr>
              <w:color w:val="000000"/>
            </w:rPr>
            <w:t>UK</w:t>
          </w:r>
        </w:smartTag>
      </w:smartTag>
      <w:r w:rsidRPr="00081678">
        <w:rPr>
          <w:color w:val="000000"/>
        </w:rPr>
        <w:t xml:space="preserve">: Open </w:t>
      </w:r>
    </w:p>
    <w:p w:rsidR="00FA6190" w:rsidRPr="00081678" w:rsidRDefault="00FA6190" w:rsidP="00985B55">
      <w:pPr>
        <w:ind w:firstLine="480"/>
        <w:rPr>
          <w:color w:val="000000"/>
        </w:rPr>
      </w:pPr>
      <w:r w:rsidRPr="00081678">
        <w:rPr>
          <w:color w:val="000000"/>
        </w:rPr>
        <w:t xml:space="preserve">University Press.    </w:t>
      </w:r>
    </w:p>
    <w:p w:rsidR="00FA6190" w:rsidRPr="00081678" w:rsidRDefault="00FA6190" w:rsidP="00081678">
      <w:pPr>
        <w:autoSpaceDE w:val="0"/>
        <w:autoSpaceDN w:val="0"/>
        <w:rPr>
          <w:color w:val="000000"/>
        </w:rPr>
      </w:pPr>
      <w:r w:rsidRPr="00081678">
        <w:rPr>
          <w:color w:val="000000"/>
        </w:rPr>
        <w:t xml:space="preserve">Ries, Al and Jack Trout (2001) </w:t>
      </w:r>
      <w:r w:rsidRPr="00081678">
        <w:rPr>
          <w:b/>
          <w:i/>
          <w:color w:val="000000"/>
        </w:rPr>
        <w:t>Positioning: the battle for your mind</w:t>
      </w:r>
      <w:r w:rsidRPr="00081678">
        <w:rPr>
          <w:color w:val="000000"/>
        </w:rPr>
        <w:t xml:space="preserve">, </w:t>
      </w:r>
      <w:smartTag w:uri="urn:schemas-microsoft-com:office:smarttags" w:element="State">
        <w:smartTag w:uri="urn:schemas-microsoft-com:office:smarttags" w:element="place">
          <w:r w:rsidRPr="00081678">
            <w:rPr>
              <w:color w:val="000000"/>
            </w:rPr>
            <w:t>New York</w:t>
          </w:r>
        </w:smartTag>
      </w:smartTag>
      <w:r w:rsidRPr="00081678">
        <w:rPr>
          <w:color w:val="000000"/>
        </w:rPr>
        <w:t xml:space="preserve">: </w:t>
      </w:r>
    </w:p>
    <w:p w:rsidR="00FA6190" w:rsidRPr="00081678" w:rsidRDefault="00FA6190" w:rsidP="00985B55">
      <w:pPr>
        <w:autoSpaceDE w:val="0"/>
        <w:autoSpaceDN w:val="0"/>
        <w:ind w:firstLine="480"/>
        <w:rPr>
          <w:rFonts w:eastAsia="標楷體"/>
          <w:color w:val="000000"/>
        </w:rPr>
      </w:pPr>
      <w:r w:rsidRPr="00081678">
        <w:rPr>
          <w:color w:val="000000"/>
        </w:rPr>
        <w:t xml:space="preserve">McGraw-Hill.  </w:t>
      </w:r>
    </w:p>
    <w:p w:rsidR="00FA6190" w:rsidRPr="00081678" w:rsidRDefault="00FA6190" w:rsidP="00081678">
      <w:pPr>
        <w:autoSpaceDE w:val="0"/>
        <w:autoSpaceDN w:val="0"/>
        <w:rPr>
          <w:b/>
          <w:i/>
          <w:color w:val="000000"/>
        </w:rPr>
      </w:pPr>
      <w:r w:rsidRPr="00081678">
        <w:rPr>
          <w:color w:val="000000"/>
        </w:rPr>
        <w:t xml:space="preserve">Ripley, Randall B. and Grace A. Franklin (1986) </w:t>
      </w:r>
      <w:r w:rsidRPr="00081678">
        <w:rPr>
          <w:b/>
          <w:i/>
          <w:color w:val="000000"/>
        </w:rPr>
        <w:t>Policy Implementation and</w:t>
      </w:r>
    </w:p>
    <w:p w:rsidR="00FA6190" w:rsidRPr="00081678" w:rsidRDefault="00FA6190" w:rsidP="00985B55">
      <w:pPr>
        <w:autoSpaceDE w:val="0"/>
        <w:autoSpaceDN w:val="0"/>
        <w:ind w:firstLine="480"/>
        <w:rPr>
          <w:rFonts w:eastAsia="標楷體"/>
          <w:color w:val="000000"/>
        </w:rPr>
      </w:pPr>
      <w:r w:rsidRPr="00081678">
        <w:rPr>
          <w:b/>
          <w:i/>
          <w:color w:val="000000"/>
        </w:rPr>
        <w:t>Bureaucracy</w:t>
      </w:r>
      <w:r w:rsidRPr="00081678">
        <w:rPr>
          <w:color w:val="000000"/>
        </w:rPr>
        <w:t xml:space="preserve">, </w:t>
      </w:r>
      <w:smartTag w:uri="urn:schemas-microsoft-com:office:smarttags" w:element="place">
        <w:smartTag w:uri="urn:schemas-microsoft-com:office:smarttags" w:element="City">
          <w:r w:rsidRPr="00081678">
            <w:rPr>
              <w:color w:val="000000"/>
            </w:rPr>
            <w:t>Chicago</w:t>
          </w:r>
        </w:smartTag>
        <w:r w:rsidRPr="00081678">
          <w:rPr>
            <w:color w:val="000000"/>
          </w:rPr>
          <w:t xml:space="preserve">, </w:t>
        </w:r>
        <w:smartTag w:uri="urn:schemas-microsoft-com:office:smarttags" w:element="State">
          <w:r w:rsidRPr="00081678">
            <w:rPr>
              <w:color w:val="000000"/>
            </w:rPr>
            <w:t>IL</w:t>
          </w:r>
        </w:smartTag>
      </w:smartTag>
      <w:r w:rsidRPr="00081678">
        <w:rPr>
          <w:color w:val="000000"/>
        </w:rPr>
        <w:t xml:space="preserve">: The Dorsey Press.   </w:t>
      </w:r>
    </w:p>
    <w:p w:rsidR="00FA6190" w:rsidRPr="00081678" w:rsidRDefault="00FA6190" w:rsidP="00081678">
      <w:pPr>
        <w:autoSpaceDE w:val="0"/>
        <w:autoSpaceDN w:val="0"/>
        <w:rPr>
          <w:color w:val="000000"/>
          <w:kern w:val="0"/>
        </w:rPr>
      </w:pPr>
      <w:r w:rsidRPr="00081678">
        <w:rPr>
          <w:color w:val="000000"/>
          <w:kern w:val="0"/>
        </w:rPr>
        <w:t xml:space="preserve">Rogers, Everett M. (1995) </w:t>
      </w:r>
      <w:r w:rsidRPr="00081678">
        <w:rPr>
          <w:b/>
          <w:i/>
          <w:color w:val="000000"/>
          <w:kern w:val="0"/>
        </w:rPr>
        <w:t>Diffusion of Innovation</w:t>
      </w:r>
      <w:r w:rsidRPr="00081678">
        <w:rPr>
          <w:color w:val="000000"/>
          <w:kern w:val="0"/>
        </w:rPr>
        <w:t xml:space="preserve">, New York: The Free Press. </w:t>
      </w:r>
    </w:p>
    <w:p w:rsidR="00FA6190" w:rsidRPr="00081678" w:rsidRDefault="00FA6190" w:rsidP="00081678">
      <w:pPr>
        <w:rPr>
          <w:color w:val="000000"/>
        </w:rPr>
      </w:pPr>
      <w:r w:rsidRPr="00081678">
        <w:rPr>
          <w:color w:val="000000"/>
        </w:rPr>
        <w:t>Sabatier, Paul (1986) “Top-Down and Bottom-Up Approaches to Implementation</w:t>
      </w:r>
    </w:p>
    <w:p w:rsidR="00FA6190" w:rsidRPr="00081678" w:rsidRDefault="00FA6190" w:rsidP="00985B55">
      <w:pPr>
        <w:autoSpaceDE w:val="0"/>
        <w:autoSpaceDN w:val="0"/>
        <w:ind w:firstLine="480"/>
        <w:rPr>
          <w:b/>
          <w:i/>
          <w:color w:val="000000"/>
        </w:rPr>
      </w:pPr>
      <w:r w:rsidRPr="00081678">
        <w:rPr>
          <w:color w:val="000000"/>
        </w:rPr>
        <w:t xml:space="preserve">Research: </w:t>
      </w:r>
      <w:r w:rsidRPr="00081678">
        <w:rPr>
          <w:rFonts w:eastAsia="TimesNewRomanPSMT"/>
          <w:color w:val="000000"/>
          <w:kern w:val="0"/>
        </w:rPr>
        <w:t>A Critical Analysis and Suggested Synthesis</w:t>
      </w:r>
      <w:r w:rsidRPr="00081678">
        <w:rPr>
          <w:color w:val="000000"/>
        </w:rPr>
        <w:t xml:space="preserve">,” </w:t>
      </w:r>
      <w:r w:rsidRPr="00081678">
        <w:rPr>
          <w:b/>
          <w:i/>
          <w:color w:val="000000"/>
        </w:rPr>
        <w:t>Journal of Public</w:t>
      </w:r>
    </w:p>
    <w:p w:rsidR="00FA6190" w:rsidRPr="00081678" w:rsidRDefault="00FA6190" w:rsidP="00985B55">
      <w:pPr>
        <w:autoSpaceDE w:val="0"/>
        <w:autoSpaceDN w:val="0"/>
        <w:ind w:firstLine="480"/>
        <w:rPr>
          <w:rFonts w:eastAsia="TimesNewRomanPSMT"/>
          <w:color w:val="000000"/>
          <w:kern w:val="0"/>
        </w:rPr>
      </w:pPr>
      <w:r w:rsidRPr="00081678">
        <w:rPr>
          <w:b/>
          <w:i/>
          <w:color w:val="000000"/>
        </w:rPr>
        <w:t>Policy</w:t>
      </w:r>
      <w:r w:rsidRPr="00081678">
        <w:rPr>
          <w:color w:val="000000"/>
        </w:rPr>
        <w:t xml:space="preserve">, 6: 21-48.  </w:t>
      </w:r>
    </w:p>
    <w:p w:rsidR="00FA6190" w:rsidRPr="00081678" w:rsidRDefault="00FA6190" w:rsidP="00081678">
      <w:pPr>
        <w:autoSpaceDE w:val="0"/>
        <w:autoSpaceDN w:val="0"/>
        <w:rPr>
          <w:rFonts w:eastAsia="TimesNewRomanPSMT"/>
          <w:color w:val="000000"/>
          <w:kern w:val="0"/>
        </w:rPr>
      </w:pPr>
      <w:r w:rsidRPr="00081678">
        <w:rPr>
          <w:rFonts w:eastAsia="TimesNewRomanPSMT"/>
          <w:color w:val="000000"/>
          <w:kern w:val="0"/>
        </w:rPr>
        <w:t>Sabatier, Paul (1988) “An Advocacy Coalition Framework of Policy Change and the</w:t>
      </w:r>
    </w:p>
    <w:p w:rsidR="00FA6190" w:rsidRPr="00081678" w:rsidRDefault="00FA6190" w:rsidP="00985B55">
      <w:pPr>
        <w:autoSpaceDE w:val="0"/>
        <w:autoSpaceDN w:val="0"/>
        <w:ind w:firstLine="480"/>
        <w:rPr>
          <w:rFonts w:eastAsia="TimesNewRomanPSMT"/>
          <w:color w:val="000000"/>
          <w:kern w:val="0"/>
        </w:rPr>
      </w:pPr>
      <w:r w:rsidRPr="00081678">
        <w:rPr>
          <w:rFonts w:eastAsia="TimesNewRomanPSMT"/>
          <w:color w:val="000000"/>
          <w:kern w:val="0"/>
        </w:rPr>
        <w:t xml:space="preserve">Role of Policy-oriented Learning Therein,” </w:t>
      </w:r>
      <w:r w:rsidRPr="00081678">
        <w:rPr>
          <w:rFonts w:eastAsia="TimesNewRomanPSMT"/>
          <w:b/>
          <w:bCs/>
          <w:i/>
          <w:iCs/>
          <w:color w:val="000000"/>
          <w:kern w:val="0"/>
        </w:rPr>
        <w:t>Policy</w:t>
      </w:r>
      <w:r w:rsidRPr="00081678">
        <w:rPr>
          <w:rFonts w:eastAsia="TimesNewRomanPSMT"/>
          <w:color w:val="000000"/>
          <w:kern w:val="0"/>
        </w:rPr>
        <w:t xml:space="preserve"> </w:t>
      </w:r>
      <w:r w:rsidRPr="00081678">
        <w:rPr>
          <w:rFonts w:eastAsia="TimesNewRomanPSMT"/>
          <w:b/>
          <w:bCs/>
          <w:i/>
          <w:iCs/>
          <w:color w:val="000000"/>
          <w:kern w:val="0"/>
        </w:rPr>
        <w:t>Sciences</w:t>
      </w:r>
      <w:r w:rsidRPr="00081678">
        <w:rPr>
          <w:rFonts w:eastAsia="TimesNewRomanPSMT"/>
          <w:color w:val="000000"/>
          <w:kern w:val="0"/>
        </w:rPr>
        <w:t xml:space="preserve">, 21: 129-168. </w:t>
      </w:r>
    </w:p>
    <w:p w:rsidR="00FA6190" w:rsidRPr="00081678" w:rsidRDefault="00FA6190" w:rsidP="00081678">
      <w:pPr>
        <w:rPr>
          <w:color w:val="000000"/>
        </w:rPr>
      </w:pPr>
      <w:r w:rsidRPr="00081678">
        <w:rPr>
          <w:color w:val="000000"/>
        </w:rPr>
        <w:t>Scharpf, F. W. (2002) “The European Social Model: Coping with the Challenges of</w:t>
      </w:r>
    </w:p>
    <w:p w:rsidR="00FA6190" w:rsidRPr="00081678" w:rsidRDefault="00FA6190" w:rsidP="00985B55">
      <w:pPr>
        <w:ind w:firstLine="480"/>
        <w:rPr>
          <w:color w:val="000000"/>
        </w:rPr>
      </w:pPr>
      <w:r w:rsidRPr="00081678">
        <w:rPr>
          <w:color w:val="000000"/>
        </w:rPr>
        <w:t xml:space="preserve">Diversity,” </w:t>
      </w:r>
      <w:r w:rsidRPr="00081678">
        <w:rPr>
          <w:b/>
          <w:i/>
          <w:color w:val="000000"/>
        </w:rPr>
        <w:t>Journal of Common Market Studies</w:t>
      </w:r>
      <w:r w:rsidRPr="00081678">
        <w:rPr>
          <w:color w:val="000000"/>
        </w:rPr>
        <w:t xml:space="preserve">, 40(4): 645-670.  </w:t>
      </w:r>
    </w:p>
    <w:p w:rsidR="00FA6190" w:rsidRPr="00081678" w:rsidRDefault="00FA6190" w:rsidP="00081678">
      <w:pPr>
        <w:rPr>
          <w:rFonts w:eastAsia="標楷體"/>
          <w:color w:val="000000"/>
        </w:rPr>
      </w:pPr>
      <w:r w:rsidRPr="00081678">
        <w:rPr>
          <w:rFonts w:eastAsia="標楷體"/>
          <w:color w:val="000000"/>
        </w:rPr>
        <w:t>Schneider, A. I. and H. Ingram (1990) “Behavioral Assumptions of Policy Tools,”</w:t>
      </w:r>
    </w:p>
    <w:p w:rsidR="00FA6190" w:rsidRPr="00081678" w:rsidRDefault="00FA6190" w:rsidP="00985B55">
      <w:pPr>
        <w:ind w:firstLine="480"/>
        <w:rPr>
          <w:rFonts w:eastAsia="標楷體"/>
          <w:color w:val="000000"/>
        </w:rPr>
      </w:pPr>
      <w:r w:rsidRPr="00081678">
        <w:rPr>
          <w:rFonts w:eastAsia="標楷體"/>
          <w:b/>
          <w:i/>
          <w:iCs/>
          <w:color w:val="000000"/>
        </w:rPr>
        <w:t>Journal of Politics</w:t>
      </w:r>
      <w:r w:rsidRPr="00081678">
        <w:rPr>
          <w:rFonts w:eastAsia="標楷體"/>
          <w:color w:val="000000"/>
        </w:rPr>
        <w:t xml:space="preserve">, 52: 510-529.    </w:t>
      </w:r>
    </w:p>
    <w:p w:rsidR="00FA6190" w:rsidRPr="00081678" w:rsidRDefault="00FA6190" w:rsidP="00081678">
      <w:pPr>
        <w:autoSpaceDE w:val="0"/>
        <w:autoSpaceDN w:val="0"/>
        <w:rPr>
          <w:rFonts w:eastAsia="標楷體"/>
          <w:b/>
          <w:i/>
          <w:color w:val="000000"/>
        </w:rPr>
      </w:pPr>
      <w:r w:rsidRPr="00081678">
        <w:rPr>
          <w:rFonts w:eastAsia="標楷體"/>
          <w:color w:val="000000"/>
        </w:rPr>
        <w:t xml:space="preserve">Schubert, Glendon (1960) </w:t>
      </w:r>
      <w:r w:rsidRPr="00081678">
        <w:rPr>
          <w:rFonts w:eastAsia="標楷體"/>
          <w:b/>
          <w:i/>
          <w:color w:val="000000"/>
        </w:rPr>
        <w:t xml:space="preserve">The Public Interest: A Critique of the Theory of a </w:t>
      </w:r>
    </w:p>
    <w:p w:rsidR="00FA6190" w:rsidRPr="00081678" w:rsidRDefault="00FA6190" w:rsidP="00081678">
      <w:pPr>
        <w:autoSpaceDE w:val="0"/>
        <w:autoSpaceDN w:val="0"/>
        <w:rPr>
          <w:rFonts w:eastAsia="標楷體"/>
          <w:color w:val="000000"/>
        </w:rPr>
      </w:pPr>
      <w:r w:rsidRPr="00081678">
        <w:rPr>
          <w:rFonts w:eastAsia="標楷體"/>
          <w:b/>
          <w:i/>
          <w:color w:val="000000"/>
        </w:rPr>
        <w:tab/>
        <w:t>Political</w:t>
      </w:r>
      <w:r w:rsidRPr="00081678">
        <w:rPr>
          <w:rFonts w:eastAsia="標楷體"/>
          <w:color w:val="000000"/>
        </w:rPr>
        <w:t xml:space="preserve"> </w:t>
      </w:r>
      <w:r w:rsidRPr="00081678">
        <w:rPr>
          <w:rFonts w:eastAsia="標楷體"/>
          <w:b/>
          <w:i/>
          <w:color w:val="000000"/>
        </w:rPr>
        <w:t>Concept</w:t>
      </w:r>
      <w:r w:rsidRPr="00081678">
        <w:rPr>
          <w:rFonts w:eastAsia="標楷體"/>
          <w:color w:val="000000"/>
        </w:rPr>
        <w:t xml:space="preserve">, </w:t>
      </w:r>
      <w:smartTag w:uri="urn:schemas-microsoft-com:office:smarttags" w:element="place">
        <w:smartTag w:uri="urn:schemas-microsoft-com:office:smarttags" w:element="City">
          <w:r w:rsidRPr="00081678">
            <w:rPr>
              <w:rFonts w:eastAsia="標楷體"/>
              <w:color w:val="000000"/>
            </w:rPr>
            <w:t>Glencoe</w:t>
          </w:r>
        </w:smartTag>
        <w:r w:rsidRPr="00081678">
          <w:rPr>
            <w:rFonts w:eastAsia="標楷體"/>
            <w:color w:val="000000"/>
          </w:rPr>
          <w:t xml:space="preserve">, </w:t>
        </w:r>
        <w:smartTag w:uri="urn:schemas-microsoft-com:office:smarttags" w:element="State">
          <w:r w:rsidRPr="00081678">
            <w:rPr>
              <w:rFonts w:eastAsia="標楷體"/>
              <w:color w:val="000000"/>
            </w:rPr>
            <w:t>IL</w:t>
          </w:r>
        </w:smartTag>
      </w:smartTag>
      <w:r w:rsidRPr="00081678">
        <w:rPr>
          <w:rFonts w:eastAsia="標楷體"/>
          <w:color w:val="000000"/>
        </w:rPr>
        <w:t xml:space="preserve">: Free.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Schumpeter, Joseph A. (1912) </w:t>
      </w:r>
      <w:r w:rsidRPr="00081678">
        <w:rPr>
          <w:b/>
          <w:i/>
          <w:iCs/>
          <w:color w:val="000000"/>
          <w:sz w:val="24"/>
          <w:szCs w:val="24"/>
        </w:rPr>
        <w:t>The Theory of Economic Development</w:t>
      </w:r>
      <w:r w:rsidRPr="00081678">
        <w:rPr>
          <w:iCs/>
          <w:color w:val="000000"/>
          <w:sz w:val="24"/>
          <w:szCs w:val="24"/>
        </w:rPr>
        <w:t xml:space="preserve">, </w:t>
      </w:r>
      <w:smartTag w:uri="urn:schemas-microsoft-com:office:smarttags" w:element="City">
        <w:smartTag w:uri="urn:schemas-microsoft-com:office:smarttags" w:element="place">
          <w:r w:rsidRPr="00081678">
            <w:rPr>
              <w:color w:val="000000"/>
              <w:sz w:val="24"/>
              <w:szCs w:val="24"/>
            </w:rPr>
            <w:t>Leipzig</w:t>
          </w:r>
        </w:smartTag>
      </w:smartTag>
      <w:r w:rsidRPr="00081678">
        <w:rPr>
          <w:color w:val="000000"/>
          <w:sz w:val="24"/>
          <w:szCs w:val="24"/>
        </w:rPr>
        <w:t>:</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color w:val="000000"/>
          <w:sz w:val="24"/>
          <w:szCs w:val="24"/>
        </w:rPr>
        <w:t xml:space="preserve">Duncker &amp; Humblot.  Translated by R. Opie. </w:t>
      </w:r>
      <w:smartTag w:uri="urn:schemas-microsoft-com:office:smarttags" w:element="place">
        <w:smartTag w:uri="urn:schemas-microsoft-com:office:smarttags" w:element="City">
          <w:r w:rsidRPr="00081678">
            <w:rPr>
              <w:color w:val="000000"/>
              <w:sz w:val="24"/>
              <w:szCs w:val="24"/>
            </w:rPr>
            <w:t>Cambridge</w:t>
          </w:r>
        </w:smartTag>
        <w:r w:rsidRPr="00081678">
          <w:rPr>
            <w:color w:val="000000"/>
            <w:sz w:val="24"/>
            <w:szCs w:val="24"/>
          </w:rPr>
          <w:t xml:space="preserve">, </w:t>
        </w:r>
        <w:smartTag w:uri="urn:schemas-microsoft-com:office:smarttags" w:element="State">
          <w:r w:rsidRPr="00081678">
            <w:rPr>
              <w:color w:val="000000"/>
              <w:sz w:val="24"/>
              <w:szCs w:val="24"/>
            </w:rPr>
            <w:t>MA</w:t>
          </w:r>
        </w:smartTag>
      </w:smartTag>
      <w:r w:rsidRPr="00081678">
        <w:rPr>
          <w:color w:val="000000"/>
          <w:sz w:val="24"/>
          <w:szCs w:val="24"/>
        </w:rPr>
        <w:t>: Harvard</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color w:val="000000"/>
          <w:sz w:val="24"/>
          <w:szCs w:val="24"/>
        </w:rPr>
        <w:t xml:space="preserve">University Press, 1934.  Reprint. </w:t>
      </w:r>
      <w:smartTag w:uri="urn:schemas-microsoft-com:office:smarttags" w:element="State">
        <w:r w:rsidRPr="00081678">
          <w:rPr>
            <w:color w:val="000000"/>
            <w:sz w:val="24"/>
            <w:szCs w:val="24"/>
          </w:rPr>
          <w:t>New York</w:t>
        </w:r>
      </w:smartTag>
      <w:r w:rsidRPr="00081678">
        <w:rPr>
          <w:color w:val="000000"/>
          <w:sz w:val="24"/>
          <w:szCs w:val="24"/>
        </w:rPr>
        <w:t xml:space="preserve">: </w:t>
      </w:r>
      <w:smartTag w:uri="urn:schemas-microsoft-com:office:smarttags" w:element="place">
        <w:smartTag w:uri="urn:schemas-microsoft-com:office:smarttags" w:element="PlaceName">
          <w:r w:rsidRPr="00081678">
            <w:rPr>
              <w:color w:val="000000"/>
              <w:sz w:val="24"/>
              <w:szCs w:val="24"/>
            </w:rPr>
            <w:t>Oxford</w:t>
          </w:r>
        </w:smartTag>
        <w:r w:rsidRPr="00081678">
          <w:rPr>
            <w:color w:val="000000"/>
            <w:sz w:val="24"/>
            <w:szCs w:val="24"/>
          </w:rPr>
          <w:t xml:space="preserve"> </w:t>
        </w:r>
        <w:smartTag w:uri="urn:schemas-microsoft-com:office:smarttags" w:element="PlaceType">
          <w:r w:rsidRPr="00081678">
            <w:rPr>
              <w:color w:val="000000"/>
              <w:sz w:val="24"/>
              <w:szCs w:val="24"/>
            </w:rPr>
            <w:t>University</w:t>
          </w:r>
        </w:smartTag>
      </w:smartTag>
      <w:r w:rsidRPr="00081678">
        <w:rPr>
          <w:color w:val="000000"/>
          <w:sz w:val="24"/>
          <w:szCs w:val="24"/>
        </w:rPr>
        <w:t xml:space="preserve"> Press, 1961. </w:t>
      </w:r>
    </w:p>
    <w:p w:rsidR="00FA6190" w:rsidRPr="00081678" w:rsidRDefault="00FA6190" w:rsidP="00081678">
      <w:pPr>
        <w:pStyle w:val="3"/>
        <w:adjustRightInd/>
        <w:snapToGrid/>
        <w:spacing w:line="240" w:lineRule="auto"/>
        <w:ind w:left="0" w:firstLine="0"/>
        <w:jc w:val="left"/>
        <w:rPr>
          <w:b/>
          <w:i/>
          <w:color w:val="000000"/>
          <w:sz w:val="24"/>
          <w:szCs w:val="24"/>
        </w:rPr>
      </w:pPr>
      <w:r w:rsidRPr="00081678">
        <w:rPr>
          <w:color w:val="000000"/>
          <w:sz w:val="24"/>
          <w:szCs w:val="24"/>
        </w:rPr>
        <w:t xml:space="preserve">Science and Technology Policy Council of </w:t>
      </w:r>
      <w:smartTag w:uri="urn:schemas-microsoft-com:office:smarttags" w:element="country-region">
        <w:smartTag w:uri="urn:schemas-microsoft-com:office:smarttags" w:element="place">
          <w:r w:rsidRPr="00081678">
            <w:rPr>
              <w:color w:val="000000"/>
              <w:sz w:val="24"/>
              <w:szCs w:val="24"/>
            </w:rPr>
            <w:t>Finland</w:t>
          </w:r>
        </w:smartTag>
      </w:smartTag>
      <w:r w:rsidRPr="00081678">
        <w:rPr>
          <w:color w:val="000000"/>
          <w:sz w:val="24"/>
          <w:szCs w:val="24"/>
        </w:rPr>
        <w:t xml:space="preserve"> (2003) </w:t>
      </w:r>
      <w:r w:rsidRPr="00081678">
        <w:rPr>
          <w:b/>
          <w:i/>
          <w:color w:val="000000"/>
          <w:sz w:val="24"/>
          <w:szCs w:val="24"/>
        </w:rPr>
        <w:t>Knowledge, Innovation</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b/>
          <w:i/>
          <w:color w:val="000000"/>
          <w:sz w:val="24"/>
          <w:szCs w:val="24"/>
        </w:rPr>
        <w:t>and Internationalisation</w:t>
      </w:r>
      <w:r w:rsidRPr="00081678">
        <w:rPr>
          <w:color w:val="000000"/>
          <w:sz w:val="24"/>
          <w:szCs w:val="24"/>
        </w:rPr>
        <w:t xml:space="preserve">, </w:t>
      </w:r>
      <w:smartTag w:uri="urn:schemas-microsoft-com:office:smarttags" w:element="City">
        <w:smartTag w:uri="urn:schemas-microsoft-com:office:smarttags" w:element="place">
          <w:r w:rsidRPr="00081678">
            <w:rPr>
              <w:color w:val="000000"/>
              <w:sz w:val="24"/>
              <w:szCs w:val="24"/>
            </w:rPr>
            <w:t>Helsinki</w:t>
          </w:r>
        </w:smartTag>
      </w:smartTag>
      <w:r w:rsidRPr="00081678">
        <w:rPr>
          <w:color w:val="000000"/>
          <w:sz w:val="24"/>
          <w:szCs w:val="24"/>
        </w:rPr>
        <w:t>: Science and Technology Policy Council of</w:t>
      </w:r>
    </w:p>
    <w:p w:rsidR="00FA6190" w:rsidRPr="00081678" w:rsidRDefault="00FA6190" w:rsidP="00985B55">
      <w:pPr>
        <w:pStyle w:val="3"/>
        <w:adjustRightInd/>
        <w:snapToGrid/>
        <w:spacing w:line="240" w:lineRule="auto"/>
        <w:ind w:left="0" w:firstLine="480"/>
        <w:jc w:val="left"/>
        <w:rPr>
          <w:color w:val="000000"/>
          <w:sz w:val="24"/>
          <w:szCs w:val="24"/>
        </w:rPr>
      </w:pPr>
      <w:smartTag w:uri="urn:schemas-microsoft-com:office:smarttags" w:element="country-region">
        <w:smartTag w:uri="urn:schemas-microsoft-com:office:smarttags" w:element="place">
          <w:r w:rsidRPr="00081678">
            <w:rPr>
              <w:color w:val="000000"/>
              <w:sz w:val="24"/>
              <w:szCs w:val="24"/>
            </w:rPr>
            <w:t>Finland</w:t>
          </w:r>
        </w:smartTag>
      </w:smartTag>
      <w:r w:rsidRPr="00081678">
        <w:rPr>
          <w:color w:val="000000"/>
          <w:sz w:val="24"/>
          <w:szCs w:val="24"/>
        </w:rPr>
        <w:t xml:space="preserve">.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Snavely, K. (1991) “Marketing in the Government Sector: A Public Policy Model,” </w:t>
      </w:r>
    </w:p>
    <w:p w:rsidR="00FA6190" w:rsidRPr="00081678" w:rsidRDefault="00FA6190" w:rsidP="00985B55">
      <w:pPr>
        <w:pStyle w:val="3"/>
        <w:adjustRightInd/>
        <w:snapToGrid/>
        <w:spacing w:line="240" w:lineRule="auto"/>
        <w:ind w:left="0" w:firstLine="480"/>
        <w:jc w:val="left"/>
        <w:rPr>
          <w:color w:val="000000"/>
          <w:sz w:val="24"/>
          <w:szCs w:val="24"/>
        </w:rPr>
      </w:pPr>
      <w:r w:rsidRPr="00081678">
        <w:rPr>
          <w:b/>
          <w:i/>
          <w:color w:val="000000"/>
          <w:sz w:val="24"/>
          <w:szCs w:val="24"/>
        </w:rPr>
        <w:t>American Review of Public Administration</w:t>
      </w:r>
      <w:r w:rsidRPr="00081678">
        <w:rPr>
          <w:color w:val="000000"/>
          <w:sz w:val="24"/>
          <w:szCs w:val="24"/>
        </w:rPr>
        <w:t xml:space="preserve">, 21(4): 311-326.  </w:t>
      </w:r>
    </w:p>
    <w:p w:rsidR="00FA6190" w:rsidRPr="00081678" w:rsidRDefault="00FA6190" w:rsidP="00081678">
      <w:pPr>
        <w:rPr>
          <w:b/>
          <w:i/>
          <w:color w:val="000000"/>
        </w:rPr>
      </w:pPr>
      <w:r w:rsidRPr="00081678">
        <w:rPr>
          <w:color w:val="000000"/>
        </w:rPr>
        <w:t xml:space="preserve">Stoker, Gerry (1998) “Governance as Theory: Five propositions,” </w:t>
      </w:r>
      <w:r w:rsidRPr="00081678">
        <w:rPr>
          <w:b/>
          <w:i/>
          <w:color w:val="000000"/>
        </w:rPr>
        <w:t xml:space="preserve">International </w:t>
      </w:r>
    </w:p>
    <w:p w:rsidR="00FA6190" w:rsidRPr="00081678" w:rsidRDefault="00FA6190" w:rsidP="00985B55">
      <w:pPr>
        <w:ind w:firstLine="480"/>
        <w:rPr>
          <w:color w:val="000000"/>
        </w:rPr>
      </w:pPr>
      <w:r w:rsidRPr="00081678">
        <w:rPr>
          <w:b/>
          <w:i/>
          <w:color w:val="000000"/>
        </w:rPr>
        <w:t>Social Science Journal</w:t>
      </w:r>
      <w:r w:rsidRPr="00081678">
        <w:rPr>
          <w:color w:val="000000"/>
        </w:rPr>
        <w:t xml:space="preserve">, 50(155): 17-28.  </w:t>
      </w:r>
    </w:p>
    <w:p w:rsidR="00FA6190" w:rsidRPr="00081678" w:rsidRDefault="00FA6190" w:rsidP="00081678">
      <w:pPr>
        <w:autoSpaceDE w:val="0"/>
        <w:autoSpaceDN w:val="0"/>
        <w:rPr>
          <w:b/>
          <w:bCs/>
          <w:i/>
          <w:color w:val="000000"/>
          <w:kern w:val="0"/>
        </w:rPr>
      </w:pPr>
      <w:r w:rsidRPr="00081678">
        <w:rPr>
          <w:rFonts w:eastAsia="標楷體"/>
          <w:color w:val="000000"/>
          <w:kern w:val="0"/>
        </w:rPr>
        <w:t xml:space="preserve">United Nations (2006) </w:t>
      </w:r>
      <w:r w:rsidRPr="00081678">
        <w:rPr>
          <w:b/>
          <w:bCs/>
          <w:i/>
          <w:color w:val="000000"/>
          <w:kern w:val="0"/>
        </w:rPr>
        <w:t xml:space="preserve">Innovations in Governance and Public Administration: </w:t>
      </w:r>
    </w:p>
    <w:p w:rsidR="00FA6190" w:rsidRPr="00081678" w:rsidRDefault="00FA6190" w:rsidP="00985B55">
      <w:pPr>
        <w:autoSpaceDE w:val="0"/>
        <w:autoSpaceDN w:val="0"/>
        <w:ind w:firstLine="480"/>
        <w:rPr>
          <w:rFonts w:eastAsia="標楷體"/>
          <w:color w:val="000000"/>
          <w:kern w:val="0"/>
        </w:rPr>
      </w:pPr>
      <w:r w:rsidRPr="00081678">
        <w:rPr>
          <w:b/>
          <w:bCs/>
          <w:i/>
          <w:color w:val="000000"/>
          <w:kern w:val="0"/>
        </w:rPr>
        <w:lastRenderedPageBreak/>
        <w:t>Replicating what works</w:t>
      </w:r>
      <w:r w:rsidRPr="00081678">
        <w:rPr>
          <w:bCs/>
          <w:color w:val="000000"/>
          <w:kern w:val="0"/>
        </w:rPr>
        <w:t xml:space="preserve">, </w:t>
      </w:r>
      <w:smartTag w:uri="urn:schemas-microsoft-com:office:smarttags" w:element="State">
        <w:smartTag w:uri="urn:schemas-microsoft-com:office:smarttags" w:element="place">
          <w:r w:rsidRPr="00081678">
            <w:rPr>
              <w:bCs/>
              <w:color w:val="000000"/>
              <w:kern w:val="0"/>
            </w:rPr>
            <w:t>New York</w:t>
          </w:r>
        </w:smartTag>
      </w:smartTag>
      <w:r w:rsidRPr="00081678">
        <w:rPr>
          <w:bCs/>
          <w:color w:val="000000"/>
          <w:kern w:val="0"/>
        </w:rPr>
        <w:t xml:space="preserve">: United Nations.   </w:t>
      </w:r>
    </w:p>
    <w:p w:rsidR="00FA6190" w:rsidRPr="00081678" w:rsidRDefault="00FA6190" w:rsidP="00081678">
      <w:pPr>
        <w:autoSpaceDE w:val="0"/>
        <w:autoSpaceDN w:val="0"/>
        <w:rPr>
          <w:color w:val="000000"/>
        </w:rPr>
      </w:pPr>
      <w:r w:rsidRPr="00081678">
        <w:rPr>
          <w:color w:val="000000"/>
        </w:rPr>
        <w:t xml:space="preserve">Vokurka, Robert J. (1998) “Supplier Partnership: A Case Study,” </w:t>
      </w:r>
      <w:r w:rsidRPr="00081678">
        <w:rPr>
          <w:b/>
          <w:i/>
          <w:color w:val="000000"/>
        </w:rPr>
        <w:t>Production and</w:t>
      </w:r>
      <w:r w:rsidRPr="00081678">
        <w:rPr>
          <w:color w:val="000000"/>
        </w:rPr>
        <w:t xml:space="preserve"> </w:t>
      </w:r>
    </w:p>
    <w:p w:rsidR="00FA6190" w:rsidRPr="00081678" w:rsidRDefault="00FA6190" w:rsidP="00081678">
      <w:pPr>
        <w:autoSpaceDE w:val="0"/>
        <w:autoSpaceDN w:val="0"/>
        <w:rPr>
          <w:rFonts w:eastAsia="標楷體"/>
          <w:color w:val="000000"/>
          <w:kern w:val="0"/>
        </w:rPr>
      </w:pPr>
      <w:r w:rsidRPr="00081678">
        <w:rPr>
          <w:color w:val="000000"/>
        </w:rPr>
        <w:tab/>
      </w:r>
      <w:r w:rsidRPr="00081678">
        <w:rPr>
          <w:b/>
          <w:i/>
          <w:color w:val="000000"/>
        </w:rPr>
        <w:t>Inventory Management Journal</w:t>
      </w:r>
      <w:r w:rsidRPr="00081678">
        <w:rPr>
          <w:color w:val="000000"/>
        </w:rPr>
        <w:t xml:space="preserve">, 39(1): 30-35.  </w:t>
      </w:r>
    </w:p>
    <w:p w:rsidR="00FA6190" w:rsidRPr="00081678" w:rsidRDefault="00FA6190" w:rsidP="00081678">
      <w:pPr>
        <w:rPr>
          <w:color w:val="000000"/>
        </w:rPr>
      </w:pPr>
      <w:r w:rsidRPr="00081678">
        <w:rPr>
          <w:color w:val="000000"/>
        </w:rPr>
        <w:t xml:space="preserve">Wagle, Swarnim and Parmesh Shah (2003) “Case Study 1 – </w:t>
      </w:r>
      <w:smartTag w:uri="urn:schemas-microsoft-com:office:smarttags" w:element="country-region">
        <w:smartTag w:uri="urn:schemas-microsoft-com:office:smarttags" w:element="place">
          <w:r w:rsidRPr="00081678">
            <w:rPr>
              <w:color w:val="000000"/>
            </w:rPr>
            <w:t>Ireland</w:t>
          </w:r>
        </w:smartTag>
      </w:smartTag>
      <w:r w:rsidRPr="00081678">
        <w:rPr>
          <w:color w:val="000000"/>
        </w:rPr>
        <w:t>: Participation in</w:t>
      </w:r>
    </w:p>
    <w:p w:rsidR="00FA6190" w:rsidRPr="00081678" w:rsidRDefault="00FA6190" w:rsidP="00985B55">
      <w:pPr>
        <w:ind w:firstLine="480"/>
        <w:rPr>
          <w:color w:val="000000"/>
        </w:rPr>
      </w:pPr>
      <w:r w:rsidRPr="00081678">
        <w:rPr>
          <w:color w:val="000000"/>
        </w:rPr>
        <w:t xml:space="preserve">Macroeconomic Policy Making and Reform,” </w:t>
      </w:r>
      <w:r w:rsidRPr="00081678">
        <w:rPr>
          <w:b/>
          <w:i/>
          <w:color w:val="000000"/>
        </w:rPr>
        <w:t>Social Development Notes</w:t>
      </w:r>
      <w:r w:rsidRPr="00081678">
        <w:rPr>
          <w:color w:val="000000"/>
        </w:rPr>
        <w:t xml:space="preserve"> (of the</w:t>
      </w:r>
    </w:p>
    <w:p w:rsidR="00FA6190" w:rsidRPr="00081678" w:rsidRDefault="00FA6190" w:rsidP="00985B55">
      <w:pPr>
        <w:ind w:firstLine="480"/>
        <w:rPr>
          <w:color w:val="000000"/>
        </w:rPr>
      </w:pPr>
      <w:r w:rsidRPr="00081678">
        <w:rPr>
          <w:color w:val="000000"/>
        </w:rPr>
        <w:t xml:space="preserve">World Bank). (Retrieved April 13, 2006, from </w:t>
      </w:r>
    </w:p>
    <w:p w:rsidR="00FA6190" w:rsidRPr="00985B55" w:rsidRDefault="00623ECB" w:rsidP="00985B55">
      <w:pPr>
        <w:ind w:left="480"/>
        <w:rPr>
          <w:color w:val="000000"/>
        </w:rPr>
      </w:pPr>
      <w:hyperlink r:id="rId41" w:history="1">
        <w:r w:rsidR="00FA6190" w:rsidRPr="00985B55">
          <w:rPr>
            <w:rStyle w:val="ac"/>
            <w:color w:val="000000"/>
          </w:rPr>
          <w:t>http://siteresources.worldbank.org/INTRANETSOCIALDEVELOPMENT/873204-1111663181192/20488096/sdn77.pdf</w:t>
        </w:r>
      </w:hyperlink>
      <w:r w:rsidR="00FA6190" w:rsidRPr="00985B55">
        <w:rPr>
          <w:color w:val="000000"/>
        </w:rPr>
        <w:t xml:space="preserve">).  </w:t>
      </w:r>
    </w:p>
    <w:p w:rsidR="00FA6190" w:rsidRPr="00081678" w:rsidRDefault="00FA6190" w:rsidP="00081678">
      <w:pPr>
        <w:autoSpaceDE w:val="0"/>
        <w:autoSpaceDN w:val="0"/>
        <w:rPr>
          <w:color w:val="000000"/>
        </w:rPr>
      </w:pPr>
      <w:r w:rsidRPr="00081678">
        <w:rPr>
          <w:rFonts w:eastAsia="標楷體"/>
          <w:color w:val="000000"/>
        </w:rPr>
        <w:t xml:space="preserve">Werlin, Herbert H. </w:t>
      </w:r>
      <w:r w:rsidRPr="00081678">
        <w:rPr>
          <w:color w:val="000000"/>
        </w:rPr>
        <w:t xml:space="preserve">(2003) “Poor Nations, Rich Nations: A Theory of Governance,” </w:t>
      </w:r>
    </w:p>
    <w:p w:rsidR="00FA6190" w:rsidRPr="00081678" w:rsidRDefault="00FA6190" w:rsidP="00985B55">
      <w:pPr>
        <w:autoSpaceDE w:val="0"/>
        <w:autoSpaceDN w:val="0"/>
        <w:ind w:firstLine="480"/>
        <w:rPr>
          <w:rFonts w:eastAsia="標楷體"/>
          <w:color w:val="000000"/>
          <w:kern w:val="0"/>
        </w:rPr>
      </w:pPr>
      <w:r w:rsidRPr="00081678">
        <w:rPr>
          <w:b/>
          <w:i/>
          <w:color w:val="000000"/>
        </w:rPr>
        <w:t>Public</w:t>
      </w:r>
      <w:r w:rsidRPr="00081678">
        <w:rPr>
          <w:color w:val="000000"/>
        </w:rPr>
        <w:t xml:space="preserve"> </w:t>
      </w:r>
      <w:r w:rsidRPr="00081678">
        <w:rPr>
          <w:b/>
          <w:i/>
          <w:color w:val="000000"/>
        </w:rPr>
        <w:t>Administration Review</w:t>
      </w:r>
      <w:r w:rsidRPr="00081678">
        <w:rPr>
          <w:color w:val="000000"/>
        </w:rPr>
        <w:t xml:space="preserve">, 63(3): 329-342.   </w:t>
      </w:r>
    </w:p>
    <w:p w:rsidR="00FA6190" w:rsidRPr="00081678" w:rsidRDefault="00FA6190" w:rsidP="00081678">
      <w:pPr>
        <w:autoSpaceDE w:val="0"/>
        <w:autoSpaceDN w:val="0"/>
        <w:rPr>
          <w:rFonts w:eastAsia="標楷體"/>
          <w:b/>
          <w:i/>
          <w:color w:val="000000"/>
        </w:rPr>
      </w:pPr>
      <w:r w:rsidRPr="00081678">
        <w:rPr>
          <w:rFonts w:eastAsia="標楷體"/>
          <w:color w:val="000000"/>
        </w:rPr>
        <w:t xml:space="preserve">Wernerfelt, B. (1984) “A Resource-based View of the Firm,” </w:t>
      </w:r>
      <w:r w:rsidRPr="00081678">
        <w:rPr>
          <w:rFonts w:eastAsia="標楷體"/>
          <w:b/>
          <w:i/>
          <w:color w:val="000000"/>
        </w:rPr>
        <w:t>Strategic Management</w:t>
      </w:r>
    </w:p>
    <w:p w:rsidR="00FA6190" w:rsidRPr="00081678" w:rsidRDefault="00FA6190" w:rsidP="00985B55">
      <w:pPr>
        <w:autoSpaceDE w:val="0"/>
        <w:autoSpaceDN w:val="0"/>
        <w:ind w:firstLine="480"/>
        <w:rPr>
          <w:rFonts w:eastAsia="標楷體"/>
          <w:color w:val="000000"/>
          <w:kern w:val="0"/>
        </w:rPr>
      </w:pPr>
      <w:r w:rsidRPr="00081678">
        <w:rPr>
          <w:rFonts w:eastAsia="標楷體"/>
          <w:b/>
          <w:i/>
          <w:color w:val="000000"/>
        </w:rPr>
        <w:t>Journal</w:t>
      </w:r>
      <w:r w:rsidRPr="00081678">
        <w:rPr>
          <w:rFonts w:eastAsia="標楷體"/>
          <w:color w:val="000000"/>
        </w:rPr>
        <w:t xml:space="preserve">, 5: 171-180.   </w:t>
      </w:r>
    </w:p>
    <w:p w:rsidR="00FA6190" w:rsidRPr="00081678" w:rsidRDefault="00FA6190" w:rsidP="00081678">
      <w:pPr>
        <w:rPr>
          <w:color w:val="000000"/>
        </w:rPr>
      </w:pPr>
      <w:r w:rsidRPr="00081678">
        <w:rPr>
          <w:color w:val="000000"/>
        </w:rPr>
        <w:t xml:space="preserve">World Bank (1997) </w:t>
      </w:r>
      <w:r w:rsidRPr="00081678">
        <w:rPr>
          <w:b/>
          <w:i/>
          <w:color w:val="000000"/>
        </w:rPr>
        <w:t>World Development Report-The state in a changing world</w:t>
      </w:r>
      <w:r w:rsidRPr="00081678">
        <w:rPr>
          <w:color w:val="000000"/>
        </w:rPr>
        <w:t xml:space="preserve">, </w:t>
      </w:r>
    </w:p>
    <w:p w:rsidR="00FA6190" w:rsidRPr="00081678" w:rsidRDefault="00FA6190" w:rsidP="00985B55">
      <w:pPr>
        <w:ind w:firstLine="480"/>
        <w:rPr>
          <w:color w:val="000000"/>
        </w:rPr>
      </w:pPr>
      <w:smartTag w:uri="urn:schemas-microsoft-com:office:smarttags" w:element="City">
        <w:r w:rsidRPr="00081678">
          <w:rPr>
            <w:color w:val="000000"/>
          </w:rPr>
          <w:t>Oxford</w:t>
        </w:r>
      </w:smartTag>
      <w:r w:rsidRPr="00081678">
        <w:rPr>
          <w:color w:val="000000"/>
        </w:rPr>
        <w:t xml:space="preserve">, </w:t>
      </w:r>
      <w:smartTag w:uri="urn:schemas-microsoft-com:office:smarttags" w:element="country-region">
        <w:r w:rsidRPr="00081678">
          <w:rPr>
            <w:color w:val="000000"/>
          </w:rPr>
          <w:t>UK</w:t>
        </w:r>
      </w:smartTag>
      <w:r w:rsidRPr="00081678">
        <w:rPr>
          <w:color w:val="000000"/>
        </w:rPr>
        <w:t xml:space="preserve">: </w:t>
      </w:r>
      <w:smartTag w:uri="urn:schemas-microsoft-com:office:smarttags" w:element="City">
        <w:smartTag w:uri="urn:schemas-microsoft-com:office:smarttags" w:element="place">
          <w:r w:rsidRPr="00081678">
            <w:rPr>
              <w:color w:val="000000"/>
            </w:rPr>
            <w:t>Oxford</w:t>
          </w:r>
        </w:smartTag>
      </w:smartTag>
      <w:r w:rsidRPr="00081678">
        <w:rPr>
          <w:color w:val="000000"/>
        </w:rPr>
        <w:t xml:space="preserve"> Press.    </w:t>
      </w:r>
    </w:p>
    <w:p w:rsidR="00FA6190" w:rsidRPr="00081678" w:rsidRDefault="00FA6190" w:rsidP="00081678">
      <w:pPr>
        <w:pStyle w:val="3"/>
        <w:adjustRightInd/>
        <w:snapToGrid/>
        <w:spacing w:line="240" w:lineRule="auto"/>
        <w:ind w:left="0" w:firstLine="0"/>
        <w:jc w:val="left"/>
        <w:rPr>
          <w:color w:val="000000"/>
          <w:sz w:val="24"/>
          <w:szCs w:val="24"/>
        </w:rPr>
      </w:pPr>
      <w:r w:rsidRPr="00081678">
        <w:rPr>
          <w:color w:val="000000"/>
          <w:sz w:val="24"/>
          <w:szCs w:val="24"/>
        </w:rPr>
        <w:t xml:space="preserve">Wright, D. S. (1988) </w:t>
      </w:r>
      <w:r w:rsidRPr="00081678">
        <w:rPr>
          <w:b/>
          <w:i/>
          <w:color w:val="000000"/>
          <w:sz w:val="24"/>
          <w:szCs w:val="24"/>
        </w:rPr>
        <w:t>Understanding Intergovernmental Relations</w:t>
      </w:r>
      <w:r w:rsidRPr="00081678">
        <w:rPr>
          <w:color w:val="000000"/>
          <w:sz w:val="24"/>
          <w:szCs w:val="24"/>
        </w:rPr>
        <w:t xml:space="preserve">, </w:t>
      </w:r>
      <w:smartTag w:uri="urn:schemas-microsoft-com:office:smarttags" w:element="City">
        <w:smartTag w:uri="urn:schemas-microsoft-com:office:smarttags" w:element="place">
          <w:r w:rsidRPr="00081678">
            <w:rPr>
              <w:color w:val="000000"/>
              <w:sz w:val="24"/>
              <w:szCs w:val="24"/>
            </w:rPr>
            <w:t>Pacific Grove</w:t>
          </w:r>
        </w:smartTag>
      </w:smartTag>
      <w:r w:rsidRPr="00081678">
        <w:rPr>
          <w:color w:val="000000"/>
          <w:sz w:val="24"/>
          <w:szCs w:val="24"/>
        </w:rPr>
        <w:t xml:space="preserve">, </w:t>
      </w:r>
    </w:p>
    <w:p w:rsidR="00FA6190" w:rsidRPr="009A3C51" w:rsidRDefault="00FA6190" w:rsidP="00985B55">
      <w:pPr>
        <w:pStyle w:val="3"/>
        <w:adjustRightInd/>
        <w:snapToGrid/>
        <w:spacing w:line="240" w:lineRule="auto"/>
        <w:ind w:left="0" w:firstLine="0"/>
        <w:jc w:val="left"/>
        <w:rPr>
          <w:color w:val="000000"/>
          <w:sz w:val="24"/>
          <w:szCs w:val="24"/>
        </w:rPr>
        <w:sectPr w:rsidR="00FA6190" w:rsidRPr="009A3C51" w:rsidSect="009C0ECB">
          <w:headerReference w:type="even" r:id="rId42"/>
          <w:headerReference w:type="default" r:id="rId43"/>
          <w:pgSz w:w="11906" w:h="16838"/>
          <w:pgMar w:top="1440" w:right="1800" w:bottom="1440" w:left="1800" w:header="851" w:footer="992" w:gutter="0"/>
          <w:cols w:space="425"/>
          <w:docGrid w:type="lines" w:linePitch="360"/>
        </w:sectPr>
      </w:pPr>
      <w:r w:rsidRPr="00081678">
        <w:rPr>
          <w:color w:val="000000"/>
          <w:sz w:val="24"/>
          <w:szCs w:val="24"/>
        </w:rPr>
        <w:tab/>
        <w:t>CA: Brooks/Cole Publishing</w:t>
      </w:r>
      <w:r>
        <w:rPr>
          <w:rFonts w:hint="eastAsia"/>
          <w:color w:val="000000"/>
          <w:sz w:val="24"/>
          <w:szCs w:val="24"/>
        </w:rPr>
        <w:t xml:space="preserve">.  </w:t>
      </w:r>
    </w:p>
    <w:p w:rsidR="00FA6190" w:rsidRDefault="00FA6190" w:rsidP="002658F1">
      <w:pPr>
        <w:pStyle w:val="3"/>
        <w:adjustRightInd/>
        <w:snapToGrid/>
        <w:spacing w:line="240" w:lineRule="auto"/>
        <w:ind w:left="0" w:firstLine="0"/>
        <w:jc w:val="left"/>
        <w:outlineLvl w:val="0"/>
        <w:rPr>
          <w:rFonts w:ascii="標楷體" w:eastAsia="標楷體" w:hAnsi="標楷體"/>
          <w:color w:val="000000"/>
          <w:sz w:val="32"/>
          <w:szCs w:val="32"/>
        </w:rPr>
      </w:pPr>
      <w:bookmarkStart w:id="57" w:name="_Toc278867214"/>
      <w:bookmarkStart w:id="58" w:name="_Toc282762792"/>
    </w:p>
    <w:p w:rsidR="00FA6190" w:rsidRDefault="00FA6190" w:rsidP="002658F1">
      <w:pPr>
        <w:pStyle w:val="3"/>
        <w:adjustRightInd/>
        <w:snapToGrid/>
        <w:spacing w:line="240" w:lineRule="auto"/>
        <w:ind w:left="0" w:firstLine="0"/>
        <w:jc w:val="left"/>
        <w:outlineLvl w:val="0"/>
        <w:rPr>
          <w:rFonts w:ascii="標楷體" w:eastAsia="標楷體" w:hAnsi="標楷體"/>
          <w:color w:val="000000"/>
          <w:sz w:val="32"/>
          <w:szCs w:val="32"/>
        </w:rPr>
      </w:pPr>
    </w:p>
    <w:p w:rsidR="00FA6190" w:rsidRDefault="00FA6190" w:rsidP="002658F1">
      <w:pPr>
        <w:pStyle w:val="3"/>
        <w:adjustRightInd/>
        <w:snapToGrid/>
        <w:spacing w:line="240" w:lineRule="auto"/>
        <w:ind w:left="0" w:firstLine="0"/>
        <w:jc w:val="left"/>
        <w:outlineLvl w:val="0"/>
        <w:rPr>
          <w:rFonts w:ascii="標楷體" w:eastAsia="標楷體" w:hAnsi="標楷體"/>
          <w:color w:val="000000"/>
          <w:sz w:val="32"/>
          <w:szCs w:val="32"/>
        </w:rPr>
        <w:sectPr w:rsidR="00FA6190" w:rsidSect="009C0ECB">
          <w:pgSz w:w="11906" w:h="16838"/>
          <w:pgMar w:top="1440" w:right="1800" w:bottom="1440" w:left="1800" w:header="851" w:footer="992" w:gutter="0"/>
          <w:cols w:space="425"/>
          <w:docGrid w:type="lines" w:linePitch="360"/>
        </w:sectPr>
      </w:pPr>
    </w:p>
    <w:p w:rsidR="00FA6190" w:rsidRDefault="00FA6190" w:rsidP="00994CD4">
      <w:pPr>
        <w:rPr>
          <w:rFonts w:ascii="標楷體" w:eastAsia="標楷體" w:hAnsi="標楷體" w:cs="DFKaiShu-SB-Estd-BF"/>
          <w:b/>
          <w:kern w:val="0"/>
          <w:sz w:val="32"/>
          <w:szCs w:val="32"/>
        </w:rPr>
      </w:pPr>
      <w:r w:rsidRPr="006C709D">
        <w:rPr>
          <w:rFonts w:ascii="標楷體" w:eastAsia="標楷體" w:hAnsi="標楷體" w:cs="DFKaiShu-SB-Estd-BF" w:hint="eastAsia"/>
          <w:b/>
          <w:kern w:val="0"/>
          <w:sz w:val="32"/>
          <w:szCs w:val="32"/>
        </w:rPr>
        <w:lastRenderedPageBreak/>
        <w:t>附錄一</w:t>
      </w:r>
      <w:r>
        <w:rPr>
          <w:rFonts w:ascii="標楷體" w:eastAsia="標楷體" w:hAnsi="標楷體" w:cs="DFKaiShu-SB-Estd-BF" w:hint="eastAsia"/>
          <w:b/>
          <w:kern w:val="0"/>
          <w:sz w:val="32"/>
          <w:szCs w:val="32"/>
        </w:rPr>
        <w:t xml:space="preserve">  </w:t>
      </w:r>
      <w:r w:rsidRPr="006C709D">
        <w:rPr>
          <w:rFonts w:ascii="標楷體" w:eastAsia="標楷體" w:hAnsi="標楷體" w:cs="DFKaiShu-SB-Estd-BF" w:hint="eastAsia"/>
          <w:b/>
          <w:kern w:val="0"/>
          <w:sz w:val="32"/>
          <w:szCs w:val="32"/>
        </w:rPr>
        <w:t>審查建議與回應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3906"/>
        <w:gridCol w:w="2898"/>
      </w:tblGrid>
      <w:tr w:rsidR="00FA6190" w:rsidRPr="00921D55" w:rsidTr="0086366B">
        <w:trPr>
          <w:trHeight w:val="372"/>
        </w:trPr>
        <w:tc>
          <w:tcPr>
            <w:tcW w:w="1560" w:type="dxa"/>
          </w:tcPr>
          <w:p w:rsidR="00FA6190" w:rsidRPr="00921D55" w:rsidRDefault="00FA6190" w:rsidP="0086366B">
            <w:pPr>
              <w:jc w:val="center"/>
              <w:rPr>
                <w:rFonts w:ascii="標楷體" w:eastAsia="標楷體" w:hAnsi="標楷體"/>
                <w:b/>
              </w:rPr>
            </w:pPr>
            <w:r w:rsidRPr="00921D55">
              <w:rPr>
                <w:rFonts w:ascii="標楷體" w:eastAsia="標楷體" w:hAnsi="標楷體" w:hint="eastAsia"/>
                <w:b/>
              </w:rPr>
              <w:t>審查委員</w:t>
            </w:r>
          </w:p>
        </w:tc>
        <w:tc>
          <w:tcPr>
            <w:tcW w:w="3906" w:type="dxa"/>
          </w:tcPr>
          <w:p w:rsidR="00FA6190" w:rsidRPr="00921D55" w:rsidRDefault="00FA6190" w:rsidP="0086366B">
            <w:pPr>
              <w:jc w:val="center"/>
              <w:rPr>
                <w:rFonts w:ascii="標楷體" w:eastAsia="標楷體" w:hAnsi="標楷體"/>
                <w:b/>
              </w:rPr>
            </w:pPr>
            <w:r w:rsidRPr="00921D55">
              <w:rPr>
                <w:rFonts w:ascii="標楷體" w:eastAsia="標楷體" w:hAnsi="標楷體" w:hint="eastAsia"/>
                <w:b/>
              </w:rPr>
              <w:t>審查建議</w:t>
            </w:r>
          </w:p>
        </w:tc>
        <w:tc>
          <w:tcPr>
            <w:tcW w:w="2898" w:type="dxa"/>
          </w:tcPr>
          <w:p w:rsidR="00FA6190" w:rsidRPr="00921D55" w:rsidRDefault="00FA6190" w:rsidP="0086366B">
            <w:pPr>
              <w:jc w:val="center"/>
              <w:rPr>
                <w:rFonts w:ascii="標楷體" w:eastAsia="標楷體" w:hAnsi="標楷體"/>
                <w:b/>
              </w:rPr>
            </w:pPr>
            <w:r w:rsidRPr="00921D55">
              <w:rPr>
                <w:rFonts w:ascii="標楷體" w:eastAsia="標楷體" w:hAnsi="標楷體" w:hint="eastAsia"/>
                <w:b/>
              </w:rPr>
              <w:t>研究單位回應</w:t>
            </w:r>
          </w:p>
        </w:tc>
      </w:tr>
      <w:tr w:rsidR="00FA6190" w:rsidRPr="00921D55" w:rsidTr="0086366B">
        <w:trPr>
          <w:trHeight w:val="7817"/>
        </w:trPr>
        <w:tc>
          <w:tcPr>
            <w:tcW w:w="1560" w:type="dxa"/>
          </w:tcPr>
          <w:p w:rsidR="00FA6190" w:rsidRPr="00921D55" w:rsidRDefault="00FA6190" w:rsidP="0086366B">
            <w:pPr>
              <w:rPr>
                <w:rFonts w:ascii="標楷體" w:eastAsia="標楷體" w:hAnsi="標楷體"/>
              </w:rPr>
            </w:pPr>
            <w:r w:rsidRPr="002424B6">
              <w:rPr>
                <w:rFonts w:eastAsia="標楷體" w:hAnsi="標楷體"/>
              </w:rPr>
              <w:t>邱委員永森</w:t>
            </w: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Pr="00921D55"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Pr="00921D55" w:rsidRDefault="00FA6190" w:rsidP="0086366B">
            <w:pPr>
              <w:rPr>
                <w:rFonts w:ascii="標楷體" w:eastAsia="標楷體" w:hAnsi="標楷體"/>
                <w:b/>
              </w:rPr>
            </w:pPr>
          </w:p>
        </w:tc>
        <w:tc>
          <w:tcPr>
            <w:tcW w:w="3906" w:type="dxa"/>
          </w:tcPr>
          <w:p w:rsidR="00FA6190" w:rsidRPr="00D76CB6" w:rsidRDefault="00FA6190" w:rsidP="0086366B">
            <w:pPr>
              <w:jc w:val="both"/>
              <w:rPr>
                <w:rFonts w:eastAsia="標楷體"/>
                <w:color w:val="000000"/>
                <w:spacing w:val="-16"/>
              </w:rPr>
            </w:pPr>
            <w:r w:rsidRPr="00A93F28">
              <w:rPr>
                <w:rFonts w:eastAsia="標楷體"/>
              </w:rPr>
              <w:t>在質性構面</w:t>
            </w:r>
            <w:r w:rsidRPr="00A93F28">
              <w:rPr>
                <w:rFonts w:eastAsia="標楷體"/>
              </w:rPr>
              <w:t>2</w:t>
            </w:r>
            <w:r w:rsidRPr="00A93F28">
              <w:rPr>
                <w:rFonts w:eastAsia="標楷體"/>
              </w:rPr>
              <w:t>「策略：民意導向下的政策行銷」，是否一定要著重民意導向？一來民意如流水，焦點團體與談人</w:t>
            </w:r>
            <w:r w:rsidRPr="00A93F28">
              <w:rPr>
                <w:rFonts w:eastAsia="標楷體"/>
              </w:rPr>
              <w:t>E</w:t>
            </w:r>
            <w:r w:rsidRPr="00A93F28">
              <w:rPr>
                <w:rFonts w:eastAsia="標楷體"/>
              </w:rPr>
              <w:t>也質疑，界限在哪裡？更何況所謂的民意，是少數利害團體的民意？或是廣大人民的民意？民意是否受操弄、受扭曲，甚至民意就長短期而言</w:t>
            </w:r>
            <w:r w:rsidRPr="00D76CB6">
              <w:rPr>
                <w:rFonts w:eastAsia="標楷體"/>
                <w:color w:val="000000"/>
              </w:rPr>
              <w:t>，是對？是錯？都有討論的空間，</w:t>
            </w:r>
            <w:r w:rsidRPr="00D76CB6">
              <w:rPr>
                <w:rFonts w:eastAsia="標楷體"/>
                <w:color w:val="000000"/>
                <w:spacing w:val="-16"/>
              </w:rPr>
              <w:t>政策行銷是否以民意為依歸，還請團隊能再加強論述。</w:t>
            </w:r>
          </w:p>
          <w:p w:rsidR="00FA6190" w:rsidRPr="00A93F28" w:rsidRDefault="00FA6190" w:rsidP="0086366B">
            <w:pPr>
              <w:jc w:val="both"/>
              <w:rPr>
                <w:rFonts w:eastAsia="標楷體"/>
                <w:spacing w:val="-16"/>
              </w:rPr>
            </w:pPr>
          </w:p>
          <w:p w:rsidR="00FA6190" w:rsidRPr="00D62301" w:rsidRDefault="00FA6190" w:rsidP="0086366B">
            <w:pPr>
              <w:rPr>
                <w:rFonts w:eastAsia="標楷體"/>
                <w:color w:val="000000"/>
                <w:spacing w:val="-16"/>
              </w:rPr>
            </w:pPr>
            <w:r w:rsidRPr="00A93F28">
              <w:rPr>
                <w:rFonts w:eastAsia="標楷體"/>
              </w:rPr>
              <w:t>構</w:t>
            </w:r>
            <w:r w:rsidRPr="00D62301">
              <w:rPr>
                <w:rFonts w:eastAsia="標楷體"/>
                <w:color w:val="000000"/>
              </w:rPr>
              <w:t>面</w:t>
            </w:r>
            <w:r w:rsidRPr="00D62301">
              <w:rPr>
                <w:rFonts w:eastAsia="標楷體"/>
                <w:color w:val="000000"/>
              </w:rPr>
              <w:t>4</w:t>
            </w:r>
            <w:r w:rsidRPr="00D62301">
              <w:rPr>
                <w:rFonts w:eastAsia="標楷體"/>
                <w:color w:val="000000"/>
              </w:rPr>
              <w:t>「執行：公私協力下的資源整合平台」，在理想上固然言之成理，但私部門並無義務，在實</w:t>
            </w:r>
            <w:r w:rsidRPr="00D62301">
              <w:rPr>
                <w:rFonts w:eastAsia="標楷體"/>
                <w:color w:val="000000"/>
                <w:spacing w:val="-16"/>
              </w:rPr>
              <w:t>務上是否有更進一步，深入的看法與具體可行的辦法？</w:t>
            </w:r>
          </w:p>
          <w:p w:rsidR="00FA6190" w:rsidRPr="00A93F28" w:rsidRDefault="00FA6190" w:rsidP="0086366B">
            <w:pPr>
              <w:rPr>
                <w:rFonts w:eastAsia="標楷體"/>
                <w:spacing w:val="-16"/>
              </w:rPr>
            </w:pPr>
          </w:p>
          <w:p w:rsidR="00FA6190" w:rsidRDefault="00FA6190" w:rsidP="0086366B">
            <w:pPr>
              <w:rPr>
                <w:rFonts w:eastAsia="標楷體"/>
                <w:color w:val="000000"/>
              </w:rPr>
            </w:pPr>
          </w:p>
          <w:p w:rsidR="00FA6190" w:rsidRDefault="00FA6190" w:rsidP="0086366B">
            <w:pPr>
              <w:rPr>
                <w:rFonts w:eastAsia="標楷體"/>
                <w:color w:val="000000"/>
              </w:rPr>
            </w:pPr>
          </w:p>
          <w:p w:rsidR="00FA6190" w:rsidRDefault="00FA6190" w:rsidP="0086366B">
            <w:pPr>
              <w:rPr>
                <w:rFonts w:eastAsia="標楷體"/>
                <w:color w:val="000000"/>
              </w:rPr>
            </w:pPr>
          </w:p>
          <w:p w:rsidR="00FA6190" w:rsidRPr="00F37DFC" w:rsidRDefault="00FA6190" w:rsidP="0086366B">
            <w:pPr>
              <w:rPr>
                <w:rFonts w:eastAsia="標楷體"/>
                <w:color w:val="000000"/>
                <w:spacing w:val="-16"/>
              </w:rPr>
            </w:pPr>
            <w:r w:rsidRPr="00F37DFC">
              <w:rPr>
                <w:rFonts w:eastAsia="標楷體"/>
                <w:color w:val="000000"/>
              </w:rPr>
              <w:t>知識長雖然有其效能，但在現行行政體制下，其建議之角色、權責、隸屬及指揮管理等，是否請研究團隊也能再加補強論述？</w:t>
            </w:r>
          </w:p>
        </w:tc>
        <w:tc>
          <w:tcPr>
            <w:tcW w:w="2898" w:type="dxa"/>
          </w:tcPr>
          <w:p w:rsidR="00FA6190" w:rsidRPr="002C2406" w:rsidRDefault="00FA6190" w:rsidP="0086366B">
            <w:pPr>
              <w:rPr>
                <w:rFonts w:ascii="標楷體" w:eastAsia="標楷體" w:hAnsi="標楷體"/>
              </w:rPr>
            </w:pPr>
            <w:r>
              <w:rPr>
                <w:rFonts w:ascii="標楷體" w:eastAsia="標楷體" w:hAnsi="標楷體" w:hint="eastAsia"/>
              </w:rPr>
              <w:t>感謝委員的提醒與建議。已依循委員之建議，強化政策行銷上對民意的認定及作法，以整合民意與專家之意見，掌握社會脈動與變遷。</w:t>
            </w: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D62301" w:rsidRDefault="00FA6190" w:rsidP="0086366B">
            <w:pPr>
              <w:rPr>
                <w:rFonts w:ascii="標楷體" w:eastAsia="標楷體" w:hAnsi="標楷體"/>
              </w:rPr>
            </w:pPr>
            <w:r>
              <w:rPr>
                <w:rFonts w:ascii="標楷體" w:eastAsia="標楷體" w:hAnsi="標楷體" w:hint="eastAsia"/>
              </w:rPr>
              <w:t>感謝委員之建議，已增加若干內容，強化公私協力下對私部門的誘因提供，藉由各項獎勵措施、輔導機制、智慧財產權保護等具體方法，鼓勵私部門扮演創新資源提供者的協力角色。</w:t>
            </w:r>
          </w:p>
          <w:p w:rsidR="00FA6190" w:rsidRPr="00D62301" w:rsidRDefault="00FA6190" w:rsidP="0086366B">
            <w:pPr>
              <w:rPr>
                <w:rFonts w:ascii="標楷體" w:eastAsia="標楷體" w:hAnsi="標楷體"/>
              </w:rPr>
            </w:pPr>
          </w:p>
          <w:p w:rsidR="00FA6190" w:rsidRPr="002C2406" w:rsidRDefault="00FA6190" w:rsidP="0086366B">
            <w:pPr>
              <w:rPr>
                <w:rFonts w:ascii="標楷體" w:eastAsia="標楷體" w:hAnsi="標楷體"/>
              </w:rPr>
            </w:pPr>
            <w:r>
              <w:rPr>
                <w:rFonts w:ascii="標楷體" w:eastAsia="標楷體" w:hAnsi="標楷體" w:hint="eastAsia"/>
              </w:rPr>
              <w:t>已依委員意見，補強知識長若干內容，亦呈現其設置上的彈性。</w:t>
            </w:r>
          </w:p>
        </w:tc>
      </w:tr>
      <w:tr w:rsidR="00FA6190" w:rsidRPr="00F37DFC" w:rsidTr="0086366B">
        <w:trPr>
          <w:trHeight w:val="1272"/>
        </w:trPr>
        <w:tc>
          <w:tcPr>
            <w:tcW w:w="1560" w:type="dxa"/>
          </w:tcPr>
          <w:p w:rsidR="00FA6190" w:rsidRDefault="00FA6190" w:rsidP="0086366B">
            <w:pPr>
              <w:rPr>
                <w:rFonts w:ascii="標楷體" w:eastAsia="標楷體" w:hAnsi="標楷體"/>
                <w:b/>
              </w:rPr>
            </w:pPr>
            <w:r w:rsidRPr="002424B6">
              <w:rPr>
                <w:rFonts w:eastAsia="標楷體" w:hAnsi="標楷體"/>
                <w:color w:val="000000"/>
              </w:rPr>
              <w:t>黃委員榮護</w:t>
            </w: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Pr="00921D55" w:rsidRDefault="00FA6190" w:rsidP="0086366B">
            <w:pPr>
              <w:rPr>
                <w:rFonts w:ascii="標楷體" w:eastAsia="標楷體" w:hAnsi="標楷體"/>
              </w:rPr>
            </w:pPr>
          </w:p>
        </w:tc>
        <w:tc>
          <w:tcPr>
            <w:tcW w:w="3906" w:type="dxa"/>
          </w:tcPr>
          <w:p w:rsidR="00FA6190" w:rsidRPr="00A93F28" w:rsidRDefault="00FA6190" w:rsidP="0086366B">
            <w:pPr>
              <w:jc w:val="both"/>
              <w:rPr>
                <w:rFonts w:eastAsia="標楷體"/>
              </w:rPr>
            </w:pPr>
            <w:r w:rsidRPr="00A93F28">
              <w:rPr>
                <w:rFonts w:eastAsia="標楷體"/>
              </w:rPr>
              <w:t>從研究方法來看：從組織設計與工作職務的觀點來看，高階主管較著重於規劃，初階主管則較著重於執行，因此，中階、初階主管、基層人員所具備之「執行力」應不低於於高階主管，然而，本研究在進行焦點團體座談法時，參與者除了學者之外，僅有政府中階主管與企業界政治公關策略公司高階主管，就本研究的結果</w:t>
            </w:r>
            <w:r w:rsidRPr="00A93F28">
              <w:rPr>
                <w:rFonts w:eastAsia="標楷體"/>
              </w:rPr>
              <w:t>(</w:t>
            </w:r>
            <w:r w:rsidRPr="00A93F28">
              <w:rPr>
                <w:rFonts w:eastAsia="標楷體"/>
              </w:rPr>
              <w:t>第</w:t>
            </w:r>
            <w:r w:rsidRPr="00A93F28">
              <w:rPr>
                <w:rFonts w:eastAsia="標楷體"/>
              </w:rPr>
              <w:t>86</w:t>
            </w:r>
            <w:r w:rsidRPr="00A93F28">
              <w:rPr>
                <w:rFonts w:eastAsia="標楷體"/>
              </w:rPr>
              <w:t>頁</w:t>
            </w:r>
            <w:r w:rsidRPr="00A93F28">
              <w:rPr>
                <w:rFonts w:eastAsia="標楷體"/>
              </w:rPr>
              <w:t>4(1))</w:t>
            </w:r>
            <w:r w:rsidRPr="00A93F28">
              <w:rPr>
                <w:rFonts w:eastAsia="標楷體"/>
              </w:rPr>
              <w:t>所歸納的結論，「策略性執行力的主要角</w:t>
            </w:r>
            <w:r w:rsidRPr="00A93F28">
              <w:rPr>
                <w:rFonts w:eastAsia="標楷體"/>
              </w:rPr>
              <w:lastRenderedPageBreak/>
              <w:t>色，是來自高級文官的主導</w:t>
            </w:r>
            <w:r w:rsidRPr="00A93F28">
              <w:rPr>
                <w:rFonts w:eastAsia="標楷體"/>
              </w:rPr>
              <w:t>…</w:t>
            </w:r>
            <w:r w:rsidRPr="00A93F28">
              <w:rPr>
                <w:rFonts w:eastAsia="標楷體"/>
              </w:rPr>
              <w:t>一般基層或中階主管只是忠誠的執行上級所交付的任務」，此一結果，似乎過於主觀之虞，其一，可能受到團體焦點座談樣本偏誤的影響，其二，一般基層與初階主管才是落實策略過程中，最直接感受民意的第一線，其在忠誠執行之餘，亦有其專業上的考量與判斷。更進一步的說法，在進行策略思考與規劃的階段時，最需要借重先前執行過程評估的結果，也就是基層與初階主管在操作上，所感受到各方</w:t>
            </w:r>
            <w:r w:rsidRPr="00A93F28">
              <w:rPr>
                <w:rFonts w:eastAsia="標楷體"/>
              </w:rPr>
              <w:t>(</w:t>
            </w:r>
            <w:r w:rsidRPr="00A93F28">
              <w:rPr>
                <w:rFonts w:eastAsia="標楷體"/>
              </w:rPr>
              <w:t>民意</w:t>
            </w:r>
            <w:r w:rsidRPr="00A93F28">
              <w:rPr>
                <w:rFonts w:eastAsia="標楷體"/>
              </w:rPr>
              <w:t>)</w:t>
            </w:r>
            <w:r w:rsidRPr="00A93F28">
              <w:rPr>
                <w:rFonts w:eastAsia="標楷體"/>
              </w:rPr>
              <w:t>的想法，由下往上回饋，並據以做為政策策略定位與決策的參考。</w:t>
            </w:r>
            <w:r w:rsidRPr="00535E24">
              <w:rPr>
                <w:rFonts w:eastAsia="標楷體"/>
                <w:color w:val="000000"/>
              </w:rPr>
              <w:t>因此，若能再增加初階主管或基層人員的訪談，以瞭解政府政策在推行與操作的過程中常面臨的困境，以</w:t>
            </w:r>
            <w:r w:rsidRPr="00A93F28">
              <w:rPr>
                <w:rFonts w:eastAsia="標楷體"/>
              </w:rPr>
              <w:t>及民眾的需求，應可再增加本研究之深度與廣度。</w:t>
            </w:r>
          </w:p>
          <w:p w:rsidR="00FA6190" w:rsidRPr="00A93F28" w:rsidRDefault="00FA6190" w:rsidP="0086366B">
            <w:pPr>
              <w:jc w:val="both"/>
              <w:rPr>
                <w:rFonts w:eastAsia="標楷體"/>
              </w:rPr>
            </w:pPr>
          </w:p>
          <w:p w:rsidR="00FA6190" w:rsidRPr="00A93F28" w:rsidRDefault="00FA6190" w:rsidP="0086366B">
            <w:pPr>
              <w:jc w:val="both"/>
              <w:rPr>
                <w:rFonts w:eastAsia="標楷體"/>
              </w:rPr>
            </w:pPr>
            <w:r w:rsidRPr="00A93F28">
              <w:rPr>
                <w:rFonts w:eastAsia="標楷體"/>
              </w:rPr>
              <w:t>本研究在最後結論與政策建議的部份，應可再多加著墨，尤其對於政策建議的部份，</w:t>
            </w:r>
            <w:r w:rsidRPr="001A7C71">
              <w:rPr>
                <w:rFonts w:eastAsia="標楷體"/>
                <w:color w:val="000000"/>
              </w:rPr>
              <w:t>例如，第</w:t>
            </w:r>
            <w:r w:rsidRPr="001A7C71">
              <w:rPr>
                <w:rFonts w:eastAsia="標楷體"/>
                <w:color w:val="000000"/>
              </w:rPr>
              <w:t>87</w:t>
            </w:r>
            <w:r w:rsidRPr="001A7C71">
              <w:rPr>
                <w:rFonts w:eastAsia="標楷體"/>
                <w:color w:val="000000"/>
              </w:rPr>
              <w:t>頁一、</w:t>
            </w:r>
            <w:r w:rsidRPr="001A7C71">
              <w:rPr>
                <w:rFonts w:eastAsia="標楷體"/>
                <w:color w:val="000000"/>
              </w:rPr>
              <w:t>.</w:t>
            </w:r>
            <w:r w:rsidRPr="001A7C71">
              <w:rPr>
                <w:rFonts w:eastAsia="標楷體"/>
                <w:color w:val="000000"/>
              </w:rPr>
              <w:t>建構「高級文官團」、增設各部會「知識長」等，宜再更具體描述，例如應具備的職能等；此外，公部門與</w:t>
            </w:r>
            <w:r w:rsidRPr="00A93F28">
              <w:rPr>
                <w:rFonts w:eastAsia="標楷體"/>
              </w:rPr>
              <w:t>私部門之文化差異基大，是否適宜以企業外聘的方式加入高級文官團或知識長乙職，值得再深思。</w:t>
            </w:r>
          </w:p>
        </w:tc>
        <w:tc>
          <w:tcPr>
            <w:tcW w:w="2898" w:type="dxa"/>
          </w:tcPr>
          <w:p w:rsidR="00FA6190" w:rsidRDefault="00FA6190" w:rsidP="0086366B">
            <w:pPr>
              <w:rPr>
                <w:rFonts w:ascii="標楷體" w:eastAsia="標楷體" w:hAnsi="標楷體"/>
              </w:rPr>
            </w:pPr>
            <w:r>
              <w:rPr>
                <w:rFonts w:ascii="標楷體" w:eastAsia="標楷體" w:hAnsi="標楷體" w:hint="eastAsia"/>
              </w:rPr>
              <w:lastRenderedPageBreak/>
              <w:t>感謝委員的提醒與建議。本研究的焦點座談與談者以相關學者、政治界公關策略公司高階主管、政府中階主管為主，因時間等因素考量，並未納入政府基層人員。未來如有相關的研究計畫，將加入基層人員及其他利害關係人的代表，或加入量化的研究方法，以強化研究結果的</w:t>
            </w:r>
            <w:r>
              <w:rPr>
                <w:rFonts w:ascii="標楷體" w:eastAsia="標楷體" w:hAnsi="標楷體" w:hint="eastAsia"/>
              </w:rPr>
              <w:lastRenderedPageBreak/>
              <w:t>深度與廣度。</w:t>
            </w:r>
          </w:p>
          <w:p w:rsidR="00FA6190" w:rsidRPr="00535E24"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Pr="002C2406" w:rsidRDefault="00FA6190" w:rsidP="0086366B">
            <w:pPr>
              <w:rPr>
                <w:rFonts w:ascii="標楷體" w:eastAsia="標楷體" w:hAnsi="標楷體"/>
              </w:rPr>
            </w:pPr>
            <w:r>
              <w:rPr>
                <w:rFonts w:ascii="標楷體" w:eastAsia="標楷體" w:hAnsi="標楷體" w:hint="eastAsia"/>
              </w:rPr>
              <w:t>已依循委員之意見，調整高級文官制度及知識長等部分若干內容與用詞，讓該相關職務之設置更顯具體及彈性。</w:t>
            </w:r>
          </w:p>
        </w:tc>
      </w:tr>
      <w:tr w:rsidR="00FA6190" w:rsidRPr="00921D55" w:rsidTr="0086366B">
        <w:trPr>
          <w:trHeight w:val="1080"/>
        </w:trPr>
        <w:tc>
          <w:tcPr>
            <w:tcW w:w="1560" w:type="dxa"/>
          </w:tcPr>
          <w:p w:rsidR="00FA6190" w:rsidRPr="00F05A93" w:rsidRDefault="00FA6190" w:rsidP="0086366B">
            <w:pPr>
              <w:rPr>
                <w:rFonts w:ascii="標楷體" w:eastAsia="標楷體" w:hAnsi="標楷體"/>
                <w:b/>
              </w:rPr>
            </w:pPr>
            <w:r w:rsidRPr="002424B6">
              <w:rPr>
                <w:rFonts w:eastAsia="標楷體" w:hAnsi="標楷體"/>
              </w:rPr>
              <w:lastRenderedPageBreak/>
              <w:t>林委員水波</w:t>
            </w:r>
          </w:p>
        </w:tc>
        <w:tc>
          <w:tcPr>
            <w:tcW w:w="3906" w:type="dxa"/>
          </w:tcPr>
          <w:p w:rsidR="00FA6190" w:rsidRPr="00A93F28" w:rsidRDefault="00FA6190" w:rsidP="0086366B">
            <w:pPr>
              <w:rPr>
                <w:rFonts w:eastAsia="標楷體"/>
              </w:rPr>
            </w:pPr>
            <w:r w:rsidRPr="00A93F28">
              <w:rPr>
                <w:rFonts w:eastAsia="標楷體"/>
              </w:rPr>
              <w:t>本研究其實是非常的抽象，目前各階層的文官能夠瞭解它的內涵恐不多，所以怎樣再經過轉化，使各階層的文官能夠瞭解，可能是非常的重要。</w:t>
            </w:r>
          </w:p>
          <w:p w:rsidR="00FA6190" w:rsidRPr="00A93F28" w:rsidRDefault="00FA6190" w:rsidP="0086366B">
            <w:pPr>
              <w:rPr>
                <w:rFonts w:eastAsia="標楷體"/>
              </w:rPr>
            </w:pPr>
          </w:p>
          <w:p w:rsidR="00FA6190" w:rsidRPr="00DB23D6" w:rsidRDefault="00FA6190" w:rsidP="0086366B">
            <w:pPr>
              <w:rPr>
                <w:rFonts w:eastAsia="標楷體"/>
                <w:color w:val="000000"/>
              </w:rPr>
            </w:pPr>
            <w:r w:rsidRPr="00A93F28">
              <w:rPr>
                <w:rFonts w:eastAsia="標楷體"/>
              </w:rPr>
              <w:t>創新治理是一個滿新的概念，基本上文官體系比較保守，創新對他們</w:t>
            </w:r>
            <w:r w:rsidRPr="00A93F28">
              <w:rPr>
                <w:rFonts w:eastAsia="標楷體"/>
              </w:rPr>
              <w:lastRenderedPageBreak/>
              <w:t>而言比較困難，所以創新治理的內容、範圍及那些議題，</w:t>
            </w:r>
            <w:r w:rsidRPr="00DB23D6">
              <w:rPr>
                <w:rFonts w:eastAsia="標楷體"/>
                <w:color w:val="000000"/>
              </w:rPr>
              <w:t>恐怕要界定很清楚，如果它的</w:t>
            </w:r>
            <w:r w:rsidRPr="00DB23D6">
              <w:rPr>
                <w:rFonts w:eastAsia="標楷體"/>
                <w:color w:val="000000"/>
              </w:rPr>
              <w:t>boundary</w:t>
            </w:r>
            <w:r w:rsidRPr="00DB23D6">
              <w:rPr>
                <w:rFonts w:eastAsia="標楷體"/>
                <w:color w:val="000000"/>
              </w:rPr>
              <w:t>、</w:t>
            </w:r>
            <w:r w:rsidRPr="00DB23D6">
              <w:rPr>
                <w:rFonts w:eastAsia="標楷體"/>
                <w:color w:val="000000"/>
              </w:rPr>
              <w:t>implication</w:t>
            </w:r>
            <w:r w:rsidRPr="00DB23D6">
              <w:rPr>
                <w:rFonts w:eastAsia="標楷體"/>
                <w:color w:val="000000"/>
              </w:rPr>
              <w:t>不清楚，那很難施展成果，本研究如果在創新治理沒有明確</w:t>
            </w:r>
            <w:r w:rsidRPr="00DB23D6">
              <w:rPr>
                <w:rFonts w:eastAsia="標楷體"/>
                <w:color w:val="000000"/>
              </w:rPr>
              <w:t>define</w:t>
            </w:r>
            <w:r w:rsidRPr="00DB23D6">
              <w:rPr>
                <w:rFonts w:eastAsia="標楷體"/>
                <w:color w:val="000000"/>
              </w:rPr>
              <w:t>，我想可能最後還是束之高閣，無法有實作的影響。</w:t>
            </w:r>
          </w:p>
          <w:p w:rsidR="00FA6190" w:rsidRPr="00A93F28" w:rsidRDefault="00FA6190" w:rsidP="0086366B">
            <w:pPr>
              <w:rPr>
                <w:rFonts w:eastAsia="標楷體"/>
              </w:rPr>
            </w:pPr>
          </w:p>
          <w:p w:rsidR="00FA6190" w:rsidRPr="00A93F28" w:rsidRDefault="00FA6190" w:rsidP="0086366B">
            <w:pPr>
              <w:rPr>
                <w:rFonts w:eastAsia="標楷體"/>
              </w:rPr>
            </w:pPr>
            <w:r w:rsidRPr="00A93F28">
              <w:rPr>
                <w:rFonts w:eastAsia="標楷體"/>
              </w:rPr>
              <w:t>在</w:t>
            </w:r>
            <w:r w:rsidRPr="00320072">
              <w:rPr>
                <w:rFonts w:eastAsia="標楷體"/>
                <w:color w:val="000000"/>
              </w:rPr>
              <w:t>官僚體系或科層組織對創新可能會有所抵制（</w:t>
            </w:r>
            <w:r w:rsidRPr="00320072">
              <w:rPr>
                <w:rFonts w:eastAsia="標楷體"/>
                <w:color w:val="000000"/>
              </w:rPr>
              <w:t>resistance</w:t>
            </w:r>
            <w:r w:rsidRPr="00320072">
              <w:rPr>
                <w:rFonts w:eastAsia="標楷體"/>
                <w:color w:val="000000"/>
              </w:rPr>
              <w:t>）現象。如果無法做到抵制管理，恐</w:t>
            </w:r>
            <w:r w:rsidRPr="00A93F28">
              <w:rPr>
                <w:rFonts w:eastAsia="標楷體"/>
              </w:rPr>
              <w:t>怕要克服創新治理是非常困難，因此本研究上對此</w:t>
            </w:r>
            <w:r w:rsidRPr="00A93F28">
              <w:rPr>
                <w:rFonts w:eastAsia="標楷體"/>
              </w:rPr>
              <w:t xml:space="preserve">resistance management </w:t>
            </w:r>
            <w:r w:rsidRPr="00A93F28">
              <w:rPr>
                <w:rFonts w:eastAsia="標楷體"/>
              </w:rPr>
              <w:t>沒有提到非常可惜。</w:t>
            </w:r>
          </w:p>
          <w:p w:rsidR="00FA6190" w:rsidRPr="00A93F28" w:rsidRDefault="00FA6190" w:rsidP="0086366B">
            <w:pPr>
              <w:rPr>
                <w:rFonts w:eastAsia="標楷體"/>
              </w:rPr>
            </w:pPr>
          </w:p>
          <w:p w:rsidR="00FA6190" w:rsidRPr="00A93F28" w:rsidRDefault="00FA6190" w:rsidP="0086366B">
            <w:pPr>
              <w:rPr>
                <w:rFonts w:eastAsia="標楷體"/>
              </w:rPr>
            </w:pPr>
            <w:r w:rsidRPr="00A93F28">
              <w:rPr>
                <w:rFonts w:eastAsia="標楷體"/>
                <w:spacing w:val="-12"/>
              </w:rPr>
              <w:t>剛黃院長特別</w:t>
            </w:r>
            <w:r w:rsidRPr="004C5A35">
              <w:rPr>
                <w:rFonts w:eastAsia="標楷體"/>
                <w:color w:val="000000"/>
                <w:spacing w:val="-12"/>
              </w:rPr>
              <w:t>提到</w:t>
            </w:r>
            <w:r w:rsidRPr="004C5A35">
              <w:rPr>
                <w:rFonts w:eastAsia="標楷體"/>
                <w:color w:val="000000"/>
                <w:spacing w:val="-12"/>
              </w:rPr>
              <w:t xml:space="preserve">execution </w:t>
            </w:r>
            <w:r w:rsidRPr="004C5A35">
              <w:rPr>
                <w:rFonts w:eastAsia="標楷體"/>
                <w:color w:val="000000"/>
                <w:spacing w:val="-12"/>
              </w:rPr>
              <w:t>與</w:t>
            </w:r>
            <w:r w:rsidRPr="004C5A35">
              <w:rPr>
                <w:rFonts w:eastAsia="標楷體"/>
                <w:color w:val="000000"/>
                <w:spacing w:val="-12"/>
              </w:rPr>
              <w:t xml:space="preserve"> implementation</w:t>
            </w:r>
            <w:r w:rsidRPr="004C5A35">
              <w:rPr>
                <w:rFonts w:eastAsia="標楷體"/>
                <w:color w:val="000000"/>
              </w:rPr>
              <w:t>，這可能是各個學門用語的不同，夏藍與包熙娣</w:t>
            </w:r>
            <w:r w:rsidRPr="00A93F28">
              <w:rPr>
                <w:rFonts w:eastAsia="標楷體"/>
              </w:rPr>
              <w:t>之《</w:t>
            </w:r>
            <w:r w:rsidRPr="00A93F28">
              <w:rPr>
                <w:rFonts w:eastAsia="標楷體"/>
              </w:rPr>
              <w:t>Execution</w:t>
            </w:r>
            <w:r w:rsidRPr="00A93F28">
              <w:rPr>
                <w:rFonts w:eastAsia="標楷體"/>
              </w:rPr>
              <w:t>》，</w:t>
            </w:r>
            <w:r w:rsidRPr="00A93F28">
              <w:rPr>
                <w:rFonts w:eastAsia="標楷體"/>
              </w:rPr>
              <w:t>2010</w:t>
            </w:r>
            <w:r w:rsidRPr="00A93F28">
              <w:rPr>
                <w:rFonts w:eastAsia="標楷體"/>
              </w:rPr>
              <w:t>有新版，台灣還是在使用舊版，另外《策略地圖》之作者另外一本新書也是用</w:t>
            </w:r>
            <w:r w:rsidRPr="00A93F28">
              <w:rPr>
                <w:rFonts w:eastAsia="標楷體"/>
              </w:rPr>
              <w:t>Execution</w:t>
            </w:r>
            <w:r w:rsidRPr="00A93F28">
              <w:rPr>
                <w:rFonts w:eastAsia="標楷體"/>
              </w:rPr>
              <w:t>，這兩本書可能可以對</w:t>
            </w:r>
            <w:r w:rsidRPr="00A93F28">
              <w:rPr>
                <w:rFonts w:eastAsia="標楷體"/>
              </w:rPr>
              <w:t>Execution</w:t>
            </w:r>
            <w:r w:rsidRPr="00A93F28">
              <w:rPr>
                <w:rFonts w:eastAsia="標楷體"/>
              </w:rPr>
              <w:t>之內涵有所幫助。但是執行力是不是等於競爭力，我是很懷疑，其實執行力是提升競爭力的手段，兩者不能等同，執行力是前導面向，自變項，競爭力是依變項，如果沒有執行力，那競爭力可能就會受到影響，所以兩者不能等同。</w:t>
            </w:r>
          </w:p>
          <w:p w:rsidR="00FA6190" w:rsidRPr="00A93F28" w:rsidRDefault="00FA6190" w:rsidP="0086366B">
            <w:pPr>
              <w:rPr>
                <w:rFonts w:eastAsia="標楷體"/>
              </w:rPr>
            </w:pPr>
          </w:p>
          <w:p w:rsidR="00FA6190" w:rsidRPr="00A93F28" w:rsidRDefault="00FA6190" w:rsidP="0086366B">
            <w:pPr>
              <w:rPr>
                <w:rFonts w:eastAsia="標楷體"/>
              </w:rPr>
            </w:pPr>
            <w:r w:rsidRPr="00A93F28">
              <w:rPr>
                <w:rFonts w:eastAsia="標楷體"/>
              </w:rPr>
              <w:t>整合性的架構還是非常的抽象，其實目前公務體系面臨的治理問題，除了高階文官外，其實低階第一線的人員與政策的標的對象，彼此之間的互動，很可能是執行上臨最大的問題，所以角色可能要界定，怎樣在這個介面上去強調互動的治理，這是第一點。另外一點就是</w:t>
            </w:r>
            <w:r w:rsidRPr="00D76CB6">
              <w:rPr>
                <w:rFonts w:eastAsia="標楷體"/>
                <w:color w:val="000000"/>
              </w:rPr>
              <w:t>政</w:t>
            </w:r>
            <w:r w:rsidRPr="00D76CB6">
              <w:rPr>
                <w:rFonts w:eastAsia="標楷體"/>
                <w:color w:val="000000"/>
              </w:rPr>
              <w:lastRenderedPageBreak/>
              <w:t>策行銷其實是相互說服的，如果執</w:t>
            </w:r>
            <w:r w:rsidRPr="00A93F28">
              <w:rPr>
                <w:rFonts w:eastAsia="標楷體"/>
              </w:rPr>
              <w:t>行政策人員與被政策約束的客體，彼此之間如果無法</w:t>
            </w:r>
            <w:r w:rsidRPr="00A93F28">
              <w:rPr>
                <w:rFonts w:eastAsia="標楷體"/>
              </w:rPr>
              <w:t xml:space="preserve">neutral understanding </w:t>
            </w:r>
            <w:r w:rsidRPr="00A93F28">
              <w:rPr>
                <w:rFonts w:eastAsia="標楷體"/>
              </w:rPr>
              <w:t>或者</w:t>
            </w:r>
            <w:r w:rsidRPr="00A93F28">
              <w:rPr>
                <w:rFonts w:eastAsia="標楷體"/>
              </w:rPr>
              <w:t xml:space="preserve"> neutral persuasion</w:t>
            </w:r>
            <w:r w:rsidRPr="00A93F28">
              <w:rPr>
                <w:rFonts w:eastAsia="標楷體"/>
              </w:rPr>
              <w:t>，那執行的效果絕對不會很好，這是特別要提出來的。執行效力的產生，其實是協力的。今天我們的情況就很典型，我們跟學界在協力，所以協力治理與執行，如果無法突破，那麼創新治理是弄不好的。</w:t>
            </w:r>
          </w:p>
          <w:p w:rsidR="00FA6190" w:rsidRPr="00A93F28" w:rsidRDefault="00FA6190" w:rsidP="0086366B">
            <w:pPr>
              <w:rPr>
                <w:rFonts w:eastAsia="標楷體"/>
              </w:rPr>
            </w:pPr>
          </w:p>
          <w:p w:rsidR="00FA6190" w:rsidRPr="00A93F28" w:rsidRDefault="00FA6190" w:rsidP="0086366B">
            <w:pPr>
              <w:rPr>
                <w:rFonts w:eastAsia="標楷體"/>
              </w:rPr>
            </w:pPr>
            <w:r w:rsidRPr="00A93F28">
              <w:rPr>
                <w:rFonts w:eastAsia="標楷體"/>
              </w:rPr>
              <w:t>文</w:t>
            </w:r>
            <w:r w:rsidRPr="006C6932">
              <w:rPr>
                <w:rFonts w:eastAsia="標楷體"/>
                <w:color w:val="000000"/>
              </w:rPr>
              <w:t>中裡提到</w:t>
            </w:r>
            <w:r w:rsidRPr="006C6932">
              <w:rPr>
                <w:rFonts w:eastAsia="標楷體"/>
                <w:color w:val="000000"/>
              </w:rPr>
              <w:t>outsourcing</w:t>
            </w:r>
            <w:r w:rsidRPr="006C6932">
              <w:rPr>
                <w:rFonts w:eastAsia="標楷體"/>
                <w:color w:val="000000"/>
              </w:rPr>
              <w:t>，</w:t>
            </w:r>
            <w:r w:rsidRPr="006C6932">
              <w:rPr>
                <w:rFonts w:eastAsia="標楷體"/>
                <w:color w:val="000000"/>
              </w:rPr>
              <w:t xml:space="preserve">outsourcing </w:t>
            </w:r>
            <w:r w:rsidRPr="006C6932">
              <w:rPr>
                <w:rFonts w:eastAsia="標楷體"/>
                <w:color w:val="000000"/>
              </w:rPr>
              <w:t>不是外援化，</w:t>
            </w:r>
            <w:r w:rsidRPr="006C6932">
              <w:rPr>
                <w:rFonts w:eastAsia="標楷體"/>
                <w:color w:val="000000"/>
              </w:rPr>
              <w:t>outsourcing</w:t>
            </w:r>
            <w:r w:rsidRPr="006C6932">
              <w:rPr>
                <w:rFonts w:eastAsia="標楷體"/>
                <w:color w:val="000000"/>
              </w:rPr>
              <w:t>是業務委外之意思，即外包的形態。最後提出一本書，回應黃院長的說</w:t>
            </w:r>
            <w:r w:rsidRPr="00A93F28">
              <w:rPr>
                <w:rFonts w:eastAsia="標楷體"/>
              </w:rPr>
              <w:t>法，最近有一本書叫</w:t>
            </w:r>
            <w:r w:rsidRPr="00A93F28">
              <w:rPr>
                <w:rFonts w:eastAsia="標楷體"/>
              </w:rPr>
              <w:t>The Observing the Public in Public Administration</w:t>
            </w:r>
            <w:r w:rsidRPr="00A93F28">
              <w:rPr>
                <w:rFonts w:eastAsia="標楷體"/>
              </w:rPr>
              <w:t>，過去都是</w:t>
            </w:r>
            <w:r w:rsidRPr="00A93F28">
              <w:rPr>
                <w:rFonts w:eastAsia="標楷體"/>
              </w:rPr>
              <w:t>Privatization</w:t>
            </w:r>
            <w:r w:rsidRPr="00A93F28">
              <w:rPr>
                <w:rFonts w:eastAsia="標楷體"/>
              </w:rPr>
              <w:t>、</w:t>
            </w:r>
            <w:r w:rsidRPr="00A93F28">
              <w:rPr>
                <w:rFonts w:eastAsia="標楷體"/>
              </w:rPr>
              <w:t>Privatization</w:t>
            </w:r>
            <w:r w:rsidRPr="00A93F28">
              <w:rPr>
                <w:rFonts w:eastAsia="標楷體"/>
              </w:rPr>
              <w:t>，現在一直在反省，結果發現私營化的結果，造成</w:t>
            </w:r>
            <w:r w:rsidRPr="00A93F28">
              <w:rPr>
                <w:rFonts w:eastAsia="標楷體"/>
              </w:rPr>
              <w:t>2008</w:t>
            </w:r>
            <w:r w:rsidRPr="00A93F28">
              <w:rPr>
                <w:rFonts w:eastAsia="標楷體"/>
              </w:rPr>
              <w:t>年的金融風暴，私營團體已經惡劣到這種情況，我們還要去向私部門學習，這是有問題的。所以</w:t>
            </w:r>
            <w:r w:rsidRPr="00A93F28">
              <w:rPr>
                <w:rFonts w:eastAsia="標楷體"/>
              </w:rPr>
              <w:t>The Observing the Public</w:t>
            </w:r>
            <w:r w:rsidRPr="00A93F28">
              <w:rPr>
                <w:rFonts w:eastAsia="標楷體"/>
              </w:rPr>
              <w:t>，「</w:t>
            </w:r>
            <w:r w:rsidRPr="00A93F28">
              <w:rPr>
                <w:rFonts w:eastAsia="標楷體"/>
              </w:rPr>
              <w:t>Public</w:t>
            </w:r>
            <w:r w:rsidRPr="00A93F28">
              <w:rPr>
                <w:rFonts w:eastAsia="標楷體"/>
              </w:rPr>
              <w:t>」即是國家公務體系的角色，要強化怎樣提供公共服務。至於企管，當然我們可以汲取它的概念，但是還是要從公務體系所面臨到的問題去尋找解決的方案，直接去學習企業體的作為，恐怕是找錯方向。企業與公務體系兩個文化是非常的不同，在公務體系面臨挑戰的情況下，執行上要發揮其效能，恐怕要從公務體系裡面去尋找，不要在企業體上浪費時間。</w:t>
            </w:r>
          </w:p>
        </w:tc>
        <w:tc>
          <w:tcPr>
            <w:tcW w:w="2898" w:type="dxa"/>
          </w:tcPr>
          <w:p w:rsidR="00FA6190" w:rsidRDefault="00FA6190" w:rsidP="0086366B">
            <w:pPr>
              <w:rPr>
                <w:rFonts w:ascii="標楷體" w:eastAsia="標楷體" w:hAnsi="標楷體"/>
              </w:rPr>
            </w:pPr>
            <w:r>
              <w:rPr>
                <w:rFonts w:ascii="標楷體" w:eastAsia="標楷體" w:hAnsi="標楷體" w:hint="eastAsia"/>
              </w:rPr>
              <w:lastRenderedPageBreak/>
              <w:t>感謝委員的提醒與建議。</w:t>
            </w: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Pr="002D5AFE" w:rsidRDefault="00FA6190" w:rsidP="0086366B">
            <w:pPr>
              <w:rPr>
                <w:rFonts w:ascii="標楷體" w:eastAsia="標楷體" w:hAnsi="標楷體"/>
                <w:color w:val="000000"/>
              </w:rPr>
            </w:pPr>
            <w:r w:rsidRPr="002D5AFE">
              <w:rPr>
                <w:rFonts w:ascii="標楷體" w:eastAsia="標楷體" w:hAnsi="標楷體" w:hint="eastAsia"/>
                <w:color w:val="000000"/>
              </w:rPr>
              <w:t>已依循委員之意見，</w:t>
            </w:r>
            <w:r>
              <w:rPr>
                <w:rFonts w:ascii="標楷體" w:eastAsia="標楷體" w:hAnsi="標楷體" w:hint="eastAsia"/>
                <w:color w:val="000000"/>
              </w:rPr>
              <w:t>在內文與結論中，增加若干內</w:t>
            </w:r>
            <w:r>
              <w:rPr>
                <w:rFonts w:ascii="標楷體" w:eastAsia="標楷體" w:hAnsi="標楷體" w:hint="eastAsia"/>
                <w:color w:val="000000"/>
              </w:rPr>
              <w:lastRenderedPageBreak/>
              <w:t>容，給與創新治理較為有範圍的意涵，在內容上、界線上、面向上都更為具體，讓後續的相關研究更有發揮的空間。</w:t>
            </w: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r>
              <w:rPr>
                <w:rFonts w:ascii="標楷體" w:eastAsia="標楷體" w:hAnsi="標楷體" w:hint="eastAsia"/>
              </w:rPr>
              <w:t>已依循委員之意見，補充創新抵制等概念，並說明如何運用參與與協商等方式來因應成員抵制的現象。</w:t>
            </w: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Pr="004C5A35" w:rsidRDefault="00FA6190" w:rsidP="0086366B">
            <w:pPr>
              <w:rPr>
                <w:rFonts w:ascii="標楷體" w:eastAsia="標楷體" w:hAnsi="標楷體"/>
                <w:color w:val="000000"/>
              </w:rPr>
            </w:pPr>
            <w:r>
              <w:rPr>
                <w:rFonts w:ascii="標楷體" w:eastAsia="標楷體" w:hAnsi="標楷體" w:hint="eastAsia"/>
              </w:rPr>
              <w:t>已依循委員之建議，調整執行力等同競爭力的看法。以</w:t>
            </w:r>
            <w:r w:rsidRPr="00A93F28">
              <w:rPr>
                <w:rFonts w:eastAsia="標楷體"/>
              </w:rPr>
              <w:t>執行力是前導面向，</w:t>
            </w:r>
            <w:r>
              <w:rPr>
                <w:rFonts w:eastAsia="標楷體" w:hint="eastAsia"/>
              </w:rPr>
              <w:t>是</w:t>
            </w:r>
            <w:r w:rsidRPr="00A93F28">
              <w:rPr>
                <w:rFonts w:eastAsia="標楷體"/>
              </w:rPr>
              <w:t>自變項，</w:t>
            </w:r>
            <w:r>
              <w:rPr>
                <w:rFonts w:eastAsia="標楷體" w:hint="eastAsia"/>
              </w:rPr>
              <w:t>而</w:t>
            </w:r>
            <w:r w:rsidRPr="00A93F28">
              <w:rPr>
                <w:rFonts w:eastAsia="標楷體"/>
              </w:rPr>
              <w:t>競爭力是依變項</w:t>
            </w:r>
            <w:r>
              <w:rPr>
                <w:rFonts w:eastAsia="標楷體" w:hint="eastAsia"/>
              </w:rPr>
              <w:t>的觀點，補充該節若干內容，來呈現執行力是邁向競爭力的重要因素。並且補充區</w:t>
            </w:r>
            <w:r w:rsidRPr="004C5A35">
              <w:rPr>
                <w:rFonts w:eastAsia="標楷體" w:hint="eastAsia"/>
                <w:color w:val="000000"/>
              </w:rPr>
              <w:t>分</w:t>
            </w:r>
            <w:r w:rsidRPr="004C5A35">
              <w:rPr>
                <w:rFonts w:eastAsia="標楷體"/>
                <w:color w:val="000000"/>
                <w:spacing w:val="-12"/>
              </w:rPr>
              <w:t>execution</w:t>
            </w:r>
            <w:r w:rsidRPr="004C5A35">
              <w:rPr>
                <w:rFonts w:eastAsia="標楷體" w:hint="eastAsia"/>
                <w:color w:val="000000"/>
                <w:spacing w:val="-12"/>
              </w:rPr>
              <w:t>與</w:t>
            </w:r>
            <w:r w:rsidRPr="004C5A35">
              <w:rPr>
                <w:rFonts w:eastAsia="標楷體"/>
                <w:color w:val="000000"/>
                <w:spacing w:val="-12"/>
              </w:rPr>
              <w:t>implementation</w:t>
            </w:r>
            <w:r>
              <w:rPr>
                <w:rFonts w:eastAsia="標楷體" w:hint="eastAsia"/>
                <w:color w:val="000000"/>
                <w:spacing w:val="-12"/>
              </w:rPr>
              <w:t>在語意用法上的若干差異性。</w:t>
            </w:r>
          </w:p>
          <w:p w:rsidR="00FA6190" w:rsidRPr="004C5A35" w:rsidRDefault="00FA6190" w:rsidP="0086366B">
            <w:pPr>
              <w:rPr>
                <w:rFonts w:ascii="標楷體" w:eastAsia="標楷體" w:hAnsi="標楷體"/>
                <w:color w:val="000000"/>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Pr="002C2406" w:rsidRDefault="00FA6190" w:rsidP="0086366B">
            <w:pPr>
              <w:rPr>
                <w:rFonts w:ascii="標楷體" w:eastAsia="標楷體" w:hAnsi="標楷體"/>
              </w:rPr>
            </w:pPr>
            <w:r>
              <w:rPr>
                <w:rFonts w:ascii="標楷體" w:eastAsia="標楷體" w:hAnsi="標楷體" w:hint="eastAsia"/>
              </w:rPr>
              <w:t>感謝委員的提醒與建議。已依循委員之建議，強化政策行銷上對民意的認定及作法，以整合民意與專家之意見，掌握社會脈動與變遷。</w:t>
            </w:r>
          </w:p>
          <w:p w:rsidR="00FA6190" w:rsidRPr="00D76CB6"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r>
              <w:rPr>
                <w:rFonts w:ascii="標楷體" w:eastAsia="標楷體" w:hAnsi="標楷體" w:hint="eastAsia"/>
              </w:rPr>
              <w:t>已依循委員之意見，在文字語意上做調整。</w:t>
            </w: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Pr="002C2406" w:rsidRDefault="00FA6190" w:rsidP="0086366B">
            <w:pPr>
              <w:rPr>
                <w:rFonts w:ascii="標楷體" w:eastAsia="標楷體" w:hAnsi="標楷體"/>
              </w:rPr>
            </w:pPr>
          </w:p>
        </w:tc>
      </w:tr>
      <w:tr w:rsidR="00FA6190" w:rsidRPr="00921D55" w:rsidTr="0086366B">
        <w:trPr>
          <w:trHeight w:val="1428"/>
        </w:trPr>
        <w:tc>
          <w:tcPr>
            <w:tcW w:w="1560" w:type="dxa"/>
          </w:tcPr>
          <w:p w:rsidR="00FA6190" w:rsidRDefault="00FA6190" w:rsidP="0086366B">
            <w:pPr>
              <w:rPr>
                <w:rFonts w:ascii="標楷體" w:eastAsia="標楷體" w:hAnsi="標楷體"/>
                <w:b/>
              </w:rPr>
            </w:pPr>
            <w:r w:rsidRPr="002424B6">
              <w:rPr>
                <w:rFonts w:eastAsia="標楷體" w:hAnsi="標楷體"/>
              </w:rPr>
              <w:lastRenderedPageBreak/>
              <w:t>翁委員興利</w:t>
            </w: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tc>
        <w:tc>
          <w:tcPr>
            <w:tcW w:w="3906" w:type="dxa"/>
          </w:tcPr>
          <w:p w:rsidR="00FA6190" w:rsidRPr="00A93F28" w:rsidRDefault="00FA6190" w:rsidP="0086366B">
            <w:pPr>
              <w:jc w:val="both"/>
              <w:rPr>
                <w:rFonts w:eastAsia="標楷體"/>
              </w:rPr>
            </w:pPr>
            <w:r w:rsidRPr="00A93F28">
              <w:rPr>
                <w:rFonts w:eastAsia="標楷體"/>
              </w:rPr>
              <w:t>這個研究報告我覺得提供很多訊息，從標題開始，創新治理或是治理創新，這兩個可能不太一樣。「創新」法國社會學家寫了一本書叫</w:t>
            </w:r>
            <w:r w:rsidRPr="00A93F28">
              <w:rPr>
                <w:rFonts w:eastAsia="標楷體"/>
              </w:rPr>
              <w:t>Law of Imitation</w:t>
            </w:r>
            <w:r w:rsidRPr="00A93F28">
              <w:rPr>
                <w:rFonts w:eastAsia="標楷體"/>
              </w:rPr>
              <w:t>，他說其實社會上沒有是甚麼創新，通通都是模仿來的，太空梭是創新嗎？車子是創新嗎？其實是進氣壓縮爆發排氣的道理！所以是模仿來的。</w:t>
            </w:r>
          </w:p>
          <w:p w:rsidR="00FA6190" w:rsidRPr="00A93F28" w:rsidRDefault="00FA6190" w:rsidP="0086366B">
            <w:pPr>
              <w:jc w:val="both"/>
              <w:rPr>
                <w:rFonts w:eastAsia="標楷體"/>
              </w:rPr>
            </w:pPr>
          </w:p>
          <w:p w:rsidR="00FA6190" w:rsidRPr="00A93F28" w:rsidRDefault="00FA6190" w:rsidP="0086366B">
            <w:pPr>
              <w:jc w:val="both"/>
              <w:rPr>
                <w:rFonts w:eastAsia="標楷體"/>
              </w:rPr>
            </w:pPr>
            <w:r w:rsidRPr="00A93F28">
              <w:rPr>
                <w:rFonts w:eastAsia="標楷體"/>
              </w:rPr>
              <w:t>第</w:t>
            </w:r>
            <w:r w:rsidRPr="00A93F28">
              <w:rPr>
                <w:rFonts w:eastAsia="標楷體"/>
              </w:rPr>
              <w:t>87</w:t>
            </w:r>
            <w:r w:rsidRPr="00A93F28">
              <w:rPr>
                <w:rFonts w:eastAsia="標楷體"/>
              </w:rPr>
              <w:t>頁談到的建議，第</w:t>
            </w:r>
            <w:r w:rsidRPr="00A93F28">
              <w:rPr>
                <w:rFonts w:eastAsia="標楷體"/>
              </w:rPr>
              <w:t>1</w:t>
            </w:r>
            <w:r w:rsidRPr="00A93F28">
              <w:rPr>
                <w:rFonts w:eastAsia="標楷體"/>
              </w:rPr>
              <w:t>點是建構「高級文官團」制度，許多人提了很多意見，惟可行性是要再謹慎思考。第</w:t>
            </w:r>
            <w:r w:rsidRPr="00A93F28">
              <w:rPr>
                <w:rFonts w:eastAsia="標楷體"/>
              </w:rPr>
              <w:t>2</w:t>
            </w:r>
            <w:r w:rsidRPr="00A93F28">
              <w:rPr>
                <w:rFonts w:eastAsia="標楷體"/>
              </w:rPr>
              <w:t>點增設各部會「知識長」職務，這是不是知識管理的領域，假如這是知識管理領域的話，談的是創新的管理。第</w:t>
            </w:r>
            <w:r w:rsidRPr="00A93F28">
              <w:rPr>
                <w:rFonts w:eastAsia="標楷體"/>
              </w:rPr>
              <w:t>3</w:t>
            </w:r>
            <w:r w:rsidRPr="00A93F28">
              <w:rPr>
                <w:rFonts w:eastAsia="標楷體"/>
              </w:rPr>
              <w:t>點「設置創新治理基金及其運作機制」，主要任務所列幾點：網路系統的基礎建設，國內廠商、技術移轉公司及股市；參與投資市場，引進新的營運模式，媒介產官學合作，引導技術移轉及創業；國際夥伴的尋求等等看起來好像知識管理，是不是可以再稍微區分。第</w:t>
            </w:r>
            <w:r w:rsidRPr="00A93F28">
              <w:rPr>
                <w:rFonts w:eastAsia="標楷體"/>
              </w:rPr>
              <w:t>4</w:t>
            </w:r>
            <w:r w:rsidRPr="00A93F28">
              <w:rPr>
                <w:rFonts w:eastAsia="標楷體"/>
              </w:rPr>
              <w:t>點成立「創新服務中介」組織所列之定位著重於集體創意、資訊交流、資源配置、決策諮詢、技術研發服務、智慧財產管理、科技鑑定及產業推廣等等也是知識管理。這是兩點看起來比較像現在科技部在做的事情。研究團隊可以再思考。第</w:t>
            </w:r>
            <w:r w:rsidRPr="00A93F28">
              <w:rPr>
                <w:rFonts w:eastAsia="標楷體"/>
              </w:rPr>
              <w:t>5</w:t>
            </w:r>
            <w:r w:rsidRPr="00A93F28">
              <w:rPr>
                <w:rFonts w:eastAsia="標楷體"/>
              </w:rPr>
              <w:t>點談到設置並強化各「跨區域首長會議」及設置「跨區域經理人」職務；這是跨域管理。以</w:t>
            </w:r>
            <w:r w:rsidRPr="00320072">
              <w:rPr>
                <w:rFonts w:eastAsia="標楷體"/>
                <w:color w:val="000000"/>
              </w:rPr>
              <w:t>上</w:t>
            </w:r>
            <w:r w:rsidRPr="00320072">
              <w:rPr>
                <w:rFonts w:eastAsia="標楷體"/>
                <w:color w:val="000000"/>
              </w:rPr>
              <w:t>5</w:t>
            </w:r>
            <w:r w:rsidRPr="00320072">
              <w:rPr>
                <w:rFonts w:eastAsia="標楷體"/>
                <w:color w:val="000000"/>
              </w:rPr>
              <w:t>點短期的建議，建議跟知識管理、跨域管理與科技管理再釐清</w:t>
            </w:r>
            <w:r w:rsidRPr="00320072">
              <w:rPr>
                <w:rFonts w:eastAsia="標楷體" w:hint="eastAsia"/>
                <w:color w:val="000000"/>
              </w:rPr>
              <w:t>。</w:t>
            </w:r>
            <w:r w:rsidRPr="00320072">
              <w:rPr>
                <w:rFonts w:eastAsia="標楷體"/>
                <w:color w:val="000000"/>
              </w:rPr>
              <w:t>另外跨域管理，如</w:t>
            </w:r>
            <w:r w:rsidRPr="00A93F28">
              <w:rPr>
                <w:rFonts w:eastAsia="標楷體"/>
              </w:rPr>
              <w:t>果談創新的話，除了地理位置的跨合作之外，</w:t>
            </w:r>
            <w:r w:rsidRPr="00A93F28">
              <w:rPr>
                <w:rFonts w:eastAsia="標楷體"/>
              </w:rPr>
              <w:lastRenderedPageBreak/>
              <w:t>不同範圍、不同學科之跨域，可能應該比地理位置之跨域還要重要。</w:t>
            </w:r>
          </w:p>
          <w:p w:rsidR="00FA6190" w:rsidRPr="00A93F28" w:rsidRDefault="00FA6190" w:rsidP="0086366B">
            <w:pPr>
              <w:jc w:val="both"/>
              <w:rPr>
                <w:rFonts w:eastAsia="標楷體"/>
              </w:rPr>
            </w:pPr>
          </w:p>
          <w:p w:rsidR="00FA6190" w:rsidRPr="005034E4" w:rsidRDefault="00FA6190" w:rsidP="0086366B">
            <w:pPr>
              <w:jc w:val="both"/>
              <w:rPr>
                <w:rFonts w:eastAsia="標楷體"/>
                <w:color w:val="000000"/>
              </w:rPr>
            </w:pPr>
            <w:r w:rsidRPr="00A93F28">
              <w:rPr>
                <w:rFonts w:eastAsia="標楷體"/>
              </w:rPr>
              <w:t>創新要被接受，其實可以看它是否可觀察、可用到，相對利益、或是跟組織文化或社會文化之相容性等等，但這恐怕也不是開放一個十二職等職位，請企業界的人進來就可以</w:t>
            </w:r>
            <w:r w:rsidRPr="00A93F28">
              <w:rPr>
                <w:rFonts w:eastAsia="標楷體"/>
              </w:rPr>
              <w:t>OK</w:t>
            </w:r>
            <w:r w:rsidRPr="00A93F28">
              <w:rPr>
                <w:rFonts w:eastAsia="標楷體"/>
              </w:rPr>
              <w:t>的，應該沒那麼簡單。創新本身是不一樣的看法，要是我來做的話，可能會從政府競爭力的排名，現在我們已經在</w:t>
            </w:r>
            <w:r w:rsidRPr="00A93F28">
              <w:rPr>
                <w:rFonts w:eastAsia="標楷體"/>
              </w:rPr>
              <w:t>10</w:t>
            </w:r>
            <w:r w:rsidRPr="00A93F28">
              <w:rPr>
                <w:rFonts w:eastAsia="標楷體"/>
              </w:rPr>
              <w:t>名內，排名裡的項目有那些，有那些排名的項目之創新做法可以更明確。比如說結合民間資源的程度、志工運用的程度，高級文官對知識瞭解的程度等等</w:t>
            </w:r>
            <w:r w:rsidRPr="005034E4">
              <w:rPr>
                <w:rFonts w:eastAsia="標楷體"/>
                <w:color w:val="000000"/>
              </w:rPr>
              <w:t>。我的思考可能比較直接，把創新治理跟文官制度、政府的排名、政府的競爭力集合在一起。</w:t>
            </w:r>
          </w:p>
          <w:p w:rsidR="00FA6190" w:rsidRPr="005034E4" w:rsidRDefault="00FA6190" w:rsidP="0086366B">
            <w:pPr>
              <w:jc w:val="both"/>
              <w:rPr>
                <w:rFonts w:eastAsia="標楷體"/>
                <w:color w:val="000000"/>
              </w:rPr>
            </w:pPr>
          </w:p>
          <w:p w:rsidR="00FA6190" w:rsidRPr="00A93F28" w:rsidRDefault="00FA6190" w:rsidP="0086366B">
            <w:pPr>
              <w:jc w:val="both"/>
              <w:rPr>
                <w:rFonts w:eastAsia="標楷體"/>
              </w:rPr>
            </w:pPr>
            <w:r w:rsidRPr="00A93F28">
              <w:rPr>
                <w:rFonts w:eastAsia="標楷體"/>
              </w:rPr>
              <w:t>創新每個人都有想法，如何改善投資環境、或是改善為民服務滿意程度創新的做法</w:t>
            </w:r>
            <w:r w:rsidRPr="00A93F28">
              <w:rPr>
                <w:rFonts w:eastAsia="標楷體"/>
              </w:rPr>
              <w:t>…</w:t>
            </w:r>
            <w:r w:rsidRPr="00A93F28">
              <w:rPr>
                <w:rFonts w:eastAsia="標楷體"/>
              </w:rPr>
              <w:t>，這些都很明確，現在文官體系要怎麼做，才能讓競爭力提昇，政府排名提昇。當然我了解這很不簡單，非常佩服研究團隊提了很多的建議，但這個問題本身沒那麼簡單，只是這樣恐也未必做得好。比如說我們最近在鼓勵生育，從路徑理論、依賴理論來看，</w:t>
            </w:r>
            <w:r w:rsidRPr="00A93F28">
              <w:rPr>
                <w:rFonts w:eastAsia="標楷體"/>
              </w:rPr>
              <w:t>A</w:t>
            </w:r>
            <w:r w:rsidRPr="00A93F28">
              <w:rPr>
                <w:rFonts w:eastAsia="標楷體"/>
              </w:rPr>
              <w:t>、</w:t>
            </w:r>
            <w:r w:rsidRPr="00A93F28">
              <w:rPr>
                <w:rFonts w:eastAsia="標楷體"/>
              </w:rPr>
              <w:t>B</w:t>
            </w:r>
            <w:r w:rsidRPr="00A93F28">
              <w:rPr>
                <w:rFonts w:eastAsia="標楷體"/>
              </w:rPr>
              <w:t>、</w:t>
            </w:r>
            <w:r w:rsidRPr="00A93F28">
              <w:rPr>
                <w:rFonts w:eastAsia="標楷體"/>
              </w:rPr>
              <w:t>C</w:t>
            </w:r>
            <w:r w:rsidRPr="00A93F28">
              <w:rPr>
                <w:rFonts w:eastAsia="標楷體"/>
              </w:rPr>
              <w:t>三個路徑你選</w:t>
            </w:r>
            <w:r w:rsidRPr="00A93F28">
              <w:rPr>
                <w:rFonts w:eastAsia="標楷體"/>
              </w:rPr>
              <w:t>B</w:t>
            </w:r>
            <w:r w:rsidRPr="00A93F28">
              <w:rPr>
                <w:rFonts w:eastAsia="標楷體"/>
              </w:rPr>
              <w:t>這個走法，接著高級文官就從</w:t>
            </w:r>
            <w:r w:rsidRPr="00A93F28">
              <w:rPr>
                <w:rFonts w:eastAsia="標楷體"/>
              </w:rPr>
              <w:t>B</w:t>
            </w:r>
            <w:r w:rsidRPr="00A93F28">
              <w:rPr>
                <w:rFonts w:eastAsia="標楷體"/>
              </w:rPr>
              <w:t>去思考一些創意方式，想了很多</w:t>
            </w:r>
            <w:r w:rsidRPr="00A93F28">
              <w:rPr>
                <w:rFonts w:eastAsia="標楷體"/>
              </w:rPr>
              <w:t>b,b,b</w:t>
            </w:r>
            <w:r w:rsidRPr="00A93F28">
              <w:rPr>
                <w:rFonts w:eastAsia="標楷體"/>
              </w:rPr>
              <w:t>出來，基層又想了很多創意的，更小的</w:t>
            </w:r>
            <w:r w:rsidRPr="00A93F28">
              <w:rPr>
                <w:rFonts w:eastAsia="標楷體"/>
              </w:rPr>
              <w:t>b,b,b</w:t>
            </w:r>
            <w:r w:rsidRPr="00A93F28">
              <w:rPr>
                <w:rFonts w:eastAsia="標楷體"/>
              </w:rPr>
              <w:t>出來方法鼓勵生育，所以可能又回到我剛講的是創新治理或是治理創新？</w:t>
            </w:r>
          </w:p>
          <w:p w:rsidR="00FA6190" w:rsidRPr="00A93F28" w:rsidRDefault="00FA6190" w:rsidP="0086366B">
            <w:pPr>
              <w:jc w:val="both"/>
              <w:rPr>
                <w:rFonts w:eastAsia="標楷體"/>
              </w:rPr>
            </w:pPr>
          </w:p>
          <w:p w:rsidR="00FA6190" w:rsidRPr="00A93F28" w:rsidRDefault="00FA6190" w:rsidP="0086366B">
            <w:pPr>
              <w:jc w:val="both"/>
              <w:rPr>
                <w:rFonts w:eastAsia="標楷體"/>
              </w:rPr>
            </w:pPr>
            <w:r w:rsidRPr="00A93F28">
              <w:rPr>
                <w:rFonts w:eastAsia="標楷體"/>
              </w:rPr>
              <w:t>簡單具體結論，短期的建議是不是</w:t>
            </w:r>
            <w:r w:rsidRPr="00A93F28">
              <w:rPr>
                <w:rFonts w:eastAsia="標楷體"/>
              </w:rPr>
              <w:lastRenderedPageBreak/>
              <w:t>跟知識管理、科技管理或是跨域管理再釐清清楚些。至於跨域治理，除地域的跨域之</w:t>
            </w:r>
            <w:r w:rsidRPr="006B4C3D">
              <w:rPr>
                <w:rFonts w:eastAsia="標楷體"/>
                <w:color w:val="000000"/>
              </w:rPr>
              <w:t>外，可能不同之</w:t>
            </w:r>
            <w:r w:rsidRPr="006B4C3D">
              <w:rPr>
                <w:rFonts w:eastAsia="標楷體"/>
                <w:color w:val="000000"/>
              </w:rPr>
              <w:t>field</w:t>
            </w:r>
            <w:r w:rsidRPr="006B4C3D">
              <w:rPr>
                <w:rFonts w:eastAsia="標楷體"/>
                <w:color w:val="000000"/>
              </w:rPr>
              <w:t>，不同學科的跨域更重要的，不是從企業找人來就可以，因為</w:t>
            </w:r>
            <w:r w:rsidRPr="00A93F28">
              <w:rPr>
                <w:rFonts w:eastAsia="標楷體"/>
              </w:rPr>
              <w:t>也許他的企業知識很好，但對公部門知識可能沒有。這很現實的，另外他的作為是否馬上可觀察得到？進來以後，是否馬上有相對利益？所做的是否適用，與組織文化的相容性如何？這不是簡單一句話，說一位高階的人進來就</w:t>
            </w:r>
            <w:r w:rsidRPr="00A93F28">
              <w:rPr>
                <w:rFonts w:eastAsia="標楷體"/>
              </w:rPr>
              <w:t>OK</w:t>
            </w:r>
            <w:r w:rsidRPr="00A93F28">
              <w:rPr>
                <w:rFonts w:eastAsia="標楷體"/>
              </w:rPr>
              <w:t>，契約一訂就</w:t>
            </w:r>
            <w:r w:rsidRPr="00A93F28">
              <w:rPr>
                <w:rFonts w:eastAsia="標楷體"/>
              </w:rPr>
              <w:t>OK</w:t>
            </w:r>
            <w:r w:rsidRPr="00A93F28">
              <w:rPr>
                <w:rFonts w:eastAsia="標楷體"/>
              </w:rPr>
              <w:t>了。好像也沒那麼容易，是不是可以朝較明確方向，如何改善投資環境的創新做法，或是改善為民服務的創新做法、政府競爭力排名，洛桑管理學院政府競爭力的排名，針對每個項目有創新的做法，與文官體制如何結合等等，範圍比較小一些，謝謝。</w:t>
            </w:r>
          </w:p>
        </w:tc>
        <w:tc>
          <w:tcPr>
            <w:tcW w:w="2898" w:type="dxa"/>
          </w:tcPr>
          <w:p w:rsidR="00FA6190" w:rsidRDefault="00FA6190" w:rsidP="0086366B">
            <w:pPr>
              <w:rPr>
                <w:rFonts w:ascii="標楷體" w:eastAsia="標楷體" w:hAnsi="標楷體"/>
                <w:color w:val="FF0000"/>
              </w:rPr>
            </w:pPr>
            <w:r>
              <w:rPr>
                <w:rFonts w:ascii="標楷體" w:eastAsia="標楷體" w:hAnsi="標楷體" w:hint="eastAsia"/>
              </w:rPr>
              <w:lastRenderedPageBreak/>
              <w:t>感謝委員的提醒與建議。</w:t>
            </w: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Pr="00320072" w:rsidRDefault="00FA6190" w:rsidP="0086366B">
            <w:pPr>
              <w:rPr>
                <w:rFonts w:ascii="標楷體" w:eastAsia="標楷體" w:hAnsi="標楷體"/>
                <w:color w:val="000000"/>
              </w:rPr>
            </w:pPr>
            <w:r w:rsidRPr="00320072">
              <w:rPr>
                <w:rFonts w:ascii="標楷體" w:eastAsia="標楷體" w:hAnsi="標楷體" w:hint="eastAsia"/>
                <w:color w:val="000000"/>
              </w:rPr>
              <w:t>感謝委員之</w:t>
            </w:r>
            <w:r>
              <w:rPr>
                <w:rFonts w:ascii="標楷體" w:eastAsia="標楷體" w:hAnsi="標楷體" w:hint="eastAsia"/>
                <w:color w:val="000000"/>
              </w:rPr>
              <w:t>意見。已依循委員意見在內文及結論中，補充若干內容，釐清高級文官制度及知識長的彈性設置等建議。另外，文中有關創新治理的基金與機制等建議，和一般知識管理的概念或做法並無明顯的區隔，這也呈現本研究納入知識管理相關意涵的用意。其次，本研究中所提之跨域治理，如同委員所建議的，已強調是跨不同單位、議題、領域、地域等意涵，期待顯示出「跨越」的功能。</w:t>
            </w:r>
          </w:p>
          <w:p w:rsidR="00FA6190" w:rsidRPr="00320072" w:rsidRDefault="00FA6190" w:rsidP="0086366B">
            <w:pPr>
              <w:rPr>
                <w:rFonts w:ascii="標楷體" w:eastAsia="標楷體" w:hAnsi="標楷體"/>
                <w:color w:val="00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Pr="00B06CAF" w:rsidRDefault="00FA6190" w:rsidP="0086366B">
            <w:pPr>
              <w:rPr>
                <w:rFonts w:eastAsia="標楷體" w:hAnsi="標楷體"/>
              </w:rPr>
            </w:pPr>
            <w:r w:rsidRPr="00B06CAF">
              <w:rPr>
                <w:rFonts w:ascii="標楷體" w:eastAsia="標楷體" w:hAnsi="標楷體" w:hint="eastAsia"/>
                <w:color w:val="000000"/>
              </w:rPr>
              <w:t>謝謝</w:t>
            </w:r>
            <w:r>
              <w:rPr>
                <w:rFonts w:ascii="標楷體" w:eastAsia="標楷體" w:hAnsi="標楷體" w:hint="eastAsia"/>
                <w:color w:val="000000"/>
              </w:rPr>
              <w:t>委員的研究方向指引。</w:t>
            </w:r>
            <w:r w:rsidRPr="00B06CAF">
              <w:rPr>
                <w:rFonts w:eastAsia="標楷體" w:hAnsi="標楷體" w:hint="eastAsia"/>
                <w:color w:val="000000"/>
              </w:rPr>
              <w:t>有</w:t>
            </w:r>
            <w:r>
              <w:rPr>
                <w:rFonts w:eastAsia="標楷體" w:hAnsi="標楷體" w:hint="eastAsia"/>
              </w:rPr>
              <w:t>關</w:t>
            </w:r>
            <w:r>
              <w:rPr>
                <w:rFonts w:eastAsia="標楷體" w:hAnsi="標楷體"/>
              </w:rPr>
              <w:t>委員提到</w:t>
            </w:r>
            <w:r w:rsidRPr="002424B6">
              <w:rPr>
                <w:rFonts w:eastAsia="標楷體" w:hAnsi="標楷體"/>
              </w:rPr>
              <w:t>如</w:t>
            </w:r>
            <w:r>
              <w:rPr>
                <w:rFonts w:eastAsia="標楷體" w:hAnsi="標楷體" w:hint="eastAsia"/>
              </w:rPr>
              <w:t>何</w:t>
            </w:r>
            <w:r w:rsidRPr="00B06CAF">
              <w:rPr>
                <w:rFonts w:eastAsia="標楷體"/>
                <w:color w:val="000000"/>
              </w:rPr>
              <w:t>把創新治理跟文官制度、政府的排名、政府的競爭力集合在一起</w:t>
            </w:r>
            <w:r>
              <w:rPr>
                <w:rFonts w:eastAsia="標楷體" w:hint="eastAsia"/>
                <w:color w:val="000000"/>
              </w:rPr>
              <w:t>，以及</w:t>
            </w:r>
            <w:r>
              <w:rPr>
                <w:rFonts w:eastAsia="標楷體" w:hAnsi="標楷體" w:hint="eastAsia"/>
              </w:rPr>
              <w:t>如何去</w:t>
            </w:r>
            <w:r>
              <w:rPr>
                <w:rFonts w:eastAsia="標楷體" w:hAnsi="標楷體"/>
              </w:rPr>
              <w:t>處理文官制度競爭力的</w:t>
            </w:r>
            <w:r w:rsidRPr="002424B6">
              <w:rPr>
                <w:rFonts w:eastAsia="標楷體" w:hAnsi="標楷體"/>
              </w:rPr>
              <w:t>指標</w:t>
            </w:r>
            <w:r>
              <w:rPr>
                <w:rFonts w:eastAsia="標楷體" w:hAnsi="標楷體" w:hint="eastAsia"/>
              </w:rPr>
              <w:t>等相關建議</w:t>
            </w:r>
            <w:r>
              <w:rPr>
                <w:rFonts w:eastAsia="標楷體" w:hAnsi="標楷體"/>
              </w:rPr>
              <w:t>，</w:t>
            </w:r>
            <w:r>
              <w:rPr>
                <w:rFonts w:eastAsia="標楷體" w:hAnsi="標楷體" w:hint="eastAsia"/>
              </w:rPr>
              <w:t>本研究團隊體認出</w:t>
            </w:r>
            <w:r w:rsidRPr="002424B6">
              <w:rPr>
                <w:rFonts w:eastAsia="標楷體" w:hAnsi="標楷體"/>
              </w:rPr>
              <w:t>這</w:t>
            </w:r>
            <w:r>
              <w:rPr>
                <w:rFonts w:eastAsia="標楷體" w:hAnsi="標楷體" w:hint="eastAsia"/>
              </w:rPr>
              <w:t>部分</w:t>
            </w:r>
            <w:r>
              <w:rPr>
                <w:rFonts w:eastAsia="標楷體" w:hAnsi="標楷體"/>
              </w:rPr>
              <w:t>已超出</w:t>
            </w:r>
            <w:r>
              <w:rPr>
                <w:rFonts w:eastAsia="標楷體" w:hAnsi="標楷體" w:hint="eastAsia"/>
              </w:rPr>
              <w:t>本</w:t>
            </w:r>
            <w:r>
              <w:rPr>
                <w:rFonts w:eastAsia="標楷體" w:hAnsi="標楷體"/>
              </w:rPr>
              <w:t>研究計畫案之範圍。</w:t>
            </w:r>
            <w:r>
              <w:rPr>
                <w:rFonts w:eastAsia="標楷體" w:hAnsi="標楷體" w:hint="eastAsia"/>
              </w:rPr>
              <w:t>未來如有相關的研究</w:t>
            </w:r>
            <w:r w:rsidRPr="002424B6">
              <w:rPr>
                <w:rFonts w:eastAsia="標楷體" w:hAnsi="標楷體"/>
              </w:rPr>
              <w:t>計畫</w:t>
            </w:r>
            <w:r>
              <w:rPr>
                <w:rFonts w:eastAsia="標楷體" w:hAnsi="標楷體"/>
              </w:rPr>
              <w:t>，</w:t>
            </w:r>
            <w:r>
              <w:rPr>
                <w:rFonts w:eastAsia="標楷體" w:hAnsi="標楷體" w:hint="eastAsia"/>
              </w:rPr>
              <w:t>很樂意朝委員建議的方向進行規劃。</w:t>
            </w: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Pr="001B0876" w:rsidRDefault="00FA6190" w:rsidP="0086366B">
            <w:pPr>
              <w:rPr>
                <w:rFonts w:ascii="標楷體" w:eastAsia="標楷體" w:hAnsi="標楷體"/>
                <w:color w:val="000000"/>
              </w:rPr>
            </w:pPr>
            <w:r w:rsidRPr="001B0876">
              <w:rPr>
                <w:rFonts w:ascii="標楷體" w:eastAsia="標楷體" w:hAnsi="標楷體" w:hint="eastAsia"/>
                <w:color w:val="000000"/>
              </w:rPr>
              <w:t>感謝委員</w:t>
            </w:r>
            <w:r>
              <w:rPr>
                <w:rFonts w:ascii="標楷體" w:eastAsia="標楷體" w:hAnsi="標楷體" w:hint="eastAsia"/>
                <w:color w:val="000000"/>
              </w:rPr>
              <w:t>之意見。</w:t>
            </w:r>
          </w:p>
          <w:p w:rsidR="00FA6190" w:rsidRPr="001B0876" w:rsidRDefault="00FA6190" w:rsidP="0086366B">
            <w:pPr>
              <w:rPr>
                <w:rFonts w:ascii="標楷體" w:eastAsia="標楷體" w:hAnsi="標楷體"/>
                <w:color w:val="00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Default="00FA6190" w:rsidP="0086366B">
            <w:pPr>
              <w:rPr>
                <w:rFonts w:ascii="標楷體" w:eastAsia="標楷體" w:hAnsi="標楷體"/>
                <w:color w:val="FF0000"/>
              </w:rPr>
            </w:pPr>
          </w:p>
          <w:p w:rsidR="00FA6190" w:rsidRPr="007259D3" w:rsidRDefault="00FA6190" w:rsidP="0086366B">
            <w:pPr>
              <w:rPr>
                <w:rFonts w:ascii="標楷體" w:eastAsia="標楷體" w:hAnsi="標楷體"/>
                <w:color w:val="000000"/>
              </w:rPr>
            </w:pPr>
            <w:r w:rsidRPr="000E5726">
              <w:rPr>
                <w:rFonts w:ascii="標楷體" w:eastAsia="標楷體" w:hAnsi="標楷體" w:hint="eastAsia"/>
                <w:color w:val="000000"/>
              </w:rPr>
              <w:t>已依循委員之意見</w:t>
            </w:r>
            <w:r>
              <w:rPr>
                <w:rFonts w:ascii="標楷體" w:eastAsia="標楷體" w:hAnsi="標楷體" w:hint="eastAsia"/>
                <w:color w:val="000000"/>
              </w:rPr>
              <w:t>在內文</w:t>
            </w:r>
            <w:r>
              <w:rPr>
                <w:rFonts w:ascii="標楷體" w:eastAsia="標楷體" w:hAnsi="標楷體" w:hint="eastAsia"/>
                <w:color w:val="000000"/>
              </w:rPr>
              <w:lastRenderedPageBreak/>
              <w:t>及結論中，補充若干內容，說明本研究納入知識管理相關意涵的用意。其次，本研究中所提之跨域治理互動，如同委員所建議的，已強調是跨不同單位、議題、領域、地域等意涵，以顯示出「跨越」的特殊性。而委員所建議的其他相關議題，例如：改善投資環境的創新做法、政府競爭力排名等等，本研究團隊很樂意在未來後續研究上朝這些方向上努力邁進。</w:t>
            </w:r>
          </w:p>
        </w:tc>
      </w:tr>
      <w:tr w:rsidR="00FA6190" w:rsidRPr="00921D55" w:rsidTr="0086366B">
        <w:trPr>
          <w:trHeight w:val="841"/>
        </w:trPr>
        <w:tc>
          <w:tcPr>
            <w:tcW w:w="1560" w:type="dxa"/>
          </w:tcPr>
          <w:p w:rsidR="00FA6190" w:rsidRDefault="00FA6190" w:rsidP="0086366B">
            <w:pPr>
              <w:rPr>
                <w:rFonts w:ascii="標楷體" w:eastAsia="標楷體" w:hAnsi="標楷體"/>
                <w:b/>
              </w:rPr>
            </w:pPr>
            <w:r w:rsidRPr="002424B6">
              <w:rPr>
                <w:rFonts w:eastAsia="標楷體" w:hAnsi="標楷體"/>
              </w:rPr>
              <w:lastRenderedPageBreak/>
              <w:t>陳委員德禹</w:t>
            </w: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tc>
        <w:tc>
          <w:tcPr>
            <w:tcW w:w="3906" w:type="dxa"/>
          </w:tcPr>
          <w:p w:rsidR="00FA6190" w:rsidRPr="00280181" w:rsidRDefault="00FA6190" w:rsidP="0086366B">
            <w:pPr>
              <w:jc w:val="both"/>
              <w:rPr>
                <w:rFonts w:eastAsia="標楷體"/>
                <w:color w:val="000000"/>
              </w:rPr>
            </w:pPr>
            <w:r w:rsidRPr="00A93F28">
              <w:rPr>
                <w:rFonts w:eastAsia="標楷體"/>
              </w:rPr>
              <w:t>這個題目抽象度高，理論性強，研究起來很辛苦。從題目之本質看，似乎要做一些概念化如何形成。進一步嘗試做體系性的理論論述。從題目來看，它的重點是策略性執行力，但是它又有受到前面條件限制，在此情況下我的感覺是至少要分析二個問題：一是策略性執行力的概念內涵究竟是什麼？二是策略性執行力如何落實展現？本報告似乎較多著墨於第一個問題，較少著墨於第二個問題。如果可能的話，回到執行力，</w:t>
            </w:r>
            <w:r w:rsidRPr="00280181">
              <w:rPr>
                <w:rFonts w:eastAsia="標楷體"/>
                <w:color w:val="000000"/>
              </w:rPr>
              <w:t>至少還要回答一個問題，什麼因素影響策略的執行力，報告似乎有觸及，但在結論沒有展現。</w:t>
            </w:r>
          </w:p>
          <w:p w:rsidR="00FA6190" w:rsidRPr="00A93F28" w:rsidRDefault="00FA6190" w:rsidP="0086366B">
            <w:pPr>
              <w:rPr>
                <w:rFonts w:eastAsia="標楷體"/>
              </w:rPr>
            </w:pPr>
          </w:p>
          <w:p w:rsidR="00FA6190" w:rsidRPr="00A93F28" w:rsidRDefault="00FA6190" w:rsidP="0086366B">
            <w:pPr>
              <w:rPr>
                <w:rFonts w:eastAsia="標楷體"/>
              </w:rPr>
            </w:pPr>
            <w:r w:rsidRPr="000C5D5F">
              <w:rPr>
                <w:rFonts w:eastAsia="標楷體"/>
                <w:color w:val="000000"/>
              </w:rPr>
              <w:t>創新或者創新治理，這二個基本概</w:t>
            </w:r>
            <w:r w:rsidRPr="000C5D5F">
              <w:rPr>
                <w:rFonts w:eastAsia="標楷體"/>
                <w:color w:val="000000"/>
              </w:rPr>
              <w:lastRenderedPageBreak/>
              <w:t>念之意涵在結論中沒有提出來，可以再補上去，因為前面已有所分析，這是最基本的部分，不可忽略</w:t>
            </w:r>
            <w:r w:rsidRPr="00A93F28">
              <w:rPr>
                <w:rFonts w:eastAsia="標楷體"/>
              </w:rPr>
              <w:t>。如果這二個概念沒有界定出來，真不知道要思考什麼。</w:t>
            </w:r>
          </w:p>
          <w:p w:rsidR="00FA6190" w:rsidRPr="00A93F28" w:rsidRDefault="00FA6190" w:rsidP="0086366B">
            <w:pPr>
              <w:rPr>
                <w:rFonts w:eastAsia="標楷體"/>
              </w:rPr>
            </w:pPr>
          </w:p>
          <w:p w:rsidR="00FA6190" w:rsidRPr="00A93F28" w:rsidRDefault="00FA6190" w:rsidP="0086366B">
            <w:pPr>
              <w:rPr>
                <w:rFonts w:eastAsia="標楷體"/>
              </w:rPr>
            </w:pPr>
            <w:r w:rsidRPr="00A93F28">
              <w:rPr>
                <w:rFonts w:eastAsia="標楷體"/>
              </w:rPr>
              <w:t>第</w:t>
            </w:r>
            <w:r w:rsidRPr="00A93F28">
              <w:rPr>
                <w:rFonts w:eastAsia="標楷體"/>
              </w:rPr>
              <w:t>4</w:t>
            </w:r>
            <w:r w:rsidRPr="00A93F28">
              <w:rPr>
                <w:rFonts w:eastAsia="標楷體"/>
              </w:rPr>
              <w:t>頁研究問題「</w:t>
            </w:r>
            <w:r w:rsidRPr="00B85B5A">
              <w:rPr>
                <w:rFonts w:eastAsia="標楷體"/>
                <w:color w:val="000000"/>
              </w:rPr>
              <w:t>3.</w:t>
            </w:r>
            <w:r w:rsidRPr="00B85B5A">
              <w:rPr>
                <w:rFonts w:eastAsia="標楷體"/>
                <w:color w:val="000000"/>
              </w:rPr>
              <w:t>探討文官執行力在創新治理運作過程中，所面臨的制度上、結構上與功能上的瓶頸與問題為何？」在結論沒有交待，經過研究的結果是如何呢？希望</w:t>
            </w:r>
            <w:r w:rsidRPr="00A93F28">
              <w:rPr>
                <w:rFonts w:eastAsia="標楷體"/>
              </w:rPr>
              <w:t>能夠補上。</w:t>
            </w:r>
          </w:p>
          <w:p w:rsidR="00FA6190" w:rsidRPr="00A93F28" w:rsidRDefault="00FA6190" w:rsidP="0086366B">
            <w:pPr>
              <w:rPr>
                <w:rFonts w:eastAsia="標楷體"/>
              </w:rPr>
            </w:pPr>
          </w:p>
          <w:p w:rsidR="00FA6190" w:rsidRPr="00A93F28" w:rsidRDefault="00FA6190" w:rsidP="0086366B">
            <w:pPr>
              <w:rPr>
                <w:rFonts w:eastAsia="標楷體"/>
              </w:rPr>
            </w:pPr>
            <w:r w:rsidRPr="00D76CB6">
              <w:rPr>
                <w:rFonts w:eastAsia="標楷體"/>
                <w:color w:val="000000"/>
              </w:rPr>
              <w:t>「高級文官團」與「高級文官制度」，我覺得這二個概念應該不盡相同，一個是制度，一個是團，團是人，制度又更廣，二者是不能等同。然在此等同，以括號表示（又</w:t>
            </w:r>
            <w:r w:rsidRPr="00A93F28">
              <w:rPr>
                <w:rFonts w:eastAsia="標楷體"/>
              </w:rPr>
              <w:t>稱</w:t>
            </w:r>
            <w:r w:rsidRPr="00A93F28">
              <w:rPr>
                <w:rFonts w:eastAsia="標楷體"/>
              </w:rPr>
              <w:t>…</w:t>
            </w:r>
            <w:r w:rsidRPr="00A93F28">
              <w:rPr>
                <w:rFonts w:eastAsia="標楷體"/>
              </w:rPr>
              <w:t>），究竟是那一種，文官團是什麼意思？高級文官制度又是什麼？我覺得人家英文字也沒團的概念，為什麼我們國內就變成高級文官團，好像跟一般公務人員很不一樣，這是什麼團？在報告內沒看到，要予以界定。最近很流行，是高級文官嘛，為何要稱高級文官團呢？是否有別於一般公務員？是否影響政府的結構與運作呢？這剛才翁委員也提到，我覺得這裡要再做分辨。</w:t>
            </w:r>
          </w:p>
          <w:p w:rsidR="00FA6190" w:rsidRPr="00A93F28" w:rsidRDefault="00FA6190" w:rsidP="0086366B">
            <w:pPr>
              <w:jc w:val="both"/>
              <w:rPr>
                <w:rFonts w:eastAsia="標楷體"/>
              </w:rPr>
            </w:pPr>
          </w:p>
          <w:p w:rsidR="00FA6190" w:rsidRPr="00C316C9" w:rsidRDefault="00FA6190" w:rsidP="0086366B">
            <w:pPr>
              <w:jc w:val="both"/>
              <w:rPr>
                <w:rFonts w:eastAsia="標楷體"/>
                <w:color w:val="000000"/>
              </w:rPr>
            </w:pPr>
            <w:r w:rsidRPr="00A93F28">
              <w:rPr>
                <w:rFonts w:eastAsia="標楷體"/>
              </w:rPr>
              <w:t>建議</w:t>
            </w:r>
            <w:r w:rsidRPr="00C316C9">
              <w:rPr>
                <w:rFonts w:eastAsia="標楷體"/>
                <w:color w:val="000000"/>
              </w:rPr>
              <w:t>「知識長」職務之設置，這是突破性的制度創新，感覺茲事體大，放在立即可行的建議，我覺得不妥，究竟適不適合？如何設置？如何運作？說不定還要相當時間再研究思考，可以提列長期，但是不適合放在立即可行建議。</w:t>
            </w:r>
          </w:p>
          <w:p w:rsidR="00FA6190" w:rsidRPr="00A93F28" w:rsidRDefault="00FA6190" w:rsidP="0086366B">
            <w:pPr>
              <w:jc w:val="both"/>
              <w:rPr>
                <w:rFonts w:eastAsia="標楷體"/>
              </w:rPr>
            </w:pPr>
          </w:p>
          <w:p w:rsidR="00FA6190" w:rsidRPr="00A93F28" w:rsidRDefault="00FA6190" w:rsidP="0086366B">
            <w:pPr>
              <w:jc w:val="both"/>
              <w:rPr>
                <w:rFonts w:eastAsia="標楷體"/>
              </w:rPr>
            </w:pPr>
            <w:r w:rsidRPr="00A93F28">
              <w:rPr>
                <w:rFonts w:eastAsia="標楷體"/>
              </w:rPr>
              <w:t>對於執行力等於競爭力這個觀點，我跟林委員一樣也很懷疑，我覺得二者不一樣，我贊同他的看法，</w:t>
            </w:r>
            <w:r w:rsidRPr="004C5A35">
              <w:rPr>
                <w:rFonts w:eastAsia="標楷體"/>
                <w:color w:val="000000"/>
              </w:rPr>
              <w:t>執行力是可提昇競爭力，而不是競爭力，二者不同，但在此把它吸納變成等同或競爭力</w:t>
            </w:r>
            <w:r w:rsidRPr="00A93F28">
              <w:rPr>
                <w:rFonts w:eastAsia="標楷體"/>
              </w:rPr>
              <w:t>成為執行力之要素，還不太能接受這樣的看法。</w:t>
            </w:r>
          </w:p>
          <w:p w:rsidR="00FA6190" w:rsidRPr="00A93F28" w:rsidRDefault="00FA6190" w:rsidP="0086366B">
            <w:pPr>
              <w:rPr>
                <w:rFonts w:eastAsia="標楷體"/>
              </w:rPr>
            </w:pPr>
          </w:p>
          <w:p w:rsidR="00FA6190" w:rsidRDefault="00FA6190" w:rsidP="0086366B">
            <w:pPr>
              <w:rPr>
                <w:rFonts w:eastAsia="標楷體"/>
              </w:rPr>
            </w:pPr>
          </w:p>
          <w:p w:rsidR="00FA6190" w:rsidRDefault="00FA6190" w:rsidP="0086366B">
            <w:pPr>
              <w:rPr>
                <w:rFonts w:eastAsia="標楷體"/>
              </w:rPr>
            </w:pPr>
          </w:p>
          <w:p w:rsidR="00FA6190" w:rsidRDefault="00FA6190" w:rsidP="0086366B">
            <w:pPr>
              <w:rPr>
                <w:rFonts w:eastAsia="標楷體"/>
              </w:rPr>
            </w:pPr>
          </w:p>
          <w:p w:rsidR="00FA6190" w:rsidRPr="00A93F28" w:rsidRDefault="00FA6190" w:rsidP="0086366B">
            <w:pPr>
              <w:rPr>
                <w:rFonts w:eastAsia="標楷體"/>
              </w:rPr>
            </w:pPr>
            <w:r w:rsidRPr="00A93F28">
              <w:rPr>
                <w:rFonts w:eastAsia="標楷體"/>
              </w:rPr>
              <w:t>另有一些細節提供參考：</w:t>
            </w:r>
          </w:p>
          <w:p w:rsidR="00FA6190" w:rsidRPr="002C2406" w:rsidRDefault="00FA6190" w:rsidP="0086366B">
            <w:pPr>
              <w:jc w:val="both"/>
              <w:rPr>
                <w:rFonts w:eastAsia="標楷體"/>
              </w:rPr>
            </w:pPr>
            <w:r w:rsidRPr="00A93F28">
              <w:rPr>
                <w:rFonts w:eastAsia="標楷體"/>
              </w:rPr>
              <w:t>第</w:t>
            </w:r>
            <w:r w:rsidRPr="00A93F28">
              <w:rPr>
                <w:rFonts w:eastAsia="標楷體"/>
              </w:rPr>
              <w:t>4</w:t>
            </w:r>
            <w:r w:rsidRPr="00A93F28">
              <w:rPr>
                <w:rFonts w:eastAsia="標楷體"/>
              </w:rPr>
              <w:t>頁有關研究目的之敘述</w:t>
            </w:r>
            <w:r w:rsidRPr="004516DB">
              <w:rPr>
                <w:rFonts w:eastAsia="標楷體"/>
                <w:color w:val="000000"/>
              </w:rPr>
              <w:t>「</w:t>
            </w:r>
            <w:r w:rsidRPr="004516DB">
              <w:rPr>
                <w:rFonts w:eastAsia="標楷體"/>
                <w:color w:val="000000"/>
              </w:rPr>
              <w:t>10.</w:t>
            </w:r>
            <w:r w:rsidRPr="004516DB">
              <w:rPr>
                <w:rFonts w:eastAsia="標楷體"/>
                <w:color w:val="000000"/>
              </w:rPr>
              <w:t>文官的策略性執行力範籌亦必須涵蓋</w:t>
            </w:r>
            <w:r w:rsidRPr="004516DB">
              <w:rPr>
                <w:rFonts w:eastAsia="標楷體"/>
                <w:color w:val="000000"/>
              </w:rPr>
              <w:t>……</w:t>
            </w:r>
            <w:r w:rsidRPr="004516DB">
              <w:rPr>
                <w:rFonts w:eastAsia="標楷體"/>
                <w:color w:val="000000"/>
              </w:rPr>
              <w:t>」，似乎不是在說明目的。這是一種主張，已經是結論性之命題判斷，那是研究目的呢？這可能要再斟酌，或是刪掉。至少這樣表</w:t>
            </w:r>
            <w:r w:rsidRPr="00A93F28">
              <w:rPr>
                <w:rFonts w:eastAsia="標楷體"/>
              </w:rPr>
              <w:t>達不是研究目的。第</w:t>
            </w:r>
            <w:r w:rsidRPr="00A93F28">
              <w:rPr>
                <w:rFonts w:eastAsia="標楷體"/>
              </w:rPr>
              <w:t>4</w:t>
            </w:r>
            <w:r w:rsidRPr="00A93F28">
              <w:rPr>
                <w:rFonts w:eastAsia="標楷體"/>
              </w:rPr>
              <w:t>頁研究問題</w:t>
            </w:r>
            <w:r w:rsidRPr="00AD4B03">
              <w:rPr>
                <w:rFonts w:eastAsia="標楷體"/>
                <w:color w:val="000000"/>
              </w:rPr>
              <w:t>「</w:t>
            </w:r>
            <w:r w:rsidRPr="00AD4B03">
              <w:rPr>
                <w:rFonts w:eastAsia="標楷體"/>
                <w:color w:val="000000"/>
              </w:rPr>
              <w:t>2.</w:t>
            </w:r>
            <w:r w:rsidRPr="00AD4B03">
              <w:rPr>
                <w:rFonts w:eastAsia="標楷體"/>
                <w:color w:val="000000"/>
              </w:rPr>
              <w:t>創新治理可輻射到</w:t>
            </w:r>
            <w:r w:rsidRPr="00AD4B03">
              <w:rPr>
                <w:rFonts w:eastAsia="標楷體"/>
                <w:color w:val="000000"/>
              </w:rPr>
              <w:t>……</w:t>
            </w:r>
            <w:r w:rsidRPr="00AD4B03">
              <w:rPr>
                <w:rFonts w:eastAsia="標楷體"/>
                <w:color w:val="000000"/>
              </w:rPr>
              <w:t>」已經下結論了，不是在陳述問題，應該是「創新治理</w:t>
            </w:r>
            <w:r w:rsidRPr="00AD4B03">
              <w:rPr>
                <w:rFonts w:eastAsia="標楷體"/>
                <w:color w:val="000000"/>
                <w:u w:val="single"/>
              </w:rPr>
              <w:t>是否</w:t>
            </w:r>
            <w:r w:rsidRPr="00AD4B03">
              <w:rPr>
                <w:rFonts w:eastAsia="標楷體"/>
                <w:color w:val="000000"/>
              </w:rPr>
              <w:t>可輻射到</w:t>
            </w:r>
            <w:r w:rsidRPr="00AD4B03">
              <w:rPr>
                <w:rFonts w:eastAsia="標楷體"/>
                <w:color w:val="000000"/>
              </w:rPr>
              <w:t>……</w:t>
            </w:r>
            <w:r w:rsidRPr="00AD4B03">
              <w:rPr>
                <w:rFonts w:eastAsia="標楷體"/>
                <w:color w:val="000000"/>
              </w:rPr>
              <w:t>」，才是研究問題</w:t>
            </w:r>
            <w:r w:rsidRPr="00AD4B03">
              <w:rPr>
                <w:rFonts w:eastAsia="標楷體" w:hint="eastAsia"/>
                <w:color w:val="000000"/>
              </w:rPr>
              <w:t>。</w:t>
            </w:r>
            <w:r w:rsidRPr="00A93F28">
              <w:rPr>
                <w:rFonts w:eastAsia="標楷體"/>
              </w:rPr>
              <w:t>第</w:t>
            </w:r>
            <w:r w:rsidRPr="00AD4B03">
              <w:rPr>
                <w:rFonts w:eastAsia="標楷體"/>
                <w:color w:val="000000"/>
              </w:rPr>
              <w:t>6</w:t>
            </w:r>
            <w:r w:rsidRPr="00AD4B03">
              <w:rPr>
                <w:rFonts w:eastAsia="標楷體"/>
                <w:color w:val="000000"/>
              </w:rPr>
              <w:t>頁表一名稱「焦點團體座談舉辦情形一覽表」，主要是表達與談者屬性，不是座談舉辦情形，應該是「與談者屬性表」。</w:t>
            </w:r>
            <w:r w:rsidRPr="00A93F28">
              <w:rPr>
                <w:rFonts w:eastAsia="標楷體"/>
              </w:rPr>
              <w:t>因為舉辦情形至少是一種動態，內涵要更多，這表之內容只有舉辦時間，其餘並沒有很多相關資訊，所以請再斟酌。第</w:t>
            </w:r>
            <w:r w:rsidRPr="00936584">
              <w:rPr>
                <w:rFonts w:eastAsia="標楷體"/>
                <w:color w:val="000000"/>
              </w:rPr>
              <w:t>85</w:t>
            </w:r>
            <w:r w:rsidRPr="00936584">
              <w:rPr>
                <w:rFonts w:eastAsia="標楷體"/>
                <w:color w:val="000000"/>
              </w:rPr>
              <w:t>頁結論最後一段倒數第</w:t>
            </w:r>
            <w:r w:rsidRPr="00936584">
              <w:rPr>
                <w:rFonts w:eastAsia="標楷體"/>
                <w:color w:val="000000"/>
              </w:rPr>
              <w:t>3</w:t>
            </w:r>
            <w:r w:rsidRPr="00936584">
              <w:rPr>
                <w:rFonts w:eastAsia="標楷體"/>
                <w:color w:val="000000"/>
              </w:rPr>
              <w:t>行，「</w:t>
            </w:r>
            <w:r w:rsidRPr="00936584">
              <w:rPr>
                <w:rFonts w:eastAsia="標楷體"/>
                <w:color w:val="000000"/>
              </w:rPr>
              <w:t>…</w:t>
            </w:r>
            <w:r w:rsidRPr="00936584">
              <w:rPr>
                <w:rFonts w:eastAsia="標楷體"/>
                <w:color w:val="000000"/>
              </w:rPr>
              <w:t>依此，本研究嘗試建構四大質性構面。分別代表：（</w:t>
            </w:r>
            <w:r w:rsidRPr="00936584">
              <w:rPr>
                <w:rFonts w:eastAsia="標楷體"/>
                <w:color w:val="000000"/>
              </w:rPr>
              <w:t>1</w:t>
            </w:r>
            <w:r w:rsidRPr="00936584">
              <w:rPr>
                <w:rFonts w:eastAsia="標楷體"/>
                <w:color w:val="000000"/>
              </w:rPr>
              <w:t>）</w:t>
            </w:r>
            <w:r w:rsidRPr="00936584">
              <w:rPr>
                <w:rFonts w:eastAsia="標楷體"/>
                <w:color w:val="000000"/>
              </w:rPr>
              <w:t>…</w:t>
            </w:r>
            <w:r w:rsidRPr="00936584">
              <w:rPr>
                <w:rFonts w:eastAsia="標楷體"/>
                <w:color w:val="000000"/>
              </w:rPr>
              <w:t>」，「代表」二字我覺得不太妥，不是「代表」，而是「為」，「分別為：</w:t>
            </w:r>
            <w:r w:rsidRPr="00A93F28">
              <w:rPr>
                <w:rFonts w:eastAsia="標楷體"/>
              </w:rPr>
              <w:t>（</w:t>
            </w:r>
            <w:r w:rsidRPr="00A93F28">
              <w:rPr>
                <w:rFonts w:eastAsia="標楷體"/>
              </w:rPr>
              <w:t>1</w:t>
            </w:r>
            <w:r w:rsidRPr="00A93F28">
              <w:rPr>
                <w:rFonts w:eastAsia="標楷體"/>
              </w:rPr>
              <w:t>）</w:t>
            </w:r>
            <w:r w:rsidRPr="00A93F28">
              <w:rPr>
                <w:rFonts w:eastAsia="標楷體"/>
              </w:rPr>
              <w:t>…</w:t>
            </w:r>
            <w:r w:rsidRPr="00A93F28">
              <w:rPr>
                <w:rFonts w:eastAsia="標楷體"/>
              </w:rPr>
              <w:t>」。第</w:t>
            </w:r>
            <w:r w:rsidRPr="00936584">
              <w:rPr>
                <w:rFonts w:eastAsia="標楷體"/>
                <w:color w:val="000000"/>
              </w:rPr>
              <w:t>87</w:t>
            </w:r>
            <w:r w:rsidRPr="00936584">
              <w:rPr>
                <w:rFonts w:eastAsia="標楷體"/>
                <w:color w:val="000000"/>
              </w:rPr>
              <w:t>頁第二節政策建議第</w:t>
            </w:r>
            <w:r w:rsidRPr="00936584">
              <w:rPr>
                <w:rFonts w:eastAsia="標楷體"/>
                <w:color w:val="000000"/>
              </w:rPr>
              <w:t>2</w:t>
            </w:r>
            <w:r w:rsidRPr="00936584">
              <w:rPr>
                <w:rFonts w:eastAsia="標楷體"/>
                <w:color w:val="000000"/>
              </w:rPr>
              <w:t>行「</w:t>
            </w:r>
            <w:r w:rsidRPr="00936584">
              <w:rPr>
                <w:rFonts w:eastAsia="標楷體"/>
                <w:color w:val="000000"/>
              </w:rPr>
              <w:t>…</w:t>
            </w:r>
            <w:r w:rsidRPr="00936584">
              <w:rPr>
                <w:rFonts w:eastAsia="標楷體"/>
                <w:color w:val="000000"/>
              </w:rPr>
              <w:t>，文官建構及運用策略性執行力的若干看法」，「運用」二</w:t>
            </w:r>
            <w:r w:rsidRPr="00936584">
              <w:rPr>
                <w:rFonts w:eastAsia="標楷體"/>
                <w:color w:val="000000"/>
              </w:rPr>
              <w:lastRenderedPageBreak/>
              <w:t>字有問題，因為如果是運用，那策略性執行力就在文官之外，可是執行力是透過文官主體而呈現，所以應該不是運用，勉強一點說表現，就是「文官建構及</w:t>
            </w:r>
            <w:r w:rsidRPr="00936584">
              <w:rPr>
                <w:rFonts w:eastAsia="標楷體"/>
                <w:color w:val="000000"/>
                <w:u w:val="single"/>
              </w:rPr>
              <w:t>表現</w:t>
            </w:r>
            <w:r w:rsidRPr="00936584">
              <w:rPr>
                <w:rFonts w:eastAsia="標楷體"/>
                <w:color w:val="000000"/>
              </w:rPr>
              <w:t>策略性執行力的若干看法」，這二個字還要再斟</w:t>
            </w:r>
            <w:r w:rsidRPr="00A93F28">
              <w:rPr>
                <w:rFonts w:eastAsia="標楷體"/>
              </w:rPr>
              <w:t>酌</w:t>
            </w:r>
            <w:r>
              <w:rPr>
                <w:rFonts w:eastAsia="標楷體" w:hint="eastAsia"/>
              </w:rPr>
              <w:t>。</w:t>
            </w:r>
            <w:r w:rsidRPr="00936584">
              <w:rPr>
                <w:rFonts w:eastAsia="標楷體"/>
                <w:color w:val="000000"/>
              </w:rPr>
              <w:t>第</w:t>
            </w:r>
            <w:r w:rsidRPr="00936584">
              <w:rPr>
                <w:rFonts w:eastAsia="標楷體"/>
                <w:color w:val="000000"/>
              </w:rPr>
              <w:t>87</w:t>
            </w:r>
            <w:r w:rsidRPr="00936584">
              <w:rPr>
                <w:rFonts w:eastAsia="標楷體"/>
                <w:color w:val="000000"/>
              </w:rPr>
              <w:t>頁一、立即可行建議方面之「</w:t>
            </w:r>
            <w:r w:rsidRPr="00936584">
              <w:rPr>
                <w:rFonts w:eastAsia="標楷體"/>
                <w:color w:val="000000"/>
              </w:rPr>
              <w:t>1.……</w:t>
            </w:r>
            <w:r w:rsidRPr="00936584">
              <w:rPr>
                <w:rFonts w:eastAsia="標楷體"/>
                <w:color w:val="000000"/>
              </w:rPr>
              <w:t>本研強烈建議我國應建立類似且獨立</w:t>
            </w:r>
            <w:r w:rsidRPr="00936584">
              <w:rPr>
                <w:rFonts w:eastAsia="標楷體"/>
                <w:color w:val="000000"/>
              </w:rPr>
              <w:t>……</w:t>
            </w:r>
            <w:r w:rsidRPr="00936584">
              <w:rPr>
                <w:rFonts w:eastAsia="標楷體"/>
                <w:color w:val="000000"/>
              </w:rPr>
              <w:t>」，類似什麼沒有說明，請再斟酌。</w:t>
            </w:r>
          </w:p>
        </w:tc>
        <w:tc>
          <w:tcPr>
            <w:tcW w:w="2898" w:type="dxa"/>
          </w:tcPr>
          <w:p w:rsidR="00FA6190" w:rsidRPr="002C2406" w:rsidRDefault="00FA6190" w:rsidP="0086366B">
            <w:pPr>
              <w:rPr>
                <w:rFonts w:ascii="標楷體" w:eastAsia="標楷體" w:hAnsi="標楷體"/>
              </w:rPr>
            </w:pPr>
            <w:r>
              <w:rPr>
                <w:rFonts w:ascii="標楷體" w:eastAsia="標楷體" w:hAnsi="標楷體" w:hint="eastAsia"/>
              </w:rPr>
              <w:lastRenderedPageBreak/>
              <w:t>感謝委員的提醒與建議。已在內文及結論中，補充若干內容，歸納出執行力的意涵與運作展現，並說明影響策略性執行力的因素與侷限困境。</w:t>
            </w: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0C5D5F" w:rsidRDefault="00FA6190" w:rsidP="0086366B">
            <w:pPr>
              <w:rPr>
                <w:rFonts w:ascii="標楷體" w:eastAsia="標楷體" w:hAnsi="標楷體"/>
                <w:color w:val="000000"/>
              </w:rPr>
            </w:pPr>
            <w:r w:rsidRPr="000C5D5F">
              <w:rPr>
                <w:rFonts w:ascii="標楷體" w:eastAsia="標楷體" w:hAnsi="標楷體" w:hint="eastAsia"/>
                <w:color w:val="000000"/>
              </w:rPr>
              <w:t>已依循委員之意見，在結</w:t>
            </w:r>
            <w:r w:rsidRPr="000C5D5F">
              <w:rPr>
                <w:rFonts w:ascii="標楷體" w:eastAsia="標楷體" w:hAnsi="標楷體" w:hint="eastAsia"/>
                <w:color w:val="000000"/>
              </w:rPr>
              <w:lastRenderedPageBreak/>
              <w:t>論中補充內容，加以闡述創新及創新治理的意涵。</w:t>
            </w:r>
          </w:p>
          <w:p w:rsidR="00FA6190" w:rsidRPr="000C5D5F"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r>
              <w:rPr>
                <w:rFonts w:ascii="標楷體" w:eastAsia="標楷體" w:hAnsi="標楷體" w:hint="eastAsia"/>
              </w:rPr>
              <w:t>已依循委員之意見，補充結論，交待文官執行力在創新治理過程中的各種困境與侷限。</w:t>
            </w: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481A0F" w:rsidRDefault="00FA6190" w:rsidP="0086366B">
            <w:pPr>
              <w:rPr>
                <w:rFonts w:ascii="標楷體" w:eastAsia="標楷體" w:hAnsi="標楷體"/>
                <w:color w:val="000000"/>
              </w:rPr>
            </w:pPr>
            <w:r w:rsidRPr="00481A0F">
              <w:rPr>
                <w:rFonts w:ascii="標楷體" w:eastAsia="標楷體" w:hAnsi="標楷體" w:hint="eastAsia"/>
                <w:color w:val="000000"/>
              </w:rPr>
              <w:t>已依循委員之建議，整體性調整為高級文官制度之用詞與意涵。</w:t>
            </w: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r>
              <w:rPr>
                <w:rFonts w:ascii="標楷體" w:eastAsia="標楷體" w:hAnsi="標楷體" w:hint="eastAsia"/>
              </w:rPr>
              <w:t>已依據委員之建議，將知識長職務設置部分改列長期性建議項目。</w:t>
            </w: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4C5A35" w:rsidRDefault="00FA6190" w:rsidP="0086366B">
            <w:pPr>
              <w:rPr>
                <w:rFonts w:ascii="標楷體" w:eastAsia="標楷體" w:hAnsi="標楷體"/>
                <w:color w:val="000000"/>
              </w:rPr>
            </w:pPr>
            <w:r>
              <w:rPr>
                <w:rFonts w:ascii="標楷體" w:eastAsia="標楷體" w:hAnsi="標楷體" w:hint="eastAsia"/>
              </w:rPr>
              <w:t>已依循委員之建議，調整執行力等同競爭力的看法。以</w:t>
            </w:r>
            <w:r w:rsidRPr="00A93F28">
              <w:rPr>
                <w:rFonts w:eastAsia="標楷體"/>
              </w:rPr>
              <w:t>執行力是前導面向，</w:t>
            </w:r>
            <w:r>
              <w:rPr>
                <w:rFonts w:eastAsia="標楷體" w:hint="eastAsia"/>
              </w:rPr>
              <w:t>是</w:t>
            </w:r>
            <w:r w:rsidRPr="00A93F28">
              <w:rPr>
                <w:rFonts w:eastAsia="標楷體"/>
              </w:rPr>
              <w:t>自變項，</w:t>
            </w:r>
            <w:r>
              <w:rPr>
                <w:rFonts w:eastAsia="標楷體" w:hint="eastAsia"/>
              </w:rPr>
              <w:t>而</w:t>
            </w:r>
            <w:r w:rsidRPr="00A93F28">
              <w:rPr>
                <w:rFonts w:eastAsia="標楷體"/>
              </w:rPr>
              <w:t>競爭力是依變項</w:t>
            </w:r>
            <w:r>
              <w:rPr>
                <w:rFonts w:eastAsia="標楷體" w:hint="eastAsia"/>
              </w:rPr>
              <w:t>的觀點，補充該節若干內容，來呈現執行力是邁向競爭力的重要因素。並且補充區</w:t>
            </w:r>
            <w:r w:rsidRPr="004C5A35">
              <w:rPr>
                <w:rFonts w:eastAsia="標楷體" w:hint="eastAsia"/>
                <w:color w:val="000000"/>
              </w:rPr>
              <w:t>分</w:t>
            </w:r>
            <w:r w:rsidRPr="004C5A35">
              <w:rPr>
                <w:rFonts w:eastAsia="標楷體"/>
                <w:color w:val="000000"/>
                <w:spacing w:val="-12"/>
              </w:rPr>
              <w:t>execution</w:t>
            </w:r>
            <w:r w:rsidRPr="004C5A35">
              <w:rPr>
                <w:rFonts w:eastAsia="標楷體" w:hint="eastAsia"/>
                <w:color w:val="000000"/>
                <w:spacing w:val="-12"/>
              </w:rPr>
              <w:t>與</w:t>
            </w:r>
            <w:r w:rsidRPr="004C5A35">
              <w:rPr>
                <w:rFonts w:eastAsia="標楷體"/>
                <w:color w:val="000000"/>
                <w:spacing w:val="-12"/>
              </w:rPr>
              <w:t>implementation</w:t>
            </w:r>
            <w:r>
              <w:rPr>
                <w:rFonts w:eastAsia="標楷體" w:hint="eastAsia"/>
                <w:color w:val="000000"/>
                <w:spacing w:val="-12"/>
              </w:rPr>
              <w:t>在語意用法上的若干差異性。</w:t>
            </w:r>
          </w:p>
          <w:p w:rsidR="00FA6190" w:rsidRDefault="00FA6190" w:rsidP="0086366B">
            <w:pPr>
              <w:rPr>
                <w:rFonts w:ascii="標楷體" w:eastAsia="標楷體" w:hAnsi="標楷體"/>
              </w:rPr>
            </w:pPr>
          </w:p>
          <w:p w:rsidR="00FA6190" w:rsidRPr="002C2406" w:rsidRDefault="00FA6190" w:rsidP="0086366B">
            <w:pPr>
              <w:rPr>
                <w:rFonts w:ascii="標楷體" w:eastAsia="標楷體" w:hAnsi="標楷體"/>
              </w:rPr>
            </w:pPr>
            <w:r>
              <w:rPr>
                <w:rFonts w:ascii="標楷體" w:eastAsia="標楷體" w:hAnsi="標楷體" w:hint="eastAsia"/>
              </w:rPr>
              <w:t>相關細節及文字上的部分，已依循委員之意見加以刪除或修改。</w:t>
            </w: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p w:rsidR="00FA6190" w:rsidRPr="002C2406" w:rsidRDefault="00FA6190" w:rsidP="0086366B">
            <w:pPr>
              <w:rPr>
                <w:rFonts w:ascii="標楷體" w:eastAsia="標楷體" w:hAnsi="標楷體"/>
              </w:rPr>
            </w:pPr>
          </w:p>
        </w:tc>
      </w:tr>
      <w:tr w:rsidR="00FA6190" w:rsidRPr="00921D55" w:rsidTr="0086366B">
        <w:trPr>
          <w:trHeight w:val="924"/>
        </w:trPr>
        <w:tc>
          <w:tcPr>
            <w:tcW w:w="1560" w:type="dxa"/>
          </w:tcPr>
          <w:p w:rsidR="00FA6190" w:rsidRDefault="00FA6190" w:rsidP="0086366B">
            <w:pPr>
              <w:rPr>
                <w:rFonts w:ascii="標楷體" w:eastAsia="標楷體" w:hAnsi="標楷體"/>
                <w:b/>
              </w:rPr>
            </w:pPr>
            <w:r w:rsidRPr="002424B6">
              <w:rPr>
                <w:rFonts w:eastAsia="標楷體" w:hAnsi="標楷體"/>
              </w:rPr>
              <w:lastRenderedPageBreak/>
              <w:t>張委員秋元</w:t>
            </w: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tc>
        <w:tc>
          <w:tcPr>
            <w:tcW w:w="3906" w:type="dxa"/>
          </w:tcPr>
          <w:p w:rsidR="00FA6190" w:rsidRPr="00077C0D" w:rsidRDefault="00FA6190" w:rsidP="0086366B">
            <w:pPr>
              <w:rPr>
                <w:rFonts w:eastAsia="標楷體"/>
                <w:bCs/>
                <w:color w:val="000000"/>
              </w:rPr>
            </w:pPr>
            <w:r w:rsidRPr="00A93F28">
              <w:rPr>
                <w:rFonts w:eastAsia="標楷體"/>
              </w:rPr>
              <w:t>文官興革方案、方案目標，業明示文官制度興革之政策思維，首應遵循我國憲法所明定考試用人之基本規範，站穩憲政</w:t>
            </w:r>
            <w:r w:rsidRPr="00077C0D">
              <w:rPr>
                <w:rFonts w:eastAsia="標楷體"/>
                <w:color w:val="000000"/>
              </w:rPr>
              <w:t>根基，是以，</w:t>
            </w:r>
            <w:r w:rsidRPr="00077C0D">
              <w:rPr>
                <w:rFonts w:eastAsia="標楷體"/>
                <w:bCs/>
                <w:color w:val="000000"/>
              </w:rPr>
              <w:t>建構中之高階主管特別管理制度係在憲法考試用人之前提下建構，並未開放向民間取才。</w:t>
            </w:r>
          </w:p>
          <w:p w:rsidR="00FA6190" w:rsidRPr="00A93F28" w:rsidRDefault="00FA6190" w:rsidP="0086366B">
            <w:pPr>
              <w:rPr>
                <w:rFonts w:eastAsia="標楷體"/>
                <w:bCs/>
              </w:rPr>
            </w:pPr>
          </w:p>
          <w:p w:rsidR="00FA6190" w:rsidRDefault="00FA6190" w:rsidP="0086366B">
            <w:pPr>
              <w:rPr>
                <w:rFonts w:eastAsia="標楷體"/>
              </w:rPr>
            </w:pPr>
          </w:p>
          <w:p w:rsidR="00FA6190" w:rsidRDefault="00FA6190" w:rsidP="0086366B">
            <w:pPr>
              <w:rPr>
                <w:rFonts w:eastAsia="標楷體"/>
              </w:rPr>
            </w:pPr>
          </w:p>
          <w:p w:rsidR="00FA6190" w:rsidRPr="00162D41" w:rsidRDefault="00FA6190" w:rsidP="0086366B">
            <w:pPr>
              <w:rPr>
                <w:rFonts w:eastAsia="標楷體"/>
                <w:bCs/>
                <w:color w:val="000000"/>
              </w:rPr>
            </w:pPr>
            <w:r w:rsidRPr="00A93F28">
              <w:rPr>
                <w:rFonts w:eastAsia="標楷體"/>
              </w:rPr>
              <w:t>有關一、</w:t>
            </w:r>
            <w:r w:rsidRPr="00A93F28">
              <w:rPr>
                <w:rFonts w:eastAsia="標楷體"/>
              </w:rPr>
              <w:t>2</w:t>
            </w:r>
            <w:r w:rsidRPr="00A93F28">
              <w:rPr>
                <w:rFonts w:eastAsia="標楷體"/>
              </w:rPr>
              <w:t>增設各部會「知識長」職務一節</w:t>
            </w:r>
            <w:r w:rsidRPr="00A93F28">
              <w:rPr>
                <w:rFonts w:eastAsia="標楷體"/>
              </w:rPr>
              <w:t>(</w:t>
            </w:r>
            <w:r w:rsidRPr="00A93F28">
              <w:rPr>
                <w:rFonts w:eastAsia="標楷體"/>
                <w:bCs/>
              </w:rPr>
              <w:t>第</w:t>
            </w:r>
            <w:r w:rsidRPr="00A93F28">
              <w:rPr>
                <w:rFonts w:eastAsia="標楷體"/>
                <w:bCs/>
              </w:rPr>
              <w:t>87</w:t>
            </w:r>
            <w:r w:rsidRPr="00A93F28">
              <w:rPr>
                <w:rFonts w:eastAsia="標楷體"/>
                <w:bCs/>
              </w:rPr>
              <w:t>頁）</w:t>
            </w:r>
            <w:r w:rsidRPr="00A93F28">
              <w:rPr>
                <w:rFonts w:eastAsia="標楷體"/>
              </w:rPr>
              <w:t>：提及由簡任第十三或第十四職等人員兼任，惟因二級機關列等高限列至第十四職等之人員，已屬機關副首長職務，該職務之列等設計宜再就整體列等架構予以考量。</w:t>
            </w:r>
            <w:r w:rsidRPr="00162D41">
              <w:rPr>
                <w:rFonts w:eastAsia="標楷體"/>
                <w:color w:val="000000"/>
              </w:rPr>
              <w:t>惟考量知識長之職務應以任務編</w:t>
            </w:r>
            <w:r w:rsidRPr="00162D41">
              <w:rPr>
                <w:rFonts w:eastAsia="標楷體"/>
                <w:color w:val="000000"/>
                <w:spacing w:val="-16"/>
              </w:rPr>
              <w:t>組方式設置，不以機關正式編制職務進用，以保持彈性。</w:t>
            </w:r>
          </w:p>
          <w:p w:rsidR="00FA6190" w:rsidRPr="00A93F28" w:rsidRDefault="00FA6190" w:rsidP="0086366B">
            <w:pPr>
              <w:rPr>
                <w:rFonts w:eastAsia="標楷體"/>
                <w:bCs/>
              </w:rPr>
            </w:pPr>
          </w:p>
          <w:p w:rsidR="00FA6190" w:rsidRPr="00A93F28" w:rsidRDefault="00FA6190" w:rsidP="0086366B">
            <w:pPr>
              <w:rPr>
                <w:rFonts w:eastAsia="標楷體"/>
                <w:bCs/>
              </w:rPr>
            </w:pPr>
            <w:r w:rsidRPr="00A93F28">
              <w:rPr>
                <w:rFonts w:eastAsia="標楷體"/>
              </w:rPr>
              <w:t>另建議以獎金作為鼓勵創新之誘因一節，考量目前政府財政負擔，且本評獎對於獲獎之創新項目人事機構除形式獎勵外，已予相關人員行政獎勵，為避免財主及審計單位疑慮與外界誤解，</w:t>
            </w:r>
            <w:r w:rsidRPr="00486E5D">
              <w:rPr>
                <w:rFonts w:eastAsia="標楷體"/>
                <w:color w:val="000000"/>
              </w:rPr>
              <w:t>爰上開建議行政院人事行政局將錄案留供參考。</w:t>
            </w:r>
          </w:p>
        </w:tc>
        <w:tc>
          <w:tcPr>
            <w:tcW w:w="2898" w:type="dxa"/>
          </w:tcPr>
          <w:p w:rsidR="00FA6190" w:rsidRDefault="00FA6190" w:rsidP="0086366B">
            <w:pPr>
              <w:rPr>
                <w:rFonts w:ascii="標楷體" w:eastAsia="標楷體" w:hAnsi="標楷體"/>
              </w:rPr>
            </w:pPr>
            <w:r>
              <w:rPr>
                <w:rFonts w:ascii="標楷體" w:eastAsia="標楷體" w:hAnsi="標楷體" w:hint="eastAsia"/>
              </w:rPr>
              <w:t>感謝委員提供的資訊及建議。已在本研究中補充意見，強化高級文官內升與</w:t>
            </w:r>
          </w:p>
          <w:p w:rsidR="00FA6190" w:rsidRDefault="00FA6190" w:rsidP="0086366B">
            <w:pPr>
              <w:rPr>
                <w:rFonts w:ascii="標楷體" w:eastAsia="標楷體" w:hAnsi="標楷體"/>
              </w:rPr>
            </w:pPr>
            <w:r>
              <w:rPr>
                <w:rFonts w:ascii="標楷體" w:eastAsia="標楷體" w:hAnsi="標楷體" w:hint="eastAsia"/>
              </w:rPr>
              <w:t>外補並行的彈性做法，以求</w:t>
            </w:r>
            <w:r w:rsidRPr="00A0550E">
              <w:rPr>
                <w:rFonts w:ascii="標楷體" w:eastAsia="標楷體" w:hAnsi="標楷體" w:hint="eastAsia"/>
                <w:color w:val="000000"/>
              </w:rPr>
              <w:t>在內部控管、財政</w:t>
            </w:r>
            <w:r>
              <w:rPr>
                <w:rFonts w:ascii="標楷體" w:eastAsia="標楷體" w:hAnsi="標楷體" w:hint="eastAsia"/>
                <w:color w:val="000000"/>
              </w:rPr>
              <w:t>分配</w:t>
            </w:r>
            <w:r w:rsidRPr="00A0550E">
              <w:rPr>
                <w:rFonts w:ascii="標楷體" w:eastAsia="標楷體" w:hAnsi="標楷體" w:hint="eastAsia"/>
                <w:color w:val="000000"/>
              </w:rPr>
              <w:t>及人力資源管理上具有相當高度的自治權力和責任</w:t>
            </w:r>
            <w:r>
              <w:rPr>
                <w:rFonts w:ascii="標楷體" w:eastAsia="標楷體" w:hAnsi="標楷體" w:hint="eastAsia"/>
                <w:color w:val="000000"/>
              </w:rPr>
              <w:t>，來因應快速變遷下的社會發展。</w:t>
            </w:r>
          </w:p>
          <w:p w:rsidR="00FA6190" w:rsidRDefault="00FA6190" w:rsidP="0086366B">
            <w:pPr>
              <w:rPr>
                <w:rFonts w:ascii="標楷體" w:eastAsia="標楷體" w:hAnsi="標楷體"/>
              </w:rPr>
            </w:pPr>
          </w:p>
          <w:p w:rsidR="00FA6190" w:rsidRDefault="00FA6190" w:rsidP="0086366B">
            <w:pPr>
              <w:rPr>
                <w:rFonts w:ascii="標楷體" w:eastAsia="標楷體" w:hAnsi="標楷體"/>
              </w:rPr>
            </w:pPr>
            <w:r>
              <w:rPr>
                <w:rFonts w:ascii="標楷體" w:eastAsia="標楷體" w:hAnsi="標楷體" w:hint="eastAsia"/>
              </w:rPr>
              <w:t>已依循委員之建議納入本研究修改內容中，讓知識長的設置更顯彈性。</w:t>
            </w: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r>
              <w:rPr>
                <w:rFonts w:ascii="標楷體" w:eastAsia="標楷體" w:hAnsi="標楷體" w:hint="eastAsia"/>
              </w:rPr>
              <w:t>感謝委員的意見。</w:t>
            </w: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Pr="00162D41" w:rsidRDefault="00FA6190" w:rsidP="0086366B">
            <w:pPr>
              <w:rPr>
                <w:rFonts w:ascii="標楷體" w:eastAsia="標楷體" w:hAnsi="標楷體"/>
              </w:rPr>
            </w:pPr>
          </w:p>
        </w:tc>
      </w:tr>
      <w:tr w:rsidR="00FA6190" w:rsidRPr="00921D55" w:rsidTr="0086366B">
        <w:trPr>
          <w:trHeight w:val="1344"/>
        </w:trPr>
        <w:tc>
          <w:tcPr>
            <w:tcW w:w="1560" w:type="dxa"/>
          </w:tcPr>
          <w:p w:rsidR="00FA6190" w:rsidRDefault="00FA6190" w:rsidP="0086366B">
            <w:pPr>
              <w:rPr>
                <w:rFonts w:ascii="標楷體" w:eastAsia="標楷體" w:hAnsi="標楷體"/>
                <w:b/>
              </w:rPr>
            </w:pPr>
            <w:r w:rsidRPr="002424B6">
              <w:rPr>
                <w:rFonts w:eastAsia="標楷體" w:hAnsi="標楷體"/>
              </w:rPr>
              <w:lastRenderedPageBreak/>
              <w:t>蔡委員敏廣</w:t>
            </w: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p w:rsidR="00FA6190" w:rsidRDefault="00FA6190" w:rsidP="0086366B">
            <w:pPr>
              <w:rPr>
                <w:rFonts w:ascii="標楷體" w:eastAsia="標楷體" w:hAnsi="標楷體"/>
                <w:b/>
              </w:rPr>
            </w:pPr>
          </w:p>
        </w:tc>
        <w:tc>
          <w:tcPr>
            <w:tcW w:w="3906" w:type="dxa"/>
          </w:tcPr>
          <w:p w:rsidR="00FA6190" w:rsidRPr="00A93F28" w:rsidRDefault="00FA6190" w:rsidP="0086366B">
            <w:pPr>
              <w:snapToGrid w:val="0"/>
              <w:jc w:val="both"/>
              <w:rPr>
                <w:rFonts w:eastAsia="標楷體"/>
                <w:bCs/>
              </w:rPr>
            </w:pPr>
            <w:r w:rsidRPr="008C682F">
              <w:rPr>
                <w:rFonts w:eastAsia="標楷體"/>
                <w:bCs/>
                <w:color w:val="000000"/>
              </w:rPr>
              <w:t>第二章及第三章宜就所探討者，歸納出綜合性小結論，作為本研究理論之基礎、核心也是主要架構，也才能據以與第四章訪談的</w:t>
            </w:r>
            <w:r w:rsidRPr="008C682F">
              <w:rPr>
                <w:rFonts w:eastAsia="標楷體"/>
                <w:bCs/>
                <w:color w:val="000000"/>
              </w:rPr>
              <w:t>4</w:t>
            </w:r>
            <w:r w:rsidRPr="008C682F">
              <w:rPr>
                <w:rFonts w:eastAsia="標楷體"/>
                <w:bCs/>
                <w:color w:val="000000"/>
              </w:rPr>
              <w:t>個分析構面去做扣合</w:t>
            </w:r>
            <w:r w:rsidRPr="00A93F28">
              <w:rPr>
                <w:rFonts w:eastAsia="標楷體"/>
                <w:bCs/>
              </w:rPr>
              <w:t>。</w:t>
            </w:r>
          </w:p>
          <w:p w:rsidR="00FA6190" w:rsidRPr="00A93F28" w:rsidRDefault="00FA6190" w:rsidP="0086366B">
            <w:pPr>
              <w:snapToGrid w:val="0"/>
              <w:jc w:val="both"/>
              <w:rPr>
                <w:rFonts w:eastAsia="標楷體"/>
                <w:bCs/>
              </w:rPr>
            </w:pPr>
          </w:p>
          <w:p w:rsidR="00FA6190" w:rsidRDefault="00FA6190" w:rsidP="0086366B">
            <w:pPr>
              <w:snapToGrid w:val="0"/>
              <w:jc w:val="both"/>
              <w:rPr>
                <w:rFonts w:eastAsia="標楷體"/>
                <w:bCs/>
              </w:rPr>
            </w:pPr>
          </w:p>
          <w:p w:rsidR="00FA6190" w:rsidRPr="00412B15" w:rsidRDefault="00FA6190" w:rsidP="0086366B">
            <w:pPr>
              <w:snapToGrid w:val="0"/>
              <w:jc w:val="both"/>
              <w:rPr>
                <w:rFonts w:eastAsia="標楷體"/>
                <w:bCs/>
                <w:color w:val="000000"/>
              </w:rPr>
            </w:pPr>
            <w:r w:rsidRPr="00A93F28">
              <w:rPr>
                <w:rFonts w:eastAsia="標楷體"/>
                <w:bCs/>
              </w:rPr>
              <w:t>研究結論應該回應並扣合研究目的與研究問題，</w:t>
            </w:r>
            <w:r w:rsidRPr="00412B15">
              <w:rPr>
                <w:rFonts w:eastAsia="標楷體"/>
                <w:bCs/>
                <w:color w:val="000000"/>
              </w:rPr>
              <w:t>惟本研究結論只有</w:t>
            </w:r>
            <w:r w:rsidRPr="00412B15">
              <w:rPr>
                <w:rFonts w:eastAsia="標楷體"/>
                <w:bCs/>
                <w:color w:val="000000"/>
              </w:rPr>
              <w:t>4</w:t>
            </w:r>
            <w:r w:rsidRPr="00412B15">
              <w:rPr>
                <w:rFonts w:eastAsia="標楷體"/>
                <w:bCs/>
                <w:color w:val="000000"/>
              </w:rPr>
              <w:t>項，研究目的與問題卻有</w:t>
            </w:r>
            <w:r w:rsidRPr="00412B15">
              <w:rPr>
                <w:rFonts w:eastAsia="標楷體"/>
                <w:bCs/>
                <w:color w:val="000000"/>
              </w:rPr>
              <w:t>10</w:t>
            </w:r>
            <w:r w:rsidRPr="00412B15">
              <w:rPr>
                <w:rFonts w:eastAsia="標楷體"/>
                <w:bCs/>
                <w:color w:val="000000"/>
              </w:rPr>
              <w:t>項、</w:t>
            </w:r>
            <w:r w:rsidRPr="00412B15">
              <w:rPr>
                <w:rFonts w:eastAsia="標楷體"/>
                <w:bCs/>
                <w:color w:val="000000"/>
              </w:rPr>
              <w:t>5</w:t>
            </w:r>
            <w:r w:rsidRPr="00412B15">
              <w:rPr>
                <w:rFonts w:eastAsia="標楷體"/>
                <w:bCs/>
                <w:color w:val="000000"/>
              </w:rPr>
              <w:t>項之多，或許在文中對於研究目的與研究問題都有研究也獲致結論，但最後研究結論還是要逐一回應研究目的與研究問題，始稱完整。</w:t>
            </w:r>
          </w:p>
          <w:p w:rsidR="00FA6190" w:rsidRPr="00A93F28" w:rsidRDefault="00FA6190" w:rsidP="0086366B">
            <w:pPr>
              <w:snapToGrid w:val="0"/>
              <w:jc w:val="both"/>
              <w:rPr>
                <w:rFonts w:eastAsia="標楷體"/>
                <w:bCs/>
              </w:rPr>
            </w:pPr>
          </w:p>
          <w:p w:rsidR="00FA6190" w:rsidRPr="00AD4B03" w:rsidRDefault="00FA6190" w:rsidP="0086366B">
            <w:pPr>
              <w:snapToGrid w:val="0"/>
              <w:jc w:val="both"/>
              <w:rPr>
                <w:rFonts w:eastAsia="標楷體"/>
                <w:bCs/>
                <w:color w:val="000000"/>
              </w:rPr>
            </w:pPr>
            <w:r w:rsidRPr="00A93F28">
              <w:rPr>
                <w:rFonts w:eastAsia="標楷體"/>
                <w:bCs/>
              </w:rPr>
              <w:t>第</w:t>
            </w:r>
            <w:r w:rsidRPr="00A93F28">
              <w:rPr>
                <w:rFonts w:eastAsia="標楷體"/>
                <w:bCs/>
              </w:rPr>
              <w:t>3</w:t>
            </w:r>
            <w:r w:rsidRPr="00A93F28">
              <w:rPr>
                <w:rFonts w:eastAsia="標楷體"/>
                <w:bCs/>
              </w:rPr>
              <w:t>頁第</w:t>
            </w:r>
            <w:r w:rsidRPr="00A93F28">
              <w:rPr>
                <w:rFonts w:eastAsia="標楷體"/>
                <w:bCs/>
              </w:rPr>
              <w:t>9</w:t>
            </w:r>
            <w:r w:rsidRPr="00A93F28">
              <w:rPr>
                <w:rFonts w:eastAsia="標楷體"/>
                <w:bCs/>
              </w:rPr>
              <w:t>行「因此，基於公部門的面向，及奠基在創新體系的論述下，</w:t>
            </w:r>
            <w:r w:rsidRPr="00A93F28">
              <w:rPr>
                <w:rFonts w:eastAsia="標楷體"/>
                <w:bCs/>
              </w:rPr>
              <w:t>….</w:t>
            </w:r>
            <w:r w:rsidRPr="00A93F28">
              <w:rPr>
                <w:rFonts w:eastAsia="標楷體"/>
                <w:bCs/>
              </w:rPr>
              <w:t>」</w:t>
            </w:r>
            <w:r w:rsidRPr="00B875D8">
              <w:rPr>
                <w:rFonts w:eastAsia="標楷體"/>
                <w:bCs/>
                <w:color w:val="000000"/>
              </w:rPr>
              <w:t>所謂「公部門的面向」究何所指，語意不甚明確，建議可再說明清楚。第</w:t>
            </w:r>
            <w:r w:rsidRPr="00B875D8">
              <w:rPr>
                <w:rFonts w:eastAsia="標楷體"/>
                <w:bCs/>
                <w:color w:val="000000"/>
              </w:rPr>
              <w:t>4</w:t>
            </w:r>
            <w:r w:rsidRPr="00B875D8">
              <w:rPr>
                <w:rFonts w:eastAsia="標楷體"/>
                <w:bCs/>
                <w:color w:val="000000"/>
              </w:rPr>
              <w:t>頁第</w:t>
            </w:r>
            <w:r w:rsidRPr="00B875D8">
              <w:rPr>
                <w:rFonts w:eastAsia="標楷體"/>
                <w:bCs/>
                <w:color w:val="000000"/>
              </w:rPr>
              <w:t>13</w:t>
            </w:r>
            <w:r w:rsidRPr="00B875D8">
              <w:rPr>
                <w:rFonts w:eastAsia="標楷體"/>
                <w:bCs/>
                <w:color w:val="000000"/>
              </w:rPr>
              <w:t>行至第</w:t>
            </w:r>
            <w:r w:rsidRPr="00B875D8">
              <w:rPr>
                <w:rFonts w:eastAsia="標楷體"/>
                <w:bCs/>
                <w:color w:val="000000"/>
              </w:rPr>
              <w:t>14</w:t>
            </w:r>
            <w:r w:rsidRPr="00B875D8">
              <w:rPr>
                <w:rFonts w:eastAsia="標楷體"/>
                <w:bCs/>
                <w:color w:val="000000"/>
              </w:rPr>
              <w:t>行「</w:t>
            </w:r>
            <w:r w:rsidRPr="00B875D8">
              <w:rPr>
                <w:rFonts w:eastAsia="標楷體"/>
                <w:bCs/>
                <w:color w:val="000000"/>
              </w:rPr>
              <w:t>…...</w:t>
            </w:r>
            <w:r w:rsidRPr="00B875D8">
              <w:rPr>
                <w:rFonts w:eastAsia="標楷體"/>
                <w:bCs/>
                <w:color w:val="000000"/>
              </w:rPr>
              <w:t>跨域物理</w:t>
            </w:r>
            <w:r w:rsidRPr="00AD4B03">
              <w:rPr>
                <w:rFonts w:eastAsia="標楷體"/>
                <w:bCs/>
                <w:color w:val="000000"/>
              </w:rPr>
              <w:t>範疇</w:t>
            </w:r>
            <w:r w:rsidRPr="00AD4B03">
              <w:rPr>
                <w:rFonts w:eastAsia="標楷體"/>
                <w:bCs/>
                <w:color w:val="000000"/>
              </w:rPr>
              <w:t>……</w:t>
            </w:r>
            <w:r w:rsidRPr="00AD4B03">
              <w:rPr>
                <w:rFonts w:eastAsia="標楷體"/>
                <w:bCs/>
                <w:color w:val="000000"/>
              </w:rPr>
              <w:t>」應係誤繕，正確應為「跨域治理」。</w:t>
            </w:r>
          </w:p>
          <w:p w:rsidR="00FA6190" w:rsidRPr="00A93F28" w:rsidRDefault="00FA6190" w:rsidP="0086366B">
            <w:pPr>
              <w:snapToGrid w:val="0"/>
              <w:jc w:val="both"/>
              <w:rPr>
                <w:rFonts w:eastAsia="標楷體"/>
                <w:bCs/>
              </w:rPr>
            </w:pPr>
          </w:p>
          <w:p w:rsidR="00FA6190" w:rsidRPr="00A93F28" w:rsidRDefault="00FA6190" w:rsidP="0086366B">
            <w:pPr>
              <w:snapToGrid w:val="0"/>
              <w:jc w:val="both"/>
              <w:rPr>
                <w:rFonts w:eastAsia="標楷體"/>
                <w:bCs/>
              </w:rPr>
            </w:pPr>
            <w:r w:rsidRPr="00A93F28">
              <w:rPr>
                <w:rFonts w:eastAsia="標楷體"/>
                <w:bCs/>
              </w:rPr>
              <w:t>第</w:t>
            </w:r>
            <w:r w:rsidRPr="00A93F28">
              <w:rPr>
                <w:rFonts w:eastAsia="標楷體"/>
                <w:bCs/>
              </w:rPr>
              <w:t>10</w:t>
            </w:r>
            <w:r w:rsidRPr="00A93F28">
              <w:rPr>
                <w:rFonts w:eastAsia="標楷體"/>
                <w:bCs/>
              </w:rPr>
              <w:t>頁針對各種治理概念整理出作為治理理論命題一節，查</w:t>
            </w:r>
            <w:smartTag w:uri="urn:schemas-microsoft-com:office:smarttags" w:element="PersonName">
              <w:smartTagPr>
                <w:attr w:name="ProductID" w:val="孫本初"/>
              </w:smartTagPr>
              <w:r w:rsidRPr="00A93F28">
                <w:rPr>
                  <w:rFonts w:eastAsia="標楷體"/>
                  <w:bCs/>
                </w:rPr>
                <w:t>孫本初</w:t>
              </w:r>
            </w:smartTag>
            <w:r w:rsidRPr="00A93F28">
              <w:rPr>
                <w:rFonts w:eastAsia="標楷體"/>
                <w:bCs/>
              </w:rPr>
              <w:t>教授曾根據</w:t>
            </w:r>
            <w:r w:rsidRPr="00A93F28">
              <w:rPr>
                <w:rFonts w:eastAsia="標楷體"/>
                <w:bCs/>
              </w:rPr>
              <w:t>Rhodes</w:t>
            </w:r>
            <w:r w:rsidRPr="00A93F28">
              <w:rPr>
                <w:rFonts w:eastAsia="標楷體"/>
                <w:bCs/>
              </w:rPr>
              <w:t>對治理的研究，將治理歸納出</w:t>
            </w:r>
            <w:r w:rsidRPr="00A93F28">
              <w:rPr>
                <w:rFonts w:eastAsia="標楷體"/>
                <w:bCs/>
              </w:rPr>
              <w:t>8</w:t>
            </w:r>
            <w:r w:rsidRPr="00A93F28">
              <w:rPr>
                <w:rFonts w:eastAsia="標楷體"/>
                <w:bCs/>
              </w:rPr>
              <w:t>種使用的概念，頗具參考價值，發表於</w:t>
            </w:r>
            <w:r w:rsidRPr="00A93F28">
              <w:rPr>
                <w:rFonts w:eastAsia="標楷體"/>
                <w:bCs/>
              </w:rPr>
              <w:t>2005</w:t>
            </w:r>
            <w:r w:rsidRPr="00A93F28">
              <w:rPr>
                <w:rFonts w:eastAsia="標楷體"/>
                <w:bCs/>
              </w:rPr>
              <w:t>年《公共行政學報》第</w:t>
            </w:r>
            <w:r w:rsidRPr="00A93F28">
              <w:rPr>
                <w:rFonts w:eastAsia="標楷體"/>
                <w:bCs/>
              </w:rPr>
              <w:t>16</w:t>
            </w:r>
            <w:r w:rsidRPr="00A93F28">
              <w:rPr>
                <w:rFonts w:eastAsia="標楷體"/>
                <w:bCs/>
              </w:rPr>
              <w:t>期＜治理理論之初探：政府、市場與社會治理架構＞一文，提供研究團隊參考。</w:t>
            </w:r>
          </w:p>
          <w:p w:rsidR="00FA6190" w:rsidRPr="00A93F28" w:rsidRDefault="00FA6190" w:rsidP="0086366B">
            <w:pPr>
              <w:snapToGrid w:val="0"/>
              <w:jc w:val="both"/>
              <w:rPr>
                <w:rFonts w:eastAsia="標楷體"/>
                <w:bCs/>
              </w:rPr>
            </w:pPr>
          </w:p>
          <w:p w:rsidR="00FA6190" w:rsidRPr="005034E4" w:rsidRDefault="00FA6190" w:rsidP="0086366B">
            <w:pPr>
              <w:snapToGrid w:val="0"/>
              <w:jc w:val="both"/>
              <w:rPr>
                <w:rFonts w:eastAsia="標楷體"/>
                <w:bCs/>
                <w:color w:val="000000"/>
              </w:rPr>
            </w:pPr>
            <w:r w:rsidRPr="005034E4">
              <w:rPr>
                <w:rFonts w:eastAsia="標楷體"/>
                <w:bCs/>
                <w:color w:val="000000"/>
              </w:rPr>
              <w:t>第二章第一節「治理的大架構」第</w:t>
            </w:r>
            <w:r w:rsidRPr="005034E4">
              <w:rPr>
                <w:rFonts w:eastAsia="標楷體"/>
                <w:bCs/>
                <w:color w:val="000000"/>
              </w:rPr>
              <w:t>11</w:t>
            </w:r>
            <w:r w:rsidRPr="005034E4">
              <w:rPr>
                <w:rFonts w:eastAsia="標楷體"/>
                <w:bCs/>
                <w:color w:val="000000"/>
              </w:rPr>
              <w:t>頁第</w:t>
            </w:r>
            <w:r w:rsidRPr="005034E4">
              <w:rPr>
                <w:rFonts w:eastAsia="標楷體"/>
                <w:bCs/>
                <w:color w:val="000000"/>
              </w:rPr>
              <w:t>19</w:t>
            </w:r>
            <w:r w:rsidRPr="005034E4">
              <w:rPr>
                <w:rFonts w:eastAsia="標楷體"/>
                <w:bCs/>
                <w:color w:val="000000"/>
              </w:rPr>
              <w:t>頁又寫到「在一個全球化的大架構下</w:t>
            </w:r>
            <w:r w:rsidRPr="005034E4">
              <w:rPr>
                <w:rFonts w:eastAsia="標楷體"/>
                <w:bCs/>
                <w:color w:val="000000"/>
              </w:rPr>
              <w:t>….</w:t>
            </w:r>
            <w:r w:rsidRPr="005034E4">
              <w:rPr>
                <w:rFonts w:eastAsia="標楷體"/>
                <w:bCs/>
                <w:color w:val="000000"/>
              </w:rPr>
              <w:t>」太多大架構，造成結構混淆。</w:t>
            </w:r>
          </w:p>
        </w:tc>
        <w:tc>
          <w:tcPr>
            <w:tcW w:w="2898" w:type="dxa"/>
          </w:tcPr>
          <w:p w:rsidR="00FA6190" w:rsidRDefault="00FA6190" w:rsidP="0086366B">
            <w:pPr>
              <w:rPr>
                <w:rFonts w:ascii="標楷體" w:eastAsia="標楷體" w:hAnsi="標楷體"/>
              </w:rPr>
            </w:pPr>
            <w:r>
              <w:rPr>
                <w:rFonts w:ascii="標楷體" w:eastAsia="標楷體" w:hAnsi="標楷體" w:hint="eastAsia"/>
              </w:rPr>
              <w:t>感謝委員的提醒與建議。已依循委員之建議，分別在第二章及第三章增加內容並歸納出小結論，作為後續分析的基礎。</w:t>
            </w:r>
          </w:p>
          <w:p w:rsidR="00FA6190" w:rsidRDefault="00FA6190" w:rsidP="0086366B">
            <w:pPr>
              <w:rPr>
                <w:rFonts w:ascii="標楷體" w:eastAsia="標楷體" w:hAnsi="標楷體"/>
              </w:rPr>
            </w:pPr>
          </w:p>
          <w:p w:rsidR="00FA6190" w:rsidRPr="00412B15" w:rsidRDefault="00FA6190" w:rsidP="0086366B">
            <w:pPr>
              <w:rPr>
                <w:rFonts w:ascii="標楷體" w:eastAsia="標楷體" w:hAnsi="標楷體"/>
                <w:color w:val="000000"/>
              </w:rPr>
            </w:pPr>
            <w:r w:rsidRPr="00412B15">
              <w:rPr>
                <w:rFonts w:ascii="標楷體" w:eastAsia="標楷體" w:hAnsi="標楷體" w:hint="eastAsia"/>
                <w:color w:val="000000"/>
              </w:rPr>
              <w:t>已依循委員之建議，補充結論，並將結論調整為</w:t>
            </w:r>
            <w:r w:rsidRPr="00412B15">
              <w:rPr>
                <w:rFonts w:eastAsia="標楷體"/>
                <w:color w:val="000000"/>
              </w:rPr>
              <w:t>8</w:t>
            </w:r>
            <w:r w:rsidRPr="00412B15">
              <w:rPr>
                <w:rFonts w:ascii="標楷體" w:eastAsia="標楷體" w:hAnsi="標楷體" w:hint="eastAsia"/>
                <w:color w:val="000000"/>
              </w:rPr>
              <w:t>項，涵蓋回應了研究的目的與問題。</w:t>
            </w:r>
          </w:p>
          <w:p w:rsidR="00FA6190" w:rsidRPr="00412B15" w:rsidRDefault="00FA6190" w:rsidP="0086366B">
            <w:pPr>
              <w:rPr>
                <w:rFonts w:ascii="標楷體" w:eastAsia="標楷體" w:hAnsi="標楷體"/>
                <w:color w:val="000000"/>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r>
              <w:rPr>
                <w:rFonts w:ascii="標楷體" w:eastAsia="標楷體" w:hAnsi="標楷體" w:hint="eastAsia"/>
              </w:rPr>
              <w:t>謝謝委員的提醒，已在相關文字上加以修正。</w:t>
            </w:r>
          </w:p>
          <w:p w:rsidR="00FA6190" w:rsidRPr="00C06463"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r>
              <w:rPr>
                <w:rFonts w:ascii="標楷體" w:eastAsia="標楷體" w:hAnsi="標楷體" w:hint="eastAsia"/>
              </w:rPr>
              <w:t>謝謝委員提供的資訊。</w:t>
            </w: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Default="00FA6190" w:rsidP="0086366B">
            <w:pPr>
              <w:rPr>
                <w:rFonts w:ascii="標楷體" w:eastAsia="標楷體" w:hAnsi="標楷體"/>
              </w:rPr>
            </w:pPr>
          </w:p>
          <w:p w:rsidR="00FA6190" w:rsidRPr="002C2406" w:rsidRDefault="00FA6190" w:rsidP="0086366B">
            <w:pPr>
              <w:rPr>
                <w:rFonts w:ascii="標楷體" w:eastAsia="標楷體" w:hAnsi="標楷體"/>
              </w:rPr>
            </w:pPr>
            <w:r>
              <w:rPr>
                <w:rFonts w:ascii="標楷體" w:eastAsia="標楷體" w:hAnsi="標楷體" w:hint="eastAsia"/>
              </w:rPr>
              <w:t>已依循委員之意見，在文字上統一調整為「治理的大架構」。</w:t>
            </w:r>
          </w:p>
        </w:tc>
      </w:tr>
    </w:tbl>
    <w:p w:rsidR="00FA6190" w:rsidRDefault="00FA6190" w:rsidP="00994CD4">
      <w:pPr>
        <w:rPr>
          <w:rFonts w:ascii="標楷體" w:eastAsia="標楷體" w:hAnsi="標楷體"/>
          <w:b/>
        </w:rPr>
      </w:pPr>
    </w:p>
    <w:p w:rsidR="00FA6190" w:rsidRPr="00994CD4" w:rsidRDefault="00FA6190" w:rsidP="00994CD4">
      <w:pPr>
        <w:pStyle w:val="3"/>
        <w:adjustRightInd/>
        <w:snapToGrid/>
        <w:spacing w:line="440" w:lineRule="exact"/>
        <w:ind w:left="0" w:firstLine="0"/>
        <w:jc w:val="left"/>
        <w:outlineLvl w:val="0"/>
        <w:rPr>
          <w:rFonts w:ascii="標楷體" w:eastAsia="標楷體" w:hAnsi="標楷體"/>
          <w:color w:val="000000"/>
          <w:sz w:val="32"/>
          <w:szCs w:val="32"/>
        </w:rPr>
      </w:pPr>
    </w:p>
    <w:p w:rsidR="00FA6190" w:rsidRDefault="00FA6190" w:rsidP="00994CD4">
      <w:pPr>
        <w:pStyle w:val="3"/>
        <w:adjustRightInd/>
        <w:snapToGrid/>
        <w:spacing w:line="440" w:lineRule="exact"/>
        <w:ind w:left="0" w:firstLine="0"/>
        <w:jc w:val="left"/>
        <w:outlineLvl w:val="0"/>
        <w:rPr>
          <w:rFonts w:ascii="標楷體" w:eastAsia="標楷體" w:hAnsi="標楷體"/>
          <w:color w:val="000000"/>
          <w:sz w:val="32"/>
          <w:szCs w:val="32"/>
        </w:rPr>
      </w:pPr>
    </w:p>
    <w:p w:rsidR="00FA6190" w:rsidRDefault="00FA6190" w:rsidP="00994CD4">
      <w:pPr>
        <w:pStyle w:val="3"/>
        <w:adjustRightInd/>
        <w:snapToGrid/>
        <w:spacing w:line="440" w:lineRule="exact"/>
        <w:ind w:left="0" w:firstLine="0"/>
        <w:jc w:val="left"/>
        <w:outlineLvl w:val="0"/>
        <w:rPr>
          <w:rFonts w:ascii="標楷體" w:eastAsia="標楷體" w:hAnsi="標楷體"/>
          <w:color w:val="000000"/>
          <w:sz w:val="32"/>
          <w:szCs w:val="32"/>
        </w:rPr>
      </w:pPr>
    </w:p>
    <w:p w:rsidR="00FA6190" w:rsidRDefault="00FA6190" w:rsidP="00994CD4">
      <w:pPr>
        <w:pStyle w:val="3"/>
        <w:adjustRightInd/>
        <w:snapToGrid/>
        <w:spacing w:line="440" w:lineRule="exact"/>
        <w:ind w:left="0" w:firstLine="0"/>
        <w:jc w:val="left"/>
        <w:outlineLvl w:val="0"/>
        <w:rPr>
          <w:rFonts w:ascii="標楷體" w:eastAsia="標楷體" w:hAnsi="標楷體"/>
          <w:color w:val="000000"/>
          <w:sz w:val="32"/>
          <w:szCs w:val="32"/>
        </w:rPr>
      </w:pPr>
    </w:p>
    <w:p w:rsidR="00FA6190" w:rsidRDefault="00FA6190" w:rsidP="00994CD4">
      <w:pPr>
        <w:pStyle w:val="3"/>
        <w:adjustRightInd/>
        <w:snapToGrid/>
        <w:spacing w:line="440" w:lineRule="exact"/>
        <w:ind w:left="0" w:firstLine="0"/>
        <w:jc w:val="left"/>
        <w:outlineLvl w:val="0"/>
        <w:rPr>
          <w:rFonts w:ascii="標楷體" w:eastAsia="標楷體" w:hAnsi="標楷體"/>
          <w:color w:val="000000"/>
          <w:sz w:val="32"/>
          <w:szCs w:val="32"/>
        </w:rPr>
      </w:pPr>
    </w:p>
    <w:p w:rsidR="00FA6190" w:rsidRPr="00985B55" w:rsidRDefault="00FA6190" w:rsidP="002658F1">
      <w:pPr>
        <w:pStyle w:val="3"/>
        <w:adjustRightInd/>
        <w:snapToGrid/>
        <w:spacing w:line="240" w:lineRule="auto"/>
        <w:ind w:left="0" w:firstLine="0"/>
        <w:jc w:val="left"/>
        <w:outlineLvl w:val="0"/>
        <w:rPr>
          <w:rFonts w:ascii="標楷體" w:eastAsia="標楷體" w:hAnsi="標楷體"/>
          <w:color w:val="000000"/>
          <w:sz w:val="32"/>
          <w:szCs w:val="32"/>
        </w:rPr>
      </w:pPr>
      <w:r>
        <w:rPr>
          <w:rFonts w:ascii="標楷體" w:eastAsia="標楷體" w:hAnsi="標楷體" w:hint="eastAsia"/>
          <w:color w:val="000000"/>
          <w:sz w:val="32"/>
          <w:szCs w:val="32"/>
        </w:rPr>
        <w:lastRenderedPageBreak/>
        <w:t>附錄</w:t>
      </w:r>
      <w:bookmarkEnd w:id="57"/>
      <w:bookmarkEnd w:id="58"/>
      <w:r>
        <w:rPr>
          <w:rFonts w:ascii="標楷體" w:eastAsia="標楷體" w:hAnsi="標楷體" w:hint="eastAsia"/>
          <w:color w:val="000000"/>
          <w:sz w:val="32"/>
          <w:szCs w:val="32"/>
        </w:rPr>
        <w:t>二 焦點團體座談會：討論問題與逐字稿</w:t>
      </w:r>
    </w:p>
    <w:p w:rsidR="00FA6190" w:rsidRPr="001B7DD3" w:rsidRDefault="00FA6190" w:rsidP="00EA134C">
      <w:pPr>
        <w:spacing w:line="440" w:lineRule="exact"/>
        <w:contextualSpacing/>
        <w:rPr>
          <w:rFonts w:ascii="標楷體" w:eastAsia="標楷體" w:hAnsi="標楷體"/>
          <w:b/>
        </w:rPr>
      </w:pPr>
      <w:r>
        <w:rPr>
          <w:rFonts w:ascii="標楷體" w:eastAsia="標楷體" w:hAnsi="標楷體" w:hint="eastAsia"/>
          <w:b/>
        </w:rPr>
        <w:t>焦點團體座談討論問題</w:t>
      </w:r>
      <w:r w:rsidRPr="001B7DD3">
        <w:rPr>
          <w:rFonts w:ascii="標楷體" w:eastAsia="標楷體" w:hAnsi="標楷體" w:hint="eastAsia"/>
          <w:b/>
        </w:rPr>
        <w:t>:</w:t>
      </w:r>
      <w:r>
        <w:rPr>
          <w:rFonts w:ascii="標楷體" w:eastAsia="標楷體" w:hAnsi="標楷體" w:hint="eastAsia"/>
          <w:b/>
        </w:rPr>
        <w:t xml:space="preserve"> </w:t>
      </w:r>
    </w:p>
    <w:p w:rsidR="00FA6190" w:rsidRPr="00471081" w:rsidRDefault="00FA6190" w:rsidP="00EA134C">
      <w:pPr>
        <w:numPr>
          <w:ilvl w:val="1"/>
          <w:numId w:val="14"/>
        </w:numPr>
        <w:spacing w:line="440" w:lineRule="exact"/>
        <w:rPr>
          <w:rFonts w:ascii="標楷體" w:eastAsia="標楷體" w:hAnsi="標楷體"/>
          <w:color w:val="000000"/>
        </w:rPr>
      </w:pPr>
      <w:r w:rsidRPr="00471081">
        <w:rPr>
          <w:rFonts w:ascii="標楷體" w:eastAsia="標楷體" w:hAnsi="標楷體" w:hint="eastAsia"/>
          <w:color w:val="000000"/>
        </w:rPr>
        <w:t>創新的概念？創新體系</w:t>
      </w:r>
      <w:r>
        <w:rPr>
          <w:rFonts w:ascii="標楷體" w:eastAsia="標楷體" w:hAnsi="標楷體" w:hint="eastAsia"/>
          <w:color w:val="000000"/>
        </w:rPr>
        <w:t>與創新治理</w:t>
      </w:r>
      <w:r w:rsidRPr="00471081">
        <w:rPr>
          <w:rFonts w:ascii="標楷體" w:eastAsia="標楷體" w:hAnsi="標楷體" w:hint="eastAsia"/>
          <w:color w:val="000000"/>
        </w:rPr>
        <w:t>的意涵？</w:t>
      </w:r>
      <w:r w:rsidRPr="00471081">
        <w:rPr>
          <w:rFonts w:ascii="標楷體" w:eastAsia="標楷體" w:hAnsi="標楷體"/>
          <w:color w:val="000000"/>
        </w:rPr>
        <w:t>政府如何應用創新理論達成政府體制的創新，而非治理關係的創新。故要發展創新</w:t>
      </w:r>
      <w:r>
        <w:rPr>
          <w:rFonts w:ascii="標楷體" w:eastAsia="標楷體" w:hAnsi="標楷體"/>
          <w:color w:val="000000"/>
        </w:rPr>
        <w:t>治理理論，必須分析什麼因素導致既存的治理關係產生創新，亦即</w:t>
      </w:r>
      <w:r w:rsidRPr="00471081">
        <w:rPr>
          <w:rFonts w:ascii="標楷體" w:eastAsia="標楷體" w:hAnsi="標楷體"/>
          <w:color w:val="000000"/>
        </w:rPr>
        <w:t>仍須回到現有的治理理論，討論創新之於治理的意涵為何？</w:t>
      </w:r>
    </w:p>
    <w:p w:rsidR="00FA6190" w:rsidRDefault="00FA6190" w:rsidP="00EA134C">
      <w:pPr>
        <w:numPr>
          <w:ilvl w:val="1"/>
          <w:numId w:val="14"/>
        </w:numPr>
        <w:spacing w:line="440" w:lineRule="exact"/>
        <w:rPr>
          <w:rFonts w:ascii="標楷體" w:eastAsia="標楷體" w:hAnsi="標楷體"/>
          <w:color w:val="000000"/>
        </w:rPr>
      </w:pPr>
      <w:r w:rsidRPr="00471081">
        <w:rPr>
          <w:rFonts w:ascii="標楷體" w:eastAsia="標楷體" w:hAnsi="標楷體"/>
          <w:color w:val="000000"/>
        </w:rPr>
        <w:t>創新治理可幅射到地方治理、區域治理及國家治理的</w:t>
      </w:r>
      <w:r>
        <w:rPr>
          <w:rFonts w:ascii="標楷體" w:eastAsia="標楷體" w:hAnsi="標楷體" w:hint="eastAsia"/>
          <w:color w:val="000000"/>
        </w:rPr>
        <w:t>跨域</w:t>
      </w:r>
      <w:r w:rsidRPr="00471081">
        <w:rPr>
          <w:rFonts w:ascii="標楷體" w:eastAsia="標楷體" w:hAnsi="標楷體"/>
          <w:color w:val="000000"/>
        </w:rPr>
        <w:t>物理範疇中，</w:t>
      </w:r>
      <w:r>
        <w:rPr>
          <w:rFonts w:ascii="標楷體" w:eastAsia="標楷體" w:hAnsi="標楷體" w:hint="eastAsia"/>
          <w:color w:val="000000"/>
        </w:rPr>
        <w:t>請</w:t>
      </w:r>
      <w:r w:rsidRPr="00471081">
        <w:rPr>
          <w:rFonts w:ascii="標楷體" w:eastAsia="標楷體" w:hAnsi="標楷體"/>
          <w:color w:val="000000"/>
        </w:rPr>
        <w:t>分析跨域互動、</w:t>
      </w:r>
      <w:r>
        <w:rPr>
          <w:rFonts w:ascii="標楷體" w:eastAsia="標楷體" w:hAnsi="標楷體" w:hint="eastAsia"/>
          <w:color w:val="000000"/>
        </w:rPr>
        <w:t>公私協力</w:t>
      </w:r>
      <w:r w:rsidRPr="00471081">
        <w:rPr>
          <w:rFonts w:ascii="標楷體" w:eastAsia="標楷體" w:hAnsi="標楷體"/>
          <w:color w:val="000000"/>
        </w:rPr>
        <w:t>關係及公民參與等議題</w:t>
      </w:r>
      <w:r>
        <w:rPr>
          <w:rFonts w:ascii="標楷體" w:eastAsia="標楷體" w:hAnsi="標楷體" w:hint="eastAsia"/>
          <w:color w:val="000000"/>
        </w:rPr>
        <w:t>對創新治理的意涵為何？</w:t>
      </w:r>
    </w:p>
    <w:p w:rsidR="00FA6190" w:rsidRDefault="00FA6190" w:rsidP="00EA134C">
      <w:pPr>
        <w:numPr>
          <w:ilvl w:val="1"/>
          <w:numId w:val="14"/>
        </w:numPr>
        <w:spacing w:line="440" w:lineRule="exact"/>
        <w:rPr>
          <w:rFonts w:ascii="標楷體" w:eastAsia="標楷體" w:hAnsi="標楷體"/>
          <w:color w:val="000000"/>
        </w:rPr>
      </w:pPr>
      <w:r>
        <w:rPr>
          <w:rFonts w:ascii="標楷體" w:eastAsia="標楷體" w:hAnsi="標楷體" w:hint="eastAsia"/>
          <w:color w:val="000000"/>
        </w:rPr>
        <w:t>討論</w:t>
      </w:r>
      <w:r w:rsidRPr="00471081">
        <w:rPr>
          <w:rFonts w:ascii="標楷體" w:eastAsia="標楷體" w:hAnsi="標楷體" w:hint="eastAsia"/>
          <w:color w:val="000000"/>
        </w:rPr>
        <w:t>文官執行力在創新治理運作過程中，所面臨</w:t>
      </w:r>
      <w:r>
        <w:rPr>
          <w:rFonts w:ascii="標楷體" w:eastAsia="標楷體" w:hAnsi="標楷體" w:hint="eastAsia"/>
          <w:color w:val="000000"/>
        </w:rPr>
        <w:t>的制度上、結構上、與功能上的瓶頸與問題為何？舉例？</w:t>
      </w:r>
    </w:p>
    <w:p w:rsidR="00FA6190" w:rsidRDefault="00FA6190" w:rsidP="006A69A9">
      <w:pPr>
        <w:numPr>
          <w:ilvl w:val="1"/>
          <w:numId w:val="14"/>
        </w:numPr>
        <w:spacing w:line="440" w:lineRule="exact"/>
        <w:ind w:left="839" w:hanging="357"/>
        <w:rPr>
          <w:rFonts w:ascii="標楷體" w:eastAsia="標楷體" w:hAnsi="標楷體"/>
          <w:color w:val="000000"/>
        </w:rPr>
      </w:pPr>
      <w:r w:rsidRPr="00471081">
        <w:rPr>
          <w:rFonts w:ascii="標楷體" w:eastAsia="標楷體" w:hAnsi="標楷體" w:hint="eastAsia"/>
          <w:color w:val="000000"/>
        </w:rPr>
        <w:t>文官的策略性執行力</w:t>
      </w:r>
      <w:r>
        <w:rPr>
          <w:rFonts w:ascii="標楷體" w:eastAsia="標楷體" w:hAnsi="標楷體" w:hint="eastAsia"/>
          <w:color w:val="000000"/>
        </w:rPr>
        <w:t>意涵為何？因應</w:t>
      </w:r>
      <w:r w:rsidRPr="00471081">
        <w:rPr>
          <w:rFonts w:ascii="標楷體" w:eastAsia="標楷體" w:hAnsi="標楷體" w:hint="eastAsia"/>
          <w:color w:val="000000"/>
        </w:rPr>
        <w:t>新的</w:t>
      </w:r>
      <w:r>
        <w:rPr>
          <w:rFonts w:ascii="標楷體" w:eastAsia="標楷體" w:hAnsi="標楷體" w:hint="eastAsia"/>
          <w:color w:val="000000"/>
        </w:rPr>
        <w:t>內外環境因素，當面對</w:t>
      </w:r>
      <w:r w:rsidRPr="00471081">
        <w:rPr>
          <w:rFonts w:ascii="標楷體" w:eastAsia="標楷體" w:hAnsi="標楷體" w:hint="eastAsia"/>
          <w:color w:val="000000"/>
        </w:rPr>
        <w:t>無</w:t>
      </w:r>
      <w:r>
        <w:rPr>
          <w:rFonts w:ascii="標楷體" w:eastAsia="標楷體" w:hAnsi="標楷體" w:hint="eastAsia"/>
          <w:color w:val="000000"/>
        </w:rPr>
        <w:t>法預測的各式天災、經濟危機、恐怖主義、傳染疾病、生態汙染等議題時，文官在</w:t>
      </w:r>
      <w:r w:rsidRPr="00471081">
        <w:rPr>
          <w:rFonts w:ascii="標楷體" w:eastAsia="標楷體" w:hAnsi="標楷體" w:hint="eastAsia"/>
          <w:color w:val="000000"/>
        </w:rPr>
        <w:t>執行</w:t>
      </w:r>
      <w:r>
        <w:rPr>
          <w:rFonts w:ascii="標楷體" w:eastAsia="標楷體" w:hAnsi="標楷體" w:hint="eastAsia"/>
          <w:color w:val="000000"/>
        </w:rPr>
        <w:t>政策</w:t>
      </w:r>
      <w:r w:rsidRPr="00471081">
        <w:rPr>
          <w:rFonts w:ascii="標楷體" w:eastAsia="標楷體" w:hAnsi="標楷體" w:hint="eastAsia"/>
          <w:color w:val="000000"/>
        </w:rPr>
        <w:t>時，如何</w:t>
      </w:r>
      <w:r>
        <w:rPr>
          <w:rFonts w:ascii="標楷體" w:eastAsia="標楷體" w:hAnsi="標楷體" w:hint="eastAsia"/>
          <w:color w:val="000000"/>
        </w:rPr>
        <w:t>策略性的</w:t>
      </w:r>
      <w:r w:rsidRPr="00471081">
        <w:rPr>
          <w:rFonts w:ascii="標楷體" w:eastAsia="標楷體" w:hAnsi="標楷體" w:hint="eastAsia"/>
          <w:color w:val="000000"/>
        </w:rPr>
        <w:t>重新整合各種資源，利用新產品、新的生產</w:t>
      </w:r>
      <w:r>
        <w:rPr>
          <w:rFonts w:ascii="標楷體" w:eastAsia="標楷體" w:hAnsi="標楷體" w:hint="eastAsia"/>
          <w:color w:val="000000"/>
        </w:rPr>
        <w:t>技術、新市場、新的行銷方式、新的供應來源以及新的組織型態，來創造新的服務機會？舉例？</w:t>
      </w:r>
    </w:p>
    <w:p w:rsidR="00FA6190" w:rsidRDefault="00FA6190" w:rsidP="00EA134C">
      <w:pPr>
        <w:numPr>
          <w:ilvl w:val="1"/>
          <w:numId w:val="14"/>
        </w:numPr>
        <w:spacing w:line="440" w:lineRule="exact"/>
        <w:rPr>
          <w:rFonts w:ascii="標楷體" w:eastAsia="標楷體" w:hAnsi="標楷體"/>
          <w:color w:val="000000"/>
        </w:rPr>
      </w:pPr>
      <w:r>
        <w:rPr>
          <w:rFonts w:ascii="標楷體" w:eastAsia="標楷體" w:hAnsi="標楷體" w:hint="eastAsia"/>
          <w:color w:val="000000"/>
        </w:rPr>
        <w:t>政府目前有任何相關</w:t>
      </w:r>
      <w:r w:rsidRPr="00471081">
        <w:rPr>
          <w:rFonts w:ascii="標楷體" w:eastAsia="標楷體" w:hAnsi="標楷體" w:hint="eastAsia"/>
          <w:color w:val="000000"/>
        </w:rPr>
        <w:t>法規</w:t>
      </w:r>
      <w:r>
        <w:rPr>
          <w:rFonts w:ascii="標楷體" w:eastAsia="標楷體" w:hAnsi="標楷體" w:hint="eastAsia"/>
          <w:color w:val="000000"/>
        </w:rPr>
        <w:t>或機制來</w:t>
      </w:r>
      <w:r w:rsidRPr="00471081">
        <w:rPr>
          <w:rFonts w:ascii="標楷體" w:eastAsia="標楷體" w:hAnsi="標楷體" w:hint="eastAsia"/>
          <w:color w:val="000000"/>
        </w:rPr>
        <w:t>鼓勵文官</w:t>
      </w:r>
      <w:r>
        <w:rPr>
          <w:rFonts w:ascii="標楷體" w:eastAsia="標楷體" w:hAnsi="標楷體" w:hint="eastAsia"/>
          <w:color w:val="000000"/>
        </w:rPr>
        <w:t>的</w:t>
      </w:r>
      <w:r w:rsidRPr="00471081">
        <w:rPr>
          <w:rFonts w:ascii="標楷體" w:eastAsia="標楷體" w:hAnsi="標楷體" w:hint="eastAsia"/>
          <w:color w:val="000000"/>
        </w:rPr>
        <w:t>創新</w:t>
      </w:r>
      <w:r>
        <w:rPr>
          <w:rFonts w:ascii="標楷體" w:eastAsia="標楷體" w:hAnsi="標楷體" w:hint="eastAsia"/>
          <w:color w:val="000000"/>
        </w:rPr>
        <w:t>治理？如沒有，可以思考或建議如何去建立文官創新治理的機制？</w:t>
      </w:r>
    </w:p>
    <w:p w:rsidR="00FA6190" w:rsidRPr="00471081" w:rsidRDefault="00FA6190" w:rsidP="00EA134C">
      <w:pPr>
        <w:numPr>
          <w:ilvl w:val="1"/>
          <w:numId w:val="14"/>
        </w:numPr>
        <w:spacing w:line="440" w:lineRule="exact"/>
        <w:rPr>
          <w:rFonts w:ascii="標楷體" w:eastAsia="標楷體" w:hAnsi="標楷體"/>
          <w:color w:val="000000"/>
        </w:rPr>
      </w:pPr>
      <w:r>
        <w:rPr>
          <w:rFonts w:ascii="標楷體" w:eastAsia="標楷體" w:hAnsi="標楷體" w:hint="eastAsia"/>
          <w:color w:val="000000"/>
        </w:rPr>
        <w:t>從私部門或非營利組織的觀點上，討論文官策略性執行力最重要的內容或關鍵重點是何？舉例？</w:t>
      </w:r>
    </w:p>
    <w:p w:rsidR="00FA6190" w:rsidRDefault="00FA6190" w:rsidP="002658F1">
      <w:pPr>
        <w:rPr>
          <w:rFonts w:eastAsia="標楷體" w:hAnsi="標楷體"/>
          <w:b/>
          <w:color w:val="000000"/>
        </w:rPr>
        <w:sectPr w:rsidR="00FA6190" w:rsidSect="009C0ECB">
          <w:pgSz w:w="11906" w:h="16838"/>
          <w:pgMar w:top="1440" w:right="1800" w:bottom="1440" w:left="1800" w:header="851" w:footer="992" w:gutter="0"/>
          <w:cols w:space="425"/>
          <w:docGrid w:type="lines" w:linePitch="360"/>
        </w:sectPr>
      </w:pPr>
    </w:p>
    <w:p w:rsidR="00FA6190" w:rsidRPr="00EA761C" w:rsidRDefault="00FA6190" w:rsidP="002658F1">
      <w:pPr>
        <w:rPr>
          <w:rFonts w:eastAsia="標楷體"/>
          <w:b/>
          <w:color w:val="000000"/>
        </w:rPr>
      </w:pPr>
      <w:r w:rsidRPr="00EA761C">
        <w:rPr>
          <w:rFonts w:eastAsia="標楷體" w:hAnsi="標楷體"/>
          <w:b/>
          <w:color w:val="000000"/>
        </w:rPr>
        <w:lastRenderedPageBreak/>
        <w:t>第一次焦點團體座談會逐字稿</w:t>
      </w:r>
      <w:r w:rsidRPr="00EA761C">
        <w:rPr>
          <w:rFonts w:eastAsia="標楷體"/>
        </w:rPr>
        <w:br/>
      </w:r>
    </w:p>
    <w:p w:rsidR="00FA6190" w:rsidRPr="00EA761C" w:rsidRDefault="00FA6190" w:rsidP="002658F1">
      <w:pPr>
        <w:rPr>
          <w:rFonts w:eastAsia="標楷體"/>
          <w:b/>
          <w:color w:val="000000"/>
        </w:rPr>
      </w:pPr>
      <w:r>
        <w:rPr>
          <w:rFonts w:eastAsia="標楷體" w:hAnsi="標楷體" w:hint="eastAsia"/>
          <w:b/>
          <w:color w:val="000000"/>
        </w:rPr>
        <w:t>與談</w:t>
      </w:r>
      <w:r w:rsidRPr="00EA761C">
        <w:rPr>
          <w:rFonts w:eastAsia="標楷體" w:hAnsi="標楷體"/>
          <w:b/>
          <w:color w:val="000000"/>
        </w:rPr>
        <w:t>成員：</w:t>
      </w:r>
      <w:r w:rsidRPr="00EA761C">
        <w:rPr>
          <w:rFonts w:eastAsia="標楷體" w:hAnsi="標楷體"/>
          <w:b/>
        </w:rPr>
        <w:t>主持人、與談者</w:t>
      </w:r>
      <w:r w:rsidRPr="00EA761C">
        <w:rPr>
          <w:rFonts w:eastAsia="標楷體"/>
          <w:b/>
        </w:rPr>
        <w:t>A</w:t>
      </w:r>
      <w:r w:rsidRPr="00EA761C">
        <w:rPr>
          <w:rFonts w:eastAsia="標楷體" w:hAnsi="標楷體"/>
          <w:b/>
        </w:rPr>
        <w:t>、與談者</w:t>
      </w:r>
      <w:r w:rsidRPr="00EA761C">
        <w:rPr>
          <w:rFonts w:eastAsia="標楷體"/>
          <w:b/>
        </w:rPr>
        <w:t>B</w:t>
      </w:r>
      <w:r w:rsidRPr="00EA761C">
        <w:rPr>
          <w:rFonts w:eastAsia="標楷體" w:hAnsi="標楷體"/>
          <w:b/>
        </w:rPr>
        <w:t>、與談者</w:t>
      </w:r>
      <w:r w:rsidRPr="00EA761C">
        <w:rPr>
          <w:rFonts w:eastAsia="標楷體"/>
          <w:b/>
        </w:rPr>
        <w:t>C</w:t>
      </w:r>
      <w:r w:rsidRPr="00EA761C">
        <w:rPr>
          <w:rFonts w:eastAsia="標楷體" w:hAnsi="標楷體"/>
          <w:b/>
        </w:rPr>
        <w:t>、與談者</w:t>
      </w:r>
      <w:r w:rsidRPr="00EA761C">
        <w:rPr>
          <w:rFonts w:eastAsia="標楷體"/>
          <w:b/>
        </w:rPr>
        <w:t>D</w:t>
      </w:r>
      <w:r w:rsidRPr="00EA761C">
        <w:rPr>
          <w:rFonts w:eastAsia="標楷體" w:hAnsi="標楷體"/>
          <w:b/>
        </w:rPr>
        <w:t>，共五位。</w:t>
      </w:r>
    </w:p>
    <w:p w:rsidR="00FA6190" w:rsidRPr="00EA761C" w:rsidRDefault="00FA6190" w:rsidP="002658F1">
      <w:pPr>
        <w:rPr>
          <w:rFonts w:eastAsia="標楷體"/>
        </w:rPr>
      </w:pPr>
    </w:p>
    <w:p w:rsidR="00FA6190" w:rsidRPr="00EA761C" w:rsidRDefault="00FA6190" w:rsidP="002658F1">
      <w:pPr>
        <w:rPr>
          <w:rFonts w:eastAsia="標楷體"/>
          <w:b/>
        </w:rPr>
      </w:pPr>
      <w:r>
        <w:rPr>
          <w:rFonts w:eastAsia="標楷體" w:hAnsi="標楷體" w:hint="eastAsia"/>
          <w:b/>
        </w:rPr>
        <w:t>主持人：</w:t>
      </w:r>
    </w:p>
    <w:p w:rsidR="00FA6190" w:rsidRPr="00EA761C" w:rsidRDefault="00FA6190" w:rsidP="002658F1">
      <w:pPr>
        <w:ind w:firstLine="480"/>
        <w:rPr>
          <w:rFonts w:eastAsia="標楷體"/>
        </w:rPr>
      </w:pPr>
      <w:r>
        <w:rPr>
          <w:rFonts w:eastAsia="標楷體" w:hAnsi="標楷體" w:hint="eastAsia"/>
        </w:rPr>
        <w:t>今天</w:t>
      </w:r>
      <w:r w:rsidRPr="00EA761C">
        <w:rPr>
          <w:rFonts w:eastAsia="標楷體" w:hAnsi="標楷體"/>
        </w:rPr>
        <w:t>很高興有這個機會</w:t>
      </w:r>
      <w:r>
        <w:rPr>
          <w:rFonts w:eastAsia="標楷體" w:hAnsi="標楷體" w:hint="eastAsia"/>
        </w:rPr>
        <w:t>可以討論，而這次的內容</w:t>
      </w:r>
      <w:r>
        <w:rPr>
          <w:rFonts w:eastAsia="標楷體" w:hAnsi="標楷體"/>
        </w:rPr>
        <w:t>主要</w:t>
      </w:r>
      <w:r>
        <w:rPr>
          <w:rFonts w:eastAsia="標楷體" w:hAnsi="標楷體" w:hint="eastAsia"/>
        </w:rPr>
        <w:t>有</w:t>
      </w:r>
      <w:r>
        <w:rPr>
          <w:rFonts w:eastAsia="標楷體" w:hAnsi="標楷體"/>
        </w:rPr>
        <w:t>三個</w:t>
      </w:r>
      <w:r>
        <w:rPr>
          <w:rFonts w:eastAsia="標楷體" w:hAnsi="標楷體" w:hint="eastAsia"/>
        </w:rPr>
        <w:t>要討論，分別為：</w:t>
      </w:r>
      <w:r>
        <w:rPr>
          <w:rFonts w:eastAsia="標楷體" w:hAnsi="標楷體"/>
        </w:rPr>
        <w:t>創新治理、策略性、執行力量。第一個</w:t>
      </w:r>
      <w:r>
        <w:rPr>
          <w:rFonts w:eastAsia="標楷體" w:hAnsi="標楷體" w:hint="eastAsia"/>
        </w:rPr>
        <w:t>為</w:t>
      </w:r>
      <w:r>
        <w:rPr>
          <w:rFonts w:eastAsia="標楷體" w:hAnsi="標楷體"/>
        </w:rPr>
        <w:t>較耳熟</w:t>
      </w:r>
      <w:r>
        <w:rPr>
          <w:rFonts w:eastAsia="標楷體" w:hAnsi="標楷體" w:hint="eastAsia"/>
        </w:rPr>
        <w:t>的</w:t>
      </w:r>
      <w:r>
        <w:rPr>
          <w:rFonts w:eastAsia="標楷體" w:hAnsi="標楷體"/>
        </w:rPr>
        <w:t>，請大家盡量</w:t>
      </w:r>
      <w:r>
        <w:rPr>
          <w:rFonts w:eastAsia="標楷體" w:hAnsi="標楷體" w:hint="eastAsia"/>
        </w:rPr>
        <w:t>討論，可以</w:t>
      </w:r>
      <w:r>
        <w:rPr>
          <w:rFonts w:eastAsia="標楷體" w:hAnsi="標楷體"/>
        </w:rPr>
        <w:t>針對題目或是</w:t>
      </w:r>
      <w:r>
        <w:rPr>
          <w:rFonts w:eastAsia="標楷體" w:hAnsi="標楷體" w:hint="eastAsia"/>
        </w:rPr>
        <w:t>討論</w:t>
      </w:r>
      <w:r>
        <w:rPr>
          <w:rFonts w:eastAsia="標楷體" w:hAnsi="標楷體"/>
        </w:rPr>
        <w:t>跟後面問題</w:t>
      </w:r>
      <w:r>
        <w:rPr>
          <w:rFonts w:eastAsia="標楷體" w:hAnsi="標楷體" w:hint="eastAsia"/>
        </w:rPr>
        <w:t>的</w:t>
      </w:r>
      <w:r>
        <w:rPr>
          <w:rFonts w:eastAsia="標楷體" w:hAnsi="標楷體"/>
        </w:rPr>
        <w:t>那六點有相關的，</w:t>
      </w:r>
      <w:r w:rsidRPr="00EA761C">
        <w:rPr>
          <w:rFonts w:eastAsia="標楷體" w:hAnsi="標楷體"/>
        </w:rPr>
        <w:t>有個長輩給我些意見，</w:t>
      </w:r>
      <w:r>
        <w:rPr>
          <w:rFonts w:eastAsia="標楷體" w:hAnsi="標楷體"/>
        </w:rPr>
        <w:t>也把它融合在整個討論裡面</w:t>
      </w:r>
      <w:r>
        <w:rPr>
          <w:rFonts w:eastAsia="標楷體" w:hAnsi="標楷體" w:hint="eastAsia"/>
        </w:rPr>
        <w:t>，</w:t>
      </w:r>
      <w:r>
        <w:rPr>
          <w:rFonts w:eastAsia="標楷體" w:hAnsi="標楷體"/>
        </w:rPr>
        <w:t>大概是重</w:t>
      </w:r>
      <w:r>
        <w:rPr>
          <w:rFonts w:eastAsia="標楷體" w:hAnsi="標楷體" w:hint="eastAsia"/>
        </w:rPr>
        <w:t>視</w:t>
      </w:r>
      <w:r>
        <w:rPr>
          <w:rFonts w:eastAsia="標楷體" w:hAnsi="標楷體"/>
        </w:rPr>
        <w:t>創新景氣或是跨域</w:t>
      </w:r>
      <w:r>
        <w:rPr>
          <w:rFonts w:eastAsia="標楷體" w:hAnsi="標楷體" w:hint="eastAsia"/>
        </w:rPr>
        <w:t>公私</w:t>
      </w:r>
      <w:r>
        <w:rPr>
          <w:rFonts w:eastAsia="標楷體" w:hAnsi="標楷體"/>
        </w:rPr>
        <w:t>協力還有參與角度去融合，另外執行力就是</w:t>
      </w:r>
      <w:r w:rsidRPr="00EA761C">
        <w:rPr>
          <w:rFonts w:eastAsia="標楷體" w:hAnsi="標楷體"/>
        </w:rPr>
        <w:t>公行長期以來第幾代執行力，但那個</w:t>
      </w:r>
      <w:r>
        <w:rPr>
          <w:rFonts w:eastAsia="標楷體" w:hAnsi="標楷體" w:hint="eastAsia"/>
        </w:rPr>
        <w:t>是</w:t>
      </w:r>
      <w:r>
        <w:rPr>
          <w:rFonts w:eastAsia="標楷體" w:hAnsi="標楷體"/>
        </w:rPr>
        <w:t>比較典型的</w:t>
      </w:r>
      <w:r w:rsidRPr="00EA761C">
        <w:rPr>
          <w:rFonts w:eastAsia="標楷體" w:hAnsi="標楷體"/>
        </w:rPr>
        <w:t>討論</w:t>
      </w:r>
      <w:r>
        <w:rPr>
          <w:rFonts w:eastAsia="標楷體" w:hAnsi="標楷體" w:hint="eastAsia"/>
        </w:rPr>
        <w:t>，</w:t>
      </w:r>
      <w:r>
        <w:rPr>
          <w:rFonts w:eastAsia="標楷體" w:hAnsi="標楷體"/>
        </w:rPr>
        <w:t>那</w:t>
      </w:r>
      <w:r>
        <w:rPr>
          <w:rFonts w:eastAsia="標楷體" w:hAnsi="標楷體" w:hint="eastAsia"/>
        </w:rPr>
        <w:t>我除了</w:t>
      </w:r>
      <w:r>
        <w:rPr>
          <w:rFonts w:eastAsia="標楷體" w:hAnsi="標楷體"/>
        </w:rPr>
        <w:t>比較以外</w:t>
      </w:r>
      <w:r>
        <w:rPr>
          <w:rFonts w:eastAsia="標楷體" w:hAnsi="標楷體" w:hint="eastAsia"/>
        </w:rPr>
        <w:t>，還想</w:t>
      </w:r>
      <w:r>
        <w:rPr>
          <w:rFonts w:eastAsia="標楷體" w:hAnsi="標楷體"/>
        </w:rPr>
        <w:t>比較</w:t>
      </w:r>
      <w:r w:rsidRPr="00EA761C">
        <w:rPr>
          <w:rFonts w:eastAsia="標楷體" w:hAnsi="標楷體"/>
        </w:rPr>
        <w:t>從策略性角度</w:t>
      </w:r>
      <w:r>
        <w:rPr>
          <w:rFonts w:eastAsia="標楷體" w:hAnsi="標楷體" w:hint="eastAsia"/>
        </w:rPr>
        <w:t>和</w:t>
      </w:r>
      <w:r w:rsidRPr="00EA761C">
        <w:rPr>
          <w:rFonts w:eastAsia="標楷體" w:hAnsi="標楷體"/>
        </w:rPr>
        <w:t>現在文化創新執行裡面</w:t>
      </w:r>
      <w:r>
        <w:rPr>
          <w:rFonts w:eastAsia="標楷體" w:hAnsi="標楷體" w:hint="eastAsia"/>
        </w:rPr>
        <w:t>所</w:t>
      </w:r>
      <w:r w:rsidRPr="00EA761C">
        <w:rPr>
          <w:rFonts w:eastAsia="標楷體" w:hAnsi="標楷體"/>
        </w:rPr>
        <w:t>面臨到的問題</w:t>
      </w:r>
      <w:r>
        <w:rPr>
          <w:rFonts w:eastAsia="標楷體" w:hAnsi="標楷體" w:hint="eastAsia"/>
        </w:rPr>
        <w:t>。</w:t>
      </w:r>
      <w:r>
        <w:rPr>
          <w:rFonts w:eastAsia="標楷體" w:hAnsi="標楷體"/>
        </w:rPr>
        <w:t>不管</w:t>
      </w:r>
      <w:r w:rsidRPr="00EA761C">
        <w:rPr>
          <w:rFonts w:eastAsia="標楷體" w:hAnsi="標楷體"/>
        </w:rPr>
        <w:t>如何，功能上各方</w:t>
      </w:r>
      <w:r>
        <w:rPr>
          <w:rFonts w:eastAsia="標楷體" w:hAnsi="標楷體"/>
        </w:rPr>
        <w:t>面或是遇到內在環境上有些變化包括後面有講的，因為現在有些天災</w:t>
      </w:r>
      <w:r>
        <w:rPr>
          <w:rFonts w:ascii="標楷體" w:eastAsia="標楷體" w:hAnsi="標楷體" w:hint="eastAsia"/>
        </w:rPr>
        <w:t>、</w:t>
      </w:r>
      <w:r>
        <w:rPr>
          <w:rFonts w:eastAsia="標楷體" w:hAnsi="標楷體"/>
        </w:rPr>
        <w:t>恐怖主義等等等這些，然後還有</w:t>
      </w:r>
      <w:r w:rsidRPr="00EA761C">
        <w:rPr>
          <w:rFonts w:eastAsia="標楷體" w:hAnsi="標楷體"/>
        </w:rPr>
        <w:t>最後的起伏，比如說在政策</w:t>
      </w:r>
      <w:r>
        <w:rPr>
          <w:rFonts w:eastAsia="標楷體" w:hAnsi="標楷體"/>
        </w:rPr>
        <w:t>上，目前有沒有可以設計</w:t>
      </w:r>
      <w:r>
        <w:rPr>
          <w:rFonts w:eastAsia="標楷體" w:hAnsi="標楷體" w:hint="eastAsia"/>
        </w:rPr>
        <w:t>或是</w:t>
      </w:r>
      <w:r>
        <w:rPr>
          <w:rFonts w:eastAsia="標楷體" w:hAnsi="標楷體"/>
        </w:rPr>
        <w:t>可以去推動</w:t>
      </w:r>
      <w:r>
        <w:rPr>
          <w:rFonts w:eastAsia="標楷體" w:hAnsi="標楷體" w:hint="eastAsia"/>
        </w:rPr>
        <w:t>的</w:t>
      </w:r>
      <w:r w:rsidRPr="00EA761C">
        <w:rPr>
          <w:rFonts w:eastAsia="標楷體" w:hAnsi="標楷體"/>
        </w:rPr>
        <w:t>。</w:t>
      </w:r>
    </w:p>
    <w:p w:rsidR="00FA6190" w:rsidRPr="00EA761C" w:rsidRDefault="00FA6190" w:rsidP="002658F1">
      <w:pPr>
        <w:rPr>
          <w:rFonts w:eastAsia="標楷體"/>
        </w:rPr>
      </w:pPr>
    </w:p>
    <w:p w:rsidR="00FA6190" w:rsidRPr="00EA761C" w:rsidRDefault="00FA6190" w:rsidP="002658F1">
      <w:pPr>
        <w:rPr>
          <w:rFonts w:eastAsia="標楷體"/>
          <w:b/>
          <w:color w:val="000000"/>
        </w:rPr>
      </w:pPr>
      <w:r>
        <w:rPr>
          <w:rFonts w:eastAsia="標楷體" w:hAnsi="標楷體" w:hint="eastAsia"/>
          <w:b/>
          <w:color w:val="000000"/>
        </w:rPr>
        <w:t>與談者</w:t>
      </w:r>
      <w:r>
        <w:rPr>
          <w:rFonts w:eastAsia="標楷體" w:hAnsi="標楷體" w:hint="eastAsia"/>
          <w:b/>
          <w:color w:val="000000"/>
        </w:rPr>
        <w:t>A</w:t>
      </w:r>
      <w:r>
        <w:rPr>
          <w:rFonts w:eastAsia="標楷體" w:hAnsi="標楷體" w:hint="eastAsia"/>
          <w:b/>
          <w:color w:val="000000"/>
        </w:rPr>
        <w:t>：</w:t>
      </w:r>
    </w:p>
    <w:p w:rsidR="00FA6190" w:rsidRPr="00DB2E8D" w:rsidRDefault="00FA6190" w:rsidP="002658F1">
      <w:pPr>
        <w:ind w:firstLine="480"/>
        <w:rPr>
          <w:rFonts w:eastAsia="標楷體" w:hAnsi="標楷體"/>
          <w:color w:val="000000"/>
        </w:rPr>
      </w:pPr>
      <w:r>
        <w:rPr>
          <w:rFonts w:eastAsia="標楷體" w:hAnsi="標楷體"/>
          <w:color w:val="000000"/>
        </w:rPr>
        <w:t>我直接談第三個，</w:t>
      </w:r>
      <w:r w:rsidRPr="00EA761C">
        <w:rPr>
          <w:rFonts w:eastAsia="標楷體" w:hAnsi="標楷體"/>
          <w:color w:val="000000"/>
        </w:rPr>
        <w:t>文官執行力在創新治理運作過程中，面臨制度</w:t>
      </w:r>
      <w:r>
        <w:rPr>
          <w:rFonts w:eastAsia="標楷體" w:hAnsi="標楷體" w:hint="eastAsia"/>
          <w:color w:val="000000"/>
        </w:rPr>
        <w:t>的</w:t>
      </w:r>
      <w:r>
        <w:rPr>
          <w:rFonts w:eastAsia="標楷體" w:hAnsi="標楷體"/>
          <w:color w:val="000000"/>
        </w:rPr>
        <w:t>結構與功能，剛好解決這部分，其實</w:t>
      </w:r>
      <w:r w:rsidRPr="00EA761C">
        <w:rPr>
          <w:rFonts w:eastAsia="標楷體" w:hAnsi="標楷體"/>
          <w:color w:val="000000"/>
        </w:rPr>
        <w:t>題目</w:t>
      </w:r>
      <w:r>
        <w:rPr>
          <w:rFonts w:eastAsia="標楷體" w:hAnsi="標楷體" w:hint="eastAsia"/>
          <w:color w:val="000000"/>
        </w:rPr>
        <w:t>的</w:t>
      </w:r>
      <w:r>
        <w:rPr>
          <w:rFonts w:eastAsia="標楷體" w:hAnsi="標楷體"/>
          <w:color w:val="000000"/>
        </w:rPr>
        <w:t>策略性執行力，首先</w:t>
      </w:r>
      <w:r>
        <w:rPr>
          <w:rFonts w:eastAsia="標楷體" w:hAnsi="標楷體" w:hint="eastAsia"/>
          <w:color w:val="000000"/>
        </w:rPr>
        <w:t>在</w:t>
      </w:r>
      <w:r w:rsidRPr="00EA761C">
        <w:rPr>
          <w:rFonts w:eastAsia="標楷體" w:hAnsi="標楷體"/>
          <w:color w:val="000000"/>
        </w:rPr>
        <w:t>高度法規</w:t>
      </w:r>
      <w:r>
        <w:rPr>
          <w:rFonts w:eastAsia="標楷體" w:hAnsi="標楷體" w:hint="eastAsia"/>
          <w:color w:val="000000"/>
        </w:rPr>
        <w:t>的</w:t>
      </w:r>
      <w:r>
        <w:rPr>
          <w:rFonts w:eastAsia="標楷體" w:hAnsi="標楷體"/>
          <w:color w:val="000000"/>
        </w:rPr>
        <w:t>密度結構之下，策略性</w:t>
      </w:r>
      <w:r>
        <w:rPr>
          <w:rFonts w:eastAsia="標楷體" w:hAnsi="標楷體" w:hint="eastAsia"/>
          <w:color w:val="000000"/>
        </w:rPr>
        <w:t>和</w:t>
      </w:r>
      <w:r>
        <w:rPr>
          <w:rFonts w:eastAsia="標楷體" w:hAnsi="標楷體"/>
          <w:color w:val="000000"/>
        </w:rPr>
        <w:t>執行力似乎是兩個會衝突的概念。</w:t>
      </w:r>
      <w:r>
        <w:rPr>
          <w:rFonts w:eastAsia="標楷體" w:hAnsi="標楷體" w:hint="eastAsia"/>
          <w:color w:val="000000"/>
        </w:rPr>
        <w:t>而</w:t>
      </w:r>
      <w:r>
        <w:rPr>
          <w:rFonts w:eastAsia="標楷體" w:hAnsi="標楷體"/>
          <w:color w:val="000000"/>
        </w:rPr>
        <w:t>衝突的原因</w:t>
      </w:r>
      <w:r>
        <w:rPr>
          <w:rFonts w:eastAsia="標楷體" w:hAnsi="標楷體" w:hint="eastAsia"/>
          <w:color w:val="000000"/>
        </w:rPr>
        <w:t>則為，</w:t>
      </w:r>
      <w:r>
        <w:rPr>
          <w:rFonts w:eastAsia="標楷體" w:hAnsi="標楷體"/>
          <w:color w:val="000000"/>
        </w:rPr>
        <w:t>策略性</w:t>
      </w:r>
      <w:r w:rsidRPr="00EA761C">
        <w:rPr>
          <w:rFonts w:eastAsia="標楷體" w:hAnsi="標楷體"/>
          <w:color w:val="000000"/>
        </w:rPr>
        <w:t>是一個未來導向</w:t>
      </w:r>
      <w:r>
        <w:rPr>
          <w:rFonts w:eastAsia="標楷體" w:hAnsi="標楷體" w:hint="eastAsia"/>
          <w:color w:val="000000"/>
        </w:rPr>
        <w:t>且是</w:t>
      </w:r>
      <w:r>
        <w:rPr>
          <w:rFonts w:eastAsia="標楷體" w:hAnsi="標楷體"/>
          <w:color w:val="000000"/>
        </w:rPr>
        <w:t>比較需要彈性的，</w:t>
      </w:r>
      <w:r>
        <w:rPr>
          <w:rFonts w:eastAsia="標楷體" w:hAnsi="標楷體" w:hint="eastAsia"/>
          <w:color w:val="000000"/>
        </w:rPr>
        <w:t>以及</w:t>
      </w:r>
      <w:r>
        <w:rPr>
          <w:rFonts w:eastAsia="標楷體" w:hAnsi="標楷體"/>
          <w:color w:val="000000"/>
        </w:rPr>
        <w:t>它在決策</w:t>
      </w:r>
      <w:r>
        <w:rPr>
          <w:rFonts w:eastAsia="標楷體" w:hAnsi="標楷體" w:hint="eastAsia"/>
          <w:color w:val="000000"/>
        </w:rPr>
        <w:t>的</w:t>
      </w:r>
      <w:r>
        <w:rPr>
          <w:rFonts w:eastAsia="標楷體" w:hAnsi="標楷體"/>
          <w:color w:val="000000"/>
        </w:rPr>
        <w:t>循環</w:t>
      </w:r>
      <w:r>
        <w:rPr>
          <w:rFonts w:eastAsia="標楷體" w:hAnsi="標楷體" w:hint="eastAsia"/>
          <w:color w:val="000000"/>
        </w:rPr>
        <w:t>中</w:t>
      </w:r>
      <w:r>
        <w:rPr>
          <w:rFonts w:eastAsia="標楷體" w:hAnsi="標楷體"/>
          <w:color w:val="000000"/>
        </w:rPr>
        <w:t>是一個上游，典型的文官基本上變成能</w:t>
      </w:r>
      <w:r w:rsidRPr="00EA761C">
        <w:rPr>
          <w:rFonts w:eastAsia="標楷體" w:hAnsi="標楷體"/>
          <w:color w:val="000000"/>
        </w:rPr>
        <w:t>在這</w:t>
      </w:r>
      <w:r>
        <w:rPr>
          <w:rFonts w:eastAsia="標楷體" w:hAnsi="標楷體"/>
          <w:color w:val="000000"/>
        </w:rPr>
        <w:t>個地方的不多。那在高階文官以上，像</w:t>
      </w:r>
      <w:r>
        <w:rPr>
          <w:rFonts w:eastAsia="標楷體" w:hAnsi="標楷體" w:hint="eastAsia"/>
          <w:color w:val="000000"/>
        </w:rPr>
        <w:t>ＯＯ</w:t>
      </w:r>
      <w:r>
        <w:rPr>
          <w:rFonts w:eastAsia="標楷體" w:hAnsi="標楷體"/>
          <w:color w:val="000000"/>
        </w:rPr>
        <w:t>教授的位子才有可能做策略性的部分，既然做策略性後，大概執行部分就不是他要去做的，去執行的部分</w:t>
      </w:r>
      <w:r>
        <w:rPr>
          <w:rFonts w:eastAsia="標楷體" w:hAnsi="標楷體" w:hint="eastAsia"/>
          <w:color w:val="000000"/>
        </w:rPr>
        <w:t>實際上</w:t>
      </w:r>
      <w:r>
        <w:rPr>
          <w:rFonts w:eastAsia="標楷體" w:hAnsi="標楷體"/>
          <w:color w:val="000000"/>
        </w:rPr>
        <w:t>是中低階層</w:t>
      </w:r>
      <w:r>
        <w:rPr>
          <w:rFonts w:eastAsia="標楷體" w:hAnsi="標楷體" w:hint="eastAsia"/>
          <w:color w:val="000000"/>
        </w:rPr>
        <w:t>，也就</w:t>
      </w:r>
      <w:r w:rsidRPr="00EA761C">
        <w:rPr>
          <w:rFonts w:eastAsia="標楷體" w:hAnsi="標楷體"/>
          <w:color w:val="000000"/>
        </w:rPr>
        <w:t>是所謂的薦任的一部分跟主要是委任那</w:t>
      </w:r>
      <w:r>
        <w:rPr>
          <w:rFonts w:eastAsia="標楷體" w:hAnsi="標楷體"/>
          <w:color w:val="000000"/>
        </w:rPr>
        <w:t>部分在做，這兩個其實是會有困擾的。很多的策略性不會去</w:t>
      </w:r>
      <w:r>
        <w:rPr>
          <w:rFonts w:eastAsia="標楷體" w:hAnsi="標楷體" w:hint="eastAsia"/>
          <w:color w:val="000000"/>
        </w:rPr>
        <w:t>放</w:t>
      </w:r>
      <w:r>
        <w:rPr>
          <w:rFonts w:eastAsia="標楷體" w:hAnsi="標楷體"/>
          <w:color w:val="000000"/>
        </w:rPr>
        <w:t>在執行的部分，其實是在抉擇的部分，這是有關策略性的，這樣的題目是有點弔詭</w:t>
      </w:r>
      <w:r w:rsidRPr="00EA761C">
        <w:rPr>
          <w:rFonts w:eastAsia="標楷體" w:hAnsi="標楷體"/>
          <w:color w:val="000000"/>
        </w:rPr>
        <w:t>。</w:t>
      </w:r>
    </w:p>
    <w:p w:rsidR="00FA6190" w:rsidRDefault="00FA6190" w:rsidP="002658F1">
      <w:pPr>
        <w:rPr>
          <w:rFonts w:eastAsia="標楷體" w:hAnsi="標楷體"/>
          <w:color w:val="000000"/>
        </w:rPr>
      </w:pPr>
      <w:r w:rsidRPr="00EA761C">
        <w:rPr>
          <w:rFonts w:eastAsia="標楷體" w:hAnsi="標楷體"/>
          <w:color w:val="000000"/>
        </w:rPr>
        <w:t>那</w:t>
      </w:r>
      <w:r>
        <w:rPr>
          <w:rFonts w:eastAsia="標楷體" w:hAnsi="標楷體"/>
          <w:color w:val="000000"/>
        </w:rPr>
        <w:t>第二個就是研究的主題，因為並沒有提到主要</w:t>
      </w:r>
      <w:r>
        <w:rPr>
          <w:rFonts w:eastAsia="標楷體" w:hAnsi="標楷體" w:hint="eastAsia"/>
          <w:color w:val="000000"/>
        </w:rPr>
        <w:t>和</w:t>
      </w:r>
      <w:r>
        <w:rPr>
          <w:rFonts w:eastAsia="標楷體" w:hAnsi="標楷體"/>
          <w:color w:val="000000"/>
        </w:rPr>
        <w:t>研究</w:t>
      </w:r>
      <w:r>
        <w:rPr>
          <w:rFonts w:eastAsia="標楷體" w:hAnsi="標楷體" w:hint="eastAsia"/>
          <w:color w:val="000000"/>
        </w:rPr>
        <w:t>的</w:t>
      </w:r>
      <w:r w:rsidRPr="00EA761C">
        <w:rPr>
          <w:rFonts w:eastAsia="標楷體" w:hAnsi="標楷體"/>
          <w:color w:val="000000"/>
        </w:rPr>
        <w:t>，</w:t>
      </w:r>
      <w:r>
        <w:rPr>
          <w:rFonts w:eastAsia="標楷體" w:hAnsi="標楷體"/>
          <w:color w:val="000000"/>
        </w:rPr>
        <w:t>這地方指的文官，是全部的文官還是指哪一個階層的文官，</w:t>
      </w:r>
      <w:r>
        <w:rPr>
          <w:rFonts w:eastAsia="標楷體" w:hAnsi="標楷體" w:hint="eastAsia"/>
          <w:color w:val="000000"/>
        </w:rPr>
        <w:t>而我先</w:t>
      </w:r>
      <w:r>
        <w:rPr>
          <w:rFonts w:eastAsia="標楷體" w:hAnsi="標楷體"/>
          <w:color w:val="000000"/>
        </w:rPr>
        <w:t>把重點擺在執行的部分，</w:t>
      </w:r>
      <w:r>
        <w:rPr>
          <w:rFonts w:eastAsia="標楷體" w:hAnsi="標楷體" w:hint="eastAsia"/>
          <w:color w:val="000000"/>
        </w:rPr>
        <w:t>那</w:t>
      </w:r>
      <w:r w:rsidRPr="00EA761C">
        <w:rPr>
          <w:rFonts w:eastAsia="標楷體" w:hAnsi="標楷體"/>
          <w:color w:val="000000"/>
        </w:rPr>
        <w:t>談到所謂</w:t>
      </w:r>
      <w:r>
        <w:rPr>
          <w:rFonts w:eastAsia="標楷體" w:hAnsi="標楷體" w:hint="eastAsia"/>
          <w:color w:val="000000"/>
        </w:rPr>
        <w:t>的</w:t>
      </w:r>
      <w:r w:rsidRPr="00EA761C">
        <w:rPr>
          <w:rFonts w:eastAsia="標楷體" w:hAnsi="標楷體"/>
          <w:color w:val="000000"/>
        </w:rPr>
        <w:t>策略性</w:t>
      </w:r>
      <w:r>
        <w:rPr>
          <w:rFonts w:eastAsia="標楷體" w:hAnsi="標楷體"/>
          <w:color w:val="000000"/>
        </w:rPr>
        <w:t>執行力，以目前來講</w:t>
      </w:r>
      <w:r>
        <w:rPr>
          <w:rFonts w:eastAsia="標楷體" w:hAnsi="標楷體" w:hint="eastAsia"/>
          <w:color w:val="000000"/>
        </w:rPr>
        <w:t>，</w:t>
      </w:r>
      <w:r>
        <w:rPr>
          <w:rFonts w:eastAsia="標楷體" w:hAnsi="標楷體"/>
          <w:color w:val="000000"/>
        </w:rPr>
        <w:t>首先我認為說是不太可能，不知道</w:t>
      </w:r>
      <w:r w:rsidRPr="00EA761C">
        <w:rPr>
          <w:rFonts w:eastAsia="標楷體" w:hAnsi="標楷體"/>
          <w:color w:val="000000"/>
        </w:rPr>
        <w:t>對研究團隊會不會有打擊，</w:t>
      </w:r>
      <w:r>
        <w:rPr>
          <w:rFonts w:eastAsia="標楷體" w:hAnsi="標楷體" w:hint="eastAsia"/>
          <w:color w:val="000000"/>
        </w:rPr>
        <w:t>而</w:t>
      </w:r>
      <w:r>
        <w:rPr>
          <w:rFonts w:eastAsia="標楷體" w:hAnsi="標楷體"/>
          <w:color w:val="000000"/>
        </w:rPr>
        <w:t>為什麼覺得</w:t>
      </w:r>
      <w:r w:rsidRPr="00EA761C">
        <w:rPr>
          <w:rFonts w:eastAsia="標楷體" w:hAnsi="標楷體"/>
          <w:color w:val="000000"/>
        </w:rPr>
        <w:t>不太可能，</w:t>
      </w:r>
      <w:r>
        <w:rPr>
          <w:rFonts w:eastAsia="標楷體" w:hAnsi="標楷體" w:hint="eastAsia"/>
          <w:color w:val="000000"/>
        </w:rPr>
        <w:t>是因為</w:t>
      </w:r>
      <w:r>
        <w:rPr>
          <w:rFonts w:eastAsia="標楷體" w:hAnsi="標楷體"/>
          <w:color w:val="000000"/>
        </w:rPr>
        <w:t>剛提到</w:t>
      </w:r>
      <w:r w:rsidRPr="00EA761C">
        <w:rPr>
          <w:rFonts w:eastAsia="標楷體" w:hAnsi="標楷體"/>
          <w:color w:val="000000"/>
        </w:rPr>
        <w:t>是高度法規密</w:t>
      </w:r>
      <w:r>
        <w:rPr>
          <w:rFonts w:eastAsia="標楷體" w:hAnsi="標楷體"/>
          <w:color w:val="000000"/>
        </w:rPr>
        <w:t>度，除了必要遵循很多的行政程序</w:t>
      </w:r>
      <w:r>
        <w:rPr>
          <w:rFonts w:eastAsia="標楷體" w:hAnsi="標楷體" w:hint="eastAsia"/>
          <w:color w:val="000000"/>
        </w:rPr>
        <w:t>和</w:t>
      </w:r>
      <w:r>
        <w:rPr>
          <w:rFonts w:eastAsia="標楷體" w:hAnsi="標楷體"/>
          <w:color w:val="000000"/>
        </w:rPr>
        <w:t>法規以外，其實</w:t>
      </w:r>
      <w:r w:rsidRPr="00EA761C">
        <w:rPr>
          <w:rFonts w:eastAsia="標楷體" w:hAnsi="標楷體"/>
          <w:color w:val="000000"/>
        </w:rPr>
        <w:t>自由裁量的東西</w:t>
      </w:r>
      <w:r>
        <w:rPr>
          <w:rFonts w:eastAsia="標楷體" w:hAnsi="標楷體" w:hint="eastAsia"/>
          <w:color w:val="000000"/>
        </w:rPr>
        <w:t>並</w:t>
      </w:r>
      <w:r>
        <w:rPr>
          <w:rFonts w:eastAsia="標楷體" w:hAnsi="標楷體"/>
          <w:color w:val="000000"/>
        </w:rPr>
        <w:t>不多，那</w:t>
      </w:r>
      <w:r w:rsidRPr="00EA761C">
        <w:rPr>
          <w:rFonts w:eastAsia="標楷體" w:hAnsi="標楷體"/>
          <w:color w:val="000000"/>
        </w:rPr>
        <w:t>所謂</w:t>
      </w:r>
      <w:r>
        <w:rPr>
          <w:rFonts w:eastAsia="標楷體" w:hAnsi="標楷體" w:hint="eastAsia"/>
          <w:color w:val="000000"/>
        </w:rPr>
        <w:t>的</w:t>
      </w:r>
      <w:r w:rsidRPr="00EA761C">
        <w:rPr>
          <w:rFonts w:eastAsia="標楷體" w:hAnsi="標楷體"/>
          <w:color w:val="000000"/>
        </w:rPr>
        <w:t>策</w:t>
      </w:r>
      <w:r>
        <w:rPr>
          <w:rFonts w:eastAsia="標楷體" w:hAnsi="標楷體"/>
          <w:color w:val="000000"/>
        </w:rPr>
        <w:t>略性或是創新去講的話，其實就是資源的運用，</w:t>
      </w:r>
      <w:r>
        <w:rPr>
          <w:rFonts w:eastAsia="標楷體" w:hAnsi="標楷體" w:hint="eastAsia"/>
          <w:color w:val="000000"/>
        </w:rPr>
        <w:t>以</w:t>
      </w:r>
      <w:r>
        <w:rPr>
          <w:rFonts w:eastAsia="標楷體" w:hAnsi="標楷體"/>
          <w:color w:val="000000"/>
        </w:rPr>
        <w:t>採取很多的</w:t>
      </w:r>
      <w:r>
        <w:rPr>
          <w:rFonts w:eastAsia="標楷體" w:hAnsi="標楷體" w:hint="eastAsia"/>
          <w:color w:val="000000"/>
        </w:rPr>
        <w:t>和</w:t>
      </w:r>
      <w:r>
        <w:rPr>
          <w:rFonts w:eastAsia="標楷體" w:hAnsi="標楷體"/>
          <w:color w:val="000000"/>
        </w:rPr>
        <w:t>彈性地多元的方法</w:t>
      </w:r>
      <w:r>
        <w:rPr>
          <w:rFonts w:eastAsia="標楷體" w:hAnsi="標楷體" w:hint="eastAsia"/>
          <w:color w:val="000000"/>
        </w:rPr>
        <w:t>以</w:t>
      </w:r>
      <w:r>
        <w:rPr>
          <w:rFonts w:eastAsia="標楷體" w:hAnsi="標楷體"/>
          <w:color w:val="000000"/>
        </w:rPr>
        <w:t>達到我要的目的，</w:t>
      </w:r>
      <w:r>
        <w:rPr>
          <w:rFonts w:eastAsia="標楷體" w:hAnsi="標楷體" w:hint="eastAsia"/>
          <w:color w:val="000000"/>
        </w:rPr>
        <w:t>但是</w:t>
      </w:r>
      <w:r w:rsidRPr="00EA761C">
        <w:rPr>
          <w:rFonts w:eastAsia="標楷體" w:hAnsi="標楷體"/>
          <w:color w:val="000000"/>
        </w:rPr>
        <w:t>我覺得這</w:t>
      </w:r>
      <w:r>
        <w:rPr>
          <w:rFonts w:eastAsia="標楷體" w:hAnsi="標楷體"/>
          <w:color w:val="000000"/>
        </w:rPr>
        <w:t>個在公部門是有困難的，如果要這樣做的話，</w:t>
      </w:r>
      <w:r w:rsidRPr="00EA761C">
        <w:rPr>
          <w:rFonts w:eastAsia="標楷體" w:hAnsi="標楷體"/>
          <w:color w:val="000000"/>
        </w:rPr>
        <w:t>在這些的情況下</w:t>
      </w:r>
      <w:r>
        <w:rPr>
          <w:rFonts w:eastAsia="標楷體" w:hAnsi="標楷體" w:hint="eastAsia"/>
          <w:color w:val="000000"/>
        </w:rPr>
        <w:t>像</w:t>
      </w:r>
      <w:r>
        <w:rPr>
          <w:rFonts w:eastAsia="標楷體" w:hAnsi="標楷體"/>
          <w:color w:val="000000"/>
        </w:rPr>
        <w:t>法規</w:t>
      </w:r>
      <w:r>
        <w:rPr>
          <w:rFonts w:ascii="標楷體" w:eastAsia="標楷體" w:hAnsi="標楷體" w:hint="eastAsia"/>
          <w:color w:val="000000"/>
        </w:rPr>
        <w:t>、</w:t>
      </w:r>
      <w:r>
        <w:rPr>
          <w:rFonts w:eastAsia="標楷體" w:hAnsi="標楷體"/>
          <w:color w:val="000000"/>
        </w:rPr>
        <w:t>制度</w:t>
      </w:r>
      <w:r>
        <w:rPr>
          <w:rFonts w:ascii="標楷體" w:eastAsia="標楷體" w:hAnsi="標楷體" w:hint="eastAsia"/>
          <w:color w:val="000000"/>
        </w:rPr>
        <w:t>、</w:t>
      </w:r>
      <w:r w:rsidRPr="00EA761C">
        <w:rPr>
          <w:rFonts w:eastAsia="標楷體" w:hAnsi="標楷體"/>
          <w:color w:val="000000"/>
        </w:rPr>
        <w:t>我的</w:t>
      </w:r>
      <w:r w:rsidRPr="00EA761C">
        <w:rPr>
          <w:rFonts w:eastAsia="標楷體"/>
          <w:color w:val="000000"/>
        </w:rPr>
        <w:t>mindset</w:t>
      </w:r>
      <w:r>
        <w:rPr>
          <w:rFonts w:eastAsia="標楷體" w:hint="eastAsia"/>
          <w:color w:val="000000"/>
        </w:rPr>
        <w:t>以及</w:t>
      </w:r>
      <w:r w:rsidRPr="00EA761C">
        <w:rPr>
          <w:rFonts w:eastAsia="標楷體" w:hAnsi="標楷體"/>
          <w:color w:val="000000"/>
        </w:rPr>
        <w:t>可能要負的責任都不改</w:t>
      </w:r>
      <w:r>
        <w:rPr>
          <w:rFonts w:eastAsia="標楷體" w:hAnsi="標楷體" w:hint="eastAsia"/>
          <w:color w:val="000000"/>
        </w:rPr>
        <w:t>的話</w:t>
      </w:r>
      <w:r>
        <w:rPr>
          <w:rFonts w:eastAsia="標楷體" w:hAnsi="標楷體"/>
          <w:color w:val="000000"/>
        </w:rPr>
        <w:t>，文官如果要做到這個所謂策略性</w:t>
      </w:r>
      <w:r>
        <w:rPr>
          <w:rFonts w:eastAsia="標楷體" w:hAnsi="標楷體" w:hint="eastAsia"/>
          <w:color w:val="000000"/>
        </w:rPr>
        <w:t>和</w:t>
      </w:r>
      <w:r>
        <w:rPr>
          <w:rFonts w:eastAsia="標楷體" w:hAnsi="標楷體"/>
          <w:color w:val="000000"/>
        </w:rPr>
        <w:t>執行力，他的結果可能就像最近媒體一直</w:t>
      </w:r>
      <w:r>
        <w:rPr>
          <w:rFonts w:eastAsia="標楷體" w:hAnsi="標楷體" w:hint="eastAsia"/>
          <w:color w:val="000000"/>
        </w:rPr>
        <w:t>討論</w:t>
      </w:r>
      <w:r>
        <w:rPr>
          <w:rFonts w:eastAsia="標楷體" w:hAnsi="標楷體"/>
          <w:color w:val="000000"/>
        </w:rPr>
        <w:t>的科長羈押</w:t>
      </w:r>
      <w:r>
        <w:rPr>
          <w:rFonts w:eastAsia="標楷體" w:hAnsi="標楷體" w:hint="eastAsia"/>
          <w:color w:val="000000"/>
        </w:rPr>
        <w:t>。</w:t>
      </w:r>
      <w:r>
        <w:rPr>
          <w:rFonts w:eastAsia="標楷體" w:hAnsi="標楷體"/>
          <w:color w:val="000000"/>
        </w:rPr>
        <w:t>這</w:t>
      </w:r>
      <w:smartTag w:uri="urn:schemas-microsoft-com:office:smarttags" w:element="PersonName">
        <w:smartTagPr>
          <w:attr w:name="ProductID" w:val="邊幾位"/>
        </w:smartTagPr>
        <w:r>
          <w:rPr>
            <w:rFonts w:eastAsia="標楷體" w:hAnsi="標楷體"/>
            <w:color w:val="000000"/>
          </w:rPr>
          <w:t>邊幾位</w:t>
        </w:r>
      </w:smartTag>
      <w:r>
        <w:rPr>
          <w:rFonts w:eastAsia="標楷體" w:hAnsi="標楷體" w:hint="eastAsia"/>
          <w:color w:val="000000"/>
        </w:rPr>
        <w:t>老師</w:t>
      </w:r>
      <w:r>
        <w:rPr>
          <w:rFonts w:eastAsia="標楷體" w:hAnsi="標楷體"/>
          <w:color w:val="000000"/>
        </w:rPr>
        <w:t>都知道依照分層負責來講的話，除非</w:t>
      </w:r>
      <w:r>
        <w:rPr>
          <w:rFonts w:eastAsia="標楷體" w:hAnsi="標楷體" w:hint="eastAsia"/>
          <w:color w:val="000000"/>
        </w:rPr>
        <w:t>是</w:t>
      </w:r>
      <w:r>
        <w:rPr>
          <w:rFonts w:eastAsia="標楷體" w:hAnsi="標楷體"/>
          <w:color w:val="000000"/>
        </w:rPr>
        <w:t>給</w:t>
      </w:r>
      <w:r>
        <w:rPr>
          <w:rFonts w:eastAsia="標楷體" w:hAnsi="標楷體" w:hint="eastAsia"/>
          <w:color w:val="000000"/>
        </w:rPr>
        <w:t>了</w:t>
      </w:r>
      <w:r>
        <w:rPr>
          <w:rFonts w:eastAsia="標楷體" w:hAnsi="標楷體"/>
          <w:color w:val="000000"/>
        </w:rPr>
        <w:t>很大的空間，但談到執行的部分，有大部分</w:t>
      </w:r>
      <w:r w:rsidRPr="00EA761C">
        <w:rPr>
          <w:rFonts w:eastAsia="標楷體" w:hAnsi="標楷體"/>
          <w:color w:val="000000"/>
        </w:rPr>
        <w:t>談</w:t>
      </w:r>
      <w:r>
        <w:rPr>
          <w:rFonts w:eastAsia="標楷體" w:hAnsi="標楷體" w:hint="eastAsia"/>
          <w:color w:val="000000"/>
        </w:rPr>
        <w:t>的</w:t>
      </w:r>
      <w:r>
        <w:rPr>
          <w:rFonts w:eastAsia="標楷體" w:hAnsi="標楷體"/>
          <w:color w:val="000000"/>
        </w:rPr>
        <w:t>執行絕對不是說很小的內容，</w:t>
      </w:r>
      <w:r>
        <w:rPr>
          <w:rFonts w:eastAsia="標楷體" w:hAnsi="標楷體" w:hint="eastAsia"/>
          <w:color w:val="000000"/>
        </w:rPr>
        <w:t>像是</w:t>
      </w:r>
      <w:r>
        <w:rPr>
          <w:rFonts w:eastAsia="標楷體" w:hAnsi="標楷體"/>
          <w:color w:val="000000"/>
        </w:rPr>
        <w:t>來戶政事務所辦身分證內容</w:t>
      </w:r>
      <w:r>
        <w:rPr>
          <w:rFonts w:eastAsia="標楷體" w:hAnsi="標楷體" w:hint="eastAsia"/>
          <w:color w:val="000000"/>
        </w:rPr>
        <w:t>。</w:t>
      </w:r>
      <w:r>
        <w:rPr>
          <w:rFonts w:eastAsia="標楷體" w:hAnsi="標楷體"/>
          <w:color w:val="000000"/>
        </w:rPr>
        <w:t>而是真正</w:t>
      </w:r>
      <w:r w:rsidRPr="00EA761C">
        <w:rPr>
          <w:rFonts w:eastAsia="標楷體" w:hAnsi="標楷體"/>
          <w:color w:val="000000"/>
        </w:rPr>
        <w:t>的</w:t>
      </w:r>
      <w:r>
        <w:rPr>
          <w:rFonts w:eastAsia="標楷體" w:hAnsi="標楷體" w:hint="eastAsia"/>
          <w:color w:val="000000"/>
        </w:rPr>
        <w:t>大</w:t>
      </w:r>
      <w:r w:rsidRPr="00EA761C">
        <w:rPr>
          <w:rFonts w:eastAsia="標楷體" w:hAnsi="標楷體"/>
          <w:color w:val="000000"/>
        </w:rPr>
        <w:t>政策在執</w:t>
      </w:r>
      <w:r>
        <w:rPr>
          <w:rFonts w:eastAsia="標楷體" w:hAnsi="標楷體"/>
          <w:color w:val="000000"/>
        </w:rPr>
        <w:t>行，那依照分層負責來講的話，除非</w:t>
      </w:r>
      <w:r>
        <w:rPr>
          <w:rFonts w:eastAsia="標楷體" w:hAnsi="標楷體" w:hint="eastAsia"/>
          <w:color w:val="000000"/>
        </w:rPr>
        <w:t>是</w:t>
      </w:r>
      <w:r>
        <w:rPr>
          <w:rFonts w:eastAsia="標楷體" w:hAnsi="標楷體"/>
          <w:color w:val="000000"/>
        </w:rPr>
        <w:t>修改分層負責表，</w:t>
      </w:r>
      <w:r>
        <w:rPr>
          <w:rFonts w:eastAsia="標楷體" w:hAnsi="標楷體" w:hint="eastAsia"/>
          <w:color w:val="000000"/>
        </w:rPr>
        <w:t>是</w:t>
      </w:r>
      <w:r>
        <w:rPr>
          <w:rFonts w:eastAsia="標楷體" w:hAnsi="標楷體"/>
          <w:color w:val="000000"/>
        </w:rPr>
        <w:t>已經排好</w:t>
      </w:r>
      <w:r>
        <w:rPr>
          <w:rFonts w:eastAsia="標楷體" w:hAnsi="標楷體" w:hint="eastAsia"/>
          <w:color w:val="000000"/>
        </w:rPr>
        <w:t>去執行的</w:t>
      </w:r>
      <w:r w:rsidRPr="00EA761C">
        <w:rPr>
          <w:rFonts w:eastAsia="標楷體" w:hAnsi="標楷體"/>
          <w:color w:val="000000"/>
        </w:rPr>
        <w:t>空間，</w:t>
      </w:r>
      <w:r>
        <w:rPr>
          <w:rFonts w:eastAsia="標楷體" w:hAnsi="標楷體" w:hint="eastAsia"/>
          <w:color w:val="000000"/>
        </w:rPr>
        <w:t>但是</w:t>
      </w:r>
      <w:r>
        <w:rPr>
          <w:rFonts w:eastAsia="標楷體" w:hAnsi="標楷體"/>
          <w:color w:val="000000"/>
        </w:rPr>
        <w:t>在這提到</w:t>
      </w:r>
      <w:r w:rsidRPr="00EA761C">
        <w:rPr>
          <w:rFonts w:eastAsia="標楷體" w:hAnsi="標楷體"/>
          <w:color w:val="000000"/>
        </w:rPr>
        <w:t>運</w:t>
      </w:r>
      <w:r>
        <w:rPr>
          <w:rFonts w:eastAsia="標楷體" w:hAnsi="標楷體" w:hint="eastAsia"/>
          <w:color w:val="000000"/>
        </w:rPr>
        <w:t>用</w:t>
      </w:r>
      <w:r>
        <w:rPr>
          <w:rFonts w:eastAsia="標楷體" w:hAnsi="標楷體"/>
          <w:color w:val="000000"/>
        </w:rPr>
        <w:t>金錢</w:t>
      </w:r>
      <w:r>
        <w:rPr>
          <w:rFonts w:ascii="標楷體" w:eastAsia="標楷體" w:hAnsi="標楷體" w:hint="eastAsia"/>
          <w:color w:val="000000"/>
        </w:rPr>
        <w:t>、</w:t>
      </w:r>
      <w:r>
        <w:rPr>
          <w:rFonts w:eastAsia="標楷體" w:hAnsi="標楷體"/>
          <w:color w:val="000000"/>
        </w:rPr>
        <w:t>資源</w:t>
      </w:r>
      <w:r>
        <w:rPr>
          <w:rFonts w:eastAsia="標楷體" w:hAnsi="標楷體"/>
          <w:color w:val="000000"/>
        </w:rPr>
        <w:lastRenderedPageBreak/>
        <w:t>等等的時候，大概不是那個文官</w:t>
      </w:r>
      <w:r>
        <w:rPr>
          <w:rFonts w:eastAsia="標楷體" w:hAnsi="標楷體" w:hint="eastAsia"/>
          <w:color w:val="000000"/>
        </w:rPr>
        <w:t>甚至是</w:t>
      </w:r>
      <w:r>
        <w:rPr>
          <w:rFonts w:eastAsia="標楷體" w:hAnsi="標楷體"/>
          <w:color w:val="000000"/>
        </w:rPr>
        <w:t>科長</w:t>
      </w:r>
      <w:r w:rsidRPr="00EA761C">
        <w:rPr>
          <w:rFonts w:eastAsia="標楷體" w:hAnsi="標楷體"/>
          <w:color w:val="000000"/>
        </w:rPr>
        <w:t>都不太能夠</w:t>
      </w:r>
      <w:r>
        <w:rPr>
          <w:rFonts w:eastAsia="標楷體" w:hAnsi="標楷體" w:hint="eastAsia"/>
          <w:color w:val="000000"/>
        </w:rPr>
        <w:t>達到</w:t>
      </w:r>
      <w:r>
        <w:rPr>
          <w:rFonts w:eastAsia="標楷體" w:hAnsi="標楷體"/>
          <w:color w:val="000000"/>
        </w:rPr>
        <w:t>所謂的策略性。所以在台灣現在的情況下是</w:t>
      </w:r>
      <w:r>
        <w:rPr>
          <w:rFonts w:eastAsia="標楷體" w:hAnsi="標楷體" w:hint="eastAsia"/>
          <w:color w:val="000000"/>
        </w:rPr>
        <w:t>極大</w:t>
      </w:r>
      <w:r w:rsidRPr="00EA761C">
        <w:rPr>
          <w:rFonts w:eastAsia="標楷體" w:hAnsi="標楷體"/>
          <w:color w:val="000000"/>
        </w:rPr>
        <w:t>不可能做到</w:t>
      </w:r>
      <w:r>
        <w:rPr>
          <w:rFonts w:eastAsia="標楷體" w:hAnsi="標楷體" w:hint="eastAsia"/>
          <w:color w:val="000000"/>
        </w:rPr>
        <w:t>的</w:t>
      </w:r>
      <w:r w:rsidRPr="00EA761C">
        <w:rPr>
          <w:rFonts w:eastAsia="標楷體" w:hAnsi="標楷體"/>
          <w:color w:val="000000"/>
        </w:rPr>
        <w:t>，除非去</w:t>
      </w:r>
      <w:r>
        <w:rPr>
          <w:rFonts w:eastAsia="標楷體" w:hAnsi="標楷體" w:hint="eastAsia"/>
          <w:color w:val="000000"/>
        </w:rPr>
        <w:t>修</w:t>
      </w:r>
      <w:r w:rsidRPr="00EA761C">
        <w:rPr>
          <w:rFonts w:eastAsia="標楷體" w:hAnsi="標楷體"/>
          <w:color w:val="000000"/>
        </w:rPr>
        <w:t>改相</w:t>
      </w:r>
      <w:r>
        <w:rPr>
          <w:rFonts w:eastAsia="標楷體" w:hAnsi="標楷體"/>
          <w:color w:val="000000"/>
        </w:rPr>
        <w:t>關的法規</w:t>
      </w:r>
      <w:r>
        <w:rPr>
          <w:rFonts w:eastAsia="標楷體" w:hAnsi="標楷體" w:hint="eastAsia"/>
          <w:color w:val="000000"/>
        </w:rPr>
        <w:t>和有</w:t>
      </w:r>
      <w:r w:rsidRPr="00EA761C">
        <w:rPr>
          <w:rFonts w:eastAsia="標楷體" w:hAnsi="標楷體"/>
          <w:color w:val="000000"/>
        </w:rPr>
        <w:t>彈性，</w:t>
      </w:r>
      <w:r>
        <w:rPr>
          <w:rFonts w:eastAsia="標楷體" w:hAnsi="標楷體" w:hint="eastAsia"/>
          <w:color w:val="000000"/>
        </w:rPr>
        <w:t>使得</w:t>
      </w:r>
      <w:r w:rsidRPr="00EA761C">
        <w:rPr>
          <w:rFonts w:eastAsia="標楷體" w:hAnsi="標楷體"/>
          <w:color w:val="000000"/>
        </w:rPr>
        <w:t>他可以多一點負責的空間</w:t>
      </w:r>
      <w:r>
        <w:rPr>
          <w:rFonts w:eastAsia="標楷體" w:hAnsi="標楷體"/>
          <w:color w:val="000000"/>
        </w:rPr>
        <w:t>。可是涉及到一個問題，這個地方的責任問題怎麼辦</w:t>
      </w:r>
      <w:r>
        <w:rPr>
          <w:rFonts w:eastAsia="標楷體" w:hAnsi="標楷體" w:hint="eastAsia"/>
          <w:color w:val="000000"/>
        </w:rPr>
        <w:t>？</w:t>
      </w:r>
      <w:r>
        <w:rPr>
          <w:rFonts w:eastAsia="標楷體" w:hAnsi="標楷體"/>
          <w:color w:val="000000"/>
        </w:rPr>
        <w:t>我覺得大概要從這兩個部分來看</w:t>
      </w:r>
      <w:r>
        <w:rPr>
          <w:rFonts w:eastAsia="標楷體" w:hAnsi="標楷體" w:hint="eastAsia"/>
          <w:color w:val="000000"/>
        </w:rPr>
        <w:t>：</w:t>
      </w:r>
    </w:p>
    <w:p w:rsidR="00FA6190" w:rsidRDefault="00FA6190" w:rsidP="002658F1">
      <w:pPr>
        <w:rPr>
          <w:rFonts w:eastAsia="標楷體" w:hAnsi="標楷體"/>
          <w:color w:val="000000"/>
        </w:rPr>
      </w:pPr>
      <w:r>
        <w:rPr>
          <w:rFonts w:eastAsia="標楷體" w:hAnsi="標楷體" w:hint="eastAsia"/>
          <w:color w:val="000000"/>
        </w:rPr>
        <w:t>1.</w:t>
      </w:r>
      <w:r>
        <w:rPr>
          <w:rFonts w:eastAsia="標楷體" w:hAnsi="標楷體" w:hint="eastAsia"/>
          <w:color w:val="000000"/>
        </w:rPr>
        <w:t>在</w:t>
      </w:r>
      <w:r>
        <w:rPr>
          <w:rFonts w:eastAsia="標楷體" w:hAnsi="標楷體"/>
          <w:color w:val="000000"/>
        </w:rPr>
        <w:t>都不改的情況下，要求文官去做所謂的策略性執行，可能</w:t>
      </w:r>
      <w:r w:rsidRPr="00EA761C">
        <w:rPr>
          <w:rFonts w:eastAsia="標楷體" w:hAnsi="標楷體"/>
          <w:color w:val="000000"/>
        </w:rPr>
        <w:t>所有責任</w:t>
      </w:r>
      <w:r>
        <w:rPr>
          <w:rFonts w:eastAsia="標楷體" w:hAnsi="標楷體" w:hint="eastAsia"/>
          <w:color w:val="000000"/>
        </w:rPr>
        <w:t>都</w:t>
      </w:r>
      <w:r>
        <w:rPr>
          <w:rFonts w:eastAsia="標楷體" w:hAnsi="標楷體"/>
          <w:color w:val="000000"/>
        </w:rPr>
        <w:t>在他身上，他必須承擔起所有可能涉及的民法、刑法、</w:t>
      </w:r>
      <w:r w:rsidRPr="00EA761C">
        <w:rPr>
          <w:rFonts w:eastAsia="標楷體" w:hAnsi="標楷體"/>
          <w:color w:val="000000"/>
        </w:rPr>
        <w:t>貪瀆</w:t>
      </w:r>
      <w:r>
        <w:rPr>
          <w:rFonts w:eastAsia="標楷體" w:hAnsi="標楷體" w:hint="eastAsia"/>
          <w:color w:val="000000"/>
        </w:rPr>
        <w:t>和</w:t>
      </w:r>
      <w:r>
        <w:rPr>
          <w:rFonts w:eastAsia="標楷體" w:hAnsi="標楷體"/>
          <w:color w:val="000000"/>
        </w:rPr>
        <w:t>貪污罪</w:t>
      </w:r>
      <w:r>
        <w:rPr>
          <w:rFonts w:eastAsia="標楷體" w:hAnsi="標楷體" w:hint="eastAsia"/>
          <w:color w:val="000000"/>
        </w:rPr>
        <w:t>以及</w:t>
      </w:r>
      <w:r w:rsidRPr="00EA761C">
        <w:rPr>
          <w:rFonts w:eastAsia="標楷體" w:hAnsi="標楷體"/>
          <w:color w:val="000000"/>
        </w:rPr>
        <w:t>所有嚴重的法規，</w:t>
      </w:r>
      <w:r>
        <w:rPr>
          <w:rFonts w:eastAsia="標楷體" w:hAnsi="標楷體" w:hint="eastAsia"/>
          <w:color w:val="000000"/>
        </w:rPr>
        <w:t>而</w:t>
      </w:r>
      <w:r w:rsidRPr="00EA761C">
        <w:rPr>
          <w:rFonts w:eastAsia="標楷體" w:hAnsi="標楷體"/>
          <w:color w:val="000000"/>
        </w:rPr>
        <w:t>可能後續的問題</w:t>
      </w:r>
      <w:r>
        <w:rPr>
          <w:rFonts w:eastAsia="標楷體" w:hAnsi="標楷體" w:hint="eastAsia"/>
          <w:color w:val="000000"/>
        </w:rPr>
        <w:t>都落</w:t>
      </w:r>
      <w:r w:rsidRPr="00EA761C">
        <w:rPr>
          <w:rFonts w:eastAsia="標楷體" w:hAnsi="標楷體"/>
          <w:color w:val="000000"/>
        </w:rPr>
        <w:t>在他身上</w:t>
      </w:r>
      <w:r>
        <w:rPr>
          <w:rFonts w:eastAsia="標楷體" w:hAnsi="標楷體" w:hint="eastAsia"/>
          <w:color w:val="000000"/>
        </w:rPr>
        <w:t>，</w:t>
      </w:r>
      <w:r>
        <w:rPr>
          <w:rFonts w:eastAsia="標楷體" w:hAnsi="標楷體"/>
          <w:color w:val="000000"/>
        </w:rPr>
        <w:t>那這樣子對文官來講是不公平的</w:t>
      </w:r>
      <w:r>
        <w:rPr>
          <w:rFonts w:eastAsia="標楷體" w:hAnsi="標楷體" w:hint="eastAsia"/>
          <w:color w:val="000000"/>
        </w:rPr>
        <w:t>。</w:t>
      </w:r>
    </w:p>
    <w:p w:rsidR="00FA6190" w:rsidRDefault="00FA6190" w:rsidP="002658F1">
      <w:pPr>
        <w:rPr>
          <w:rFonts w:eastAsia="標楷體" w:hAnsi="標楷體"/>
          <w:color w:val="000000"/>
        </w:rPr>
      </w:pPr>
      <w:r>
        <w:rPr>
          <w:rFonts w:eastAsia="標楷體" w:hAnsi="標楷體" w:hint="eastAsia"/>
          <w:color w:val="000000"/>
        </w:rPr>
        <w:t>2.</w:t>
      </w:r>
      <w:r>
        <w:rPr>
          <w:rFonts w:eastAsia="標楷體" w:hAnsi="標楷體"/>
          <w:color w:val="000000"/>
        </w:rPr>
        <w:t>去</w:t>
      </w:r>
      <w:r>
        <w:rPr>
          <w:rFonts w:eastAsia="標楷體" w:hAnsi="標楷體" w:hint="eastAsia"/>
          <w:color w:val="000000"/>
        </w:rPr>
        <w:t>修改的情況下</w:t>
      </w:r>
      <w:r w:rsidRPr="00EA761C">
        <w:rPr>
          <w:rFonts w:eastAsia="標楷體" w:hAnsi="標楷體"/>
          <w:color w:val="000000"/>
        </w:rPr>
        <w:t>，修</w:t>
      </w:r>
      <w:r>
        <w:rPr>
          <w:rFonts w:eastAsia="標楷體" w:hAnsi="標楷體" w:hint="eastAsia"/>
          <w:color w:val="000000"/>
        </w:rPr>
        <w:t>成</w:t>
      </w:r>
      <w:r>
        <w:rPr>
          <w:rFonts w:eastAsia="標楷體" w:hAnsi="標楷體"/>
          <w:color w:val="000000"/>
        </w:rPr>
        <w:t>很多的分層負責</w:t>
      </w:r>
      <w:r>
        <w:rPr>
          <w:rFonts w:eastAsia="標楷體" w:hAnsi="標楷體" w:hint="eastAsia"/>
          <w:color w:val="000000"/>
        </w:rPr>
        <w:t>和</w:t>
      </w:r>
      <w:r>
        <w:rPr>
          <w:rFonts w:eastAsia="標楷體" w:hAnsi="標楷體"/>
          <w:color w:val="000000"/>
        </w:rPr>
        <w:t>相關法規</w:t>
      </w:r>
      <w:r>
        <w:rPr>
          <w:rFonts w:eastAsia="標楷體" w:hAnsi="標楷體" w:hint="eastAsia"/>
          <w:color w:val="000000"/>
        </w:rPr>
        <w:t>。</w:t>
      </w:r>
    </w:p>
    <w:p w:rsidR="00FA6190" w:rsidRPr="00EA761C" w:rsidRDefault="00FA6190" w:rsidP="002658F1">
      <w:pPr>
        <w:ind w:firstLine="480"/>
        <w:rPr>
          <w:rFonts w:eastAsia="標楷體"/>
          <w:color w:val="000000"/>
        </w:rPr>
      </w:pPr>
      <w:r>
        <w:rPr>
          <w:rFonts w:eastAsia="標楷體" w:hAnsi="標楷體"/>
          <w:color w:val="000000"/>
        </w:rPr>
        <w:t>我覺得第三個就是所謂的面臨瓶頸，第一個是公部門</w:t>
      </w:r>
      <w:r w:rsidRPr="00EA761C">
        <w:rPr>
          <w:rFonts w:eastAsia="標楷體" w:hAnsi="標楷體"/>
          <w:color w:val="000000"/>
        </w:rPr>
        <w:t>是受民眾委託的</w:t>
      </w:r>
      <w:r>
        <w:rPr>
          <w:rFonts w:eastAsia="標楷體" w:hAnsi="標楷體" w:hint="eastAsia"/>
          <w:color w:val="000000"/>
        </w:rPr>
        <w:t>，</w:t>
      </w:r>
      <w:r w:rsidRPr="00EA761C">
        <w:rPr>
          <w:rFonts w:eastAsia="標楷體" w:hAnsi="標楷體"/>
          <w:color w:val="000000"/>
        </w:rPr>
        <w:t>一定是高度法規密度以確保沒有濫用受公民委託的權利，所以</w:t>
      </w:r>
      <w:r>
        <w:rPr>
          <w:rFonts w:eastAsia="標楷體" w:hAnsi="標楷體" w:hint="eastAsia"/>
          <w:color w:val="000000"/>
        </w:rPr>
        <w:t>在</w:t>
      </w:r>
      <w:r>
        <w:rPr>
          <w:rFonts w:eastAsia="標楷體" w:hAnsi="標楷體"/>
          <w:color w:val="000000"/>
        </w:rPr>
        <w:t>這要談所謂的策略性的執行力或有過多的創新，我覺得那是有困難的</w:t>
      </w:r>
      <w:r>
        <w:rPr>
          <w:rFonts w:eastAsia="標楷體" w:hAnsi="標楷體" w:hint="eastAsia"/>
          <w:color w:val="000000"/>
        </w:rPr>
        <w:t>。</w:t>
      </w:r>
      <w:r>
        <w:rPr>
          <w:rFonts w:eastAsia="標楷體" w:hAnsi="標楷體"/>
          <w:color w:val="000000"/>
        </w:rPr>
        <w:t>但是他的空間在</w:t>
      </w:r>
      <w:r>
        <w:rPr>
          <w:rFonts w:eastAsia="標楷體" w:hAnsi="標楷體" w:hint="eastAsia"/>
          <w:color w:val="000000"/>
        </w:rPr>
        <w:t>對於</w:t>
      </w:r>
      <w:r>
        <w:rPr>
          <w:rFonts w:eastAsia="標楷體" w:hAnsi="標楷體"/>
          <w:color w:val="000000"/>
        </w:rPr>
        <w:t>現有</w:t>
      </w:r>
      <w:r w:rsidRPr="00EA761C">
        <w:rPr>
          <w:rFonts w:eastAsia="標楷體" w:hAnsi="標楷體"/>
          <w:color w:val="000000"/>
        </w:rPr>
        <w:t>法規制度的解釋，</w:t>
      </w:r>
      <w:r>
        <w:rPr>
          <w:rFonts w:eastAsia="標楷體" w:hAnsi="標楷體" w:hint="eastAsia"/>
          <w:color w:val="000000"/>
        </w:rPr>
        <w:t>且如果在</w:t>
      </w:r>
      <w:r w:rsidRPr="00EA761C">
        <w:rPr>
          <w:rFonts w:eastAsia="標楷體" w:hAnsi="標楷體"/>
          <w:color w:val="000000"/>
        </w:rPr>
        <w:t>不改的條件之下，</w:t>
      </w:r>
      <w:r>
        <w:rPr>
          <w:rFonts w:eastAsia="標楷體" w:hAnsi="標楷體"/>
          <w:color w:val="000000"/>
        </w:rPr>
        <w:t>除非是比較彈性的</w:t>
      </w:r>
      <w:r>
        <w:rPr>
          <w:rFonts w:eastAsia="標楷體" w:hAnsi="標楷體" w:hint="eastAsia"/>
          <w:color w:val="000000"/>
        </w:rPr>
        <w:t>。</w:t>
      </w:r>
      <w:r>
        <w:rPr>
          <w:rFonts w:eastAsia="標楷體" w:hAnsi="標楷體"/>
          <w:color w:val="000000"/>
        </w:rPr>
        <w:t>因為法規可以解釋，一種是嚴格的解釋，</w:t>
      </w:r>
      <w:r>
        <w:rPr>
          <w:rFonts w:eastAsia="標楷體" w:hAnsi="標楷體" w:hint="eastAsia"/>
          <w:color w:val="000000"/>
        </w:rPr>
        <w:t>法規</w:t>
      </w:r>
      <w:r w:rsidRPr="00EA761C">
        <w:rPr>
          <w:rFonts w:eastAsia="標楷體" w:hAnsi="標楷體"/>
          <w:color w:val="000000"/>
        </w:rPr>
        <w:t>沒有</w:t>
      </w:r>
      <w:r>
        <w:rPr>
          <w:rFonts w:eastAsia="標楷體" w:hAnsi="標楷體"/>
          <w:color w:val="000000"/>
        </w:rPr>
        <w:t>規定可以，就視為不可以，這是很嚴格的解釋。另外一種</w:t>
      </w:r>
      <w:r>
        <w:rPr>
          <w:rFonts w:eastAsia="標楷體" w:hAnsi="標楷體" w:hint="eastAsia"/>
          <w:color w:val="000000"/>
        </w:rPr>
        <w:t>解釋則是法規</w:t>
      </w:r>
      <w:r>
        <w:rPr>
          <w:rFonts w:eastAsia="標楷體" w:hAnsi="標楷體"/>
          <w:color w:val="000000"/>
        </w:rPr>
        <w:t>沒有明列不可以，一律視為可以</w:t>
      </w:r>
      <w:r>
        <w:rPr>
          <w:rFonts w:eastAsia="標楷體" w:hAnsi="標楷體" w:hint="eastAsia"/>
          <w:color w:val="000000"/>
        </w:rPr>
        <w:t>。</w:t>
      </w:r>
      <w:r>
        <w:rPr>
          <w:rFonts w:eastAsia="標楷體" w:hAnsi="標楷體"/>
          <w:color w:val="000000"/>
        </w:rPr>
        <w:t>這就涉及到責任課責部分，如果包含</w:t>
      </w:r>
      <w:r>
        <w:rPr>
          <w:rFonts w:eastAsia="標楷體" w:hAnsi="標楷體" w:hint="eastAsia"/>
          <w:color w:val="000000"/>
        </w:rPr>
        <w:t>這些</w:t>
      </w:r>
      <w:r>
        <w:rPr>
          <w:rFonts w:eastAsia="標楷體" w:hAnsi="標楷體"/>
          <w:color w:val="000000"/>
        </w:rPr>
        <w:t>檢警調體系</w:t>
      </w:r>
      <w:r w:rsidRPr="00EA761C">
        <w:rPr>
          <w:rFonts w:eastAsia="標楷體" w:hAnsi="標楷體"/>
          <w:color w:val="000000"/>
        </w:rPr>
        <w:t>願意走的是這個</w:t>
      </w:r>
      <w:r>
        <w:rPr>
          <w:rFonts w:eastAsia="標楷體" w:hAnsi="標楷體" w:hint="eastAsia"/>
          <w:color w:val="000000"/>
        </w:rPr>
        <w:t>，</w:t>
      </w:r>
      <w:r>
        <w:rPr>
          <w:rFonts w:eastAsia="標楷體" w:hAnsi="標楷體"/>
          <w:color w:val="000000"/>
        </w:rPr>
        <w:t>還有</w:t>
      </w:r>
      <w:r>
        <w:rPr>
          <w:rFonts w:eastAsia="標楷體" w:hAnsi="標楷體" w:hint="eastAsia"/>
          <w:color w:val="000000"/>
        </w:rPr>
        <w:t>若</w:t>
      </w:r>
      <w:r>
        <w:rPr>
          <w:rFonts w:eastAsia="標楷體" w:hAnsi="標楷體"/>
          <w:color w:val="000000"/>
        </w:rPr>
        <w:t>上層長官出了事可以</w:t>
      </w:r>
      <w:r>
        <w:rPr>
          <w:rFonts w:eastAsia="標楷體" w:hAnsi="標楷體" w:hint="eastAsia"/>
          <w:color w:val="000000"/>
        </w:rPr>
        <w:t>有人</w:t>
      </w:r>
      <w:r>
        <w:rPr>
          <w:rFonts w:eastAsia="標楷體" w:hAnsi="標楷體"/>
          <w:color w:val="000000"/>
        </w:rPr>
        <w:t>承擔，</w:t>
      </w:r>
      <w:r>
        <w:rPr>
          <w:rFonts w:eastAsia="標楷體" w:hAnsi="標楷體" w:hint="eastAsia"/>
          <w:color w:val="000000"/>
        </w:rPr>
        <w:t>那</w:t>
      </w:r>
      <w:r>
        <w:rPr>
          <w:rFonts w:eastAsia="標楷體" w:hAnsi="標楷體"/>
          <w:color w:val="000000"/>
        </w:rPr>
        <w:t>才可能去</w:t>
      </w:r>
      <w:r w:rsidRPr="00EA761C">
        <w:rPr>
          <w:rFonts w:eastAsia="標楷體" w:hAnsi="標楷體"/>
          <w:color w:val="000000"/>
        </w:rPr>
        <w:t>要求文官所謂</w:t>
      </w:r>
      <w:r>
        <w:rPr>
          <w:rFonts w:eastAsia="標楷體" w:hAnsi="標楷體" w:hint="eastAsia"/>
          <w:color w:val="000000"/>
        </w:rPr>
        <w:t>的</w:t>
      </w:r>
      <w:r>
        <w:rPr>
          <w:rFonts w:eastAsia="標楷體" w:hAnsi="標楷體"/>
          <w:color w:val="000000"/>
        </w:rPr>
        <w:t>執行力</w:t>
      </w:r>
      <w:r>
        <w:rPr>
          <w:rFonts w:eastAsia="標楷體" w:hAnsi="標楷體" w:hint="eastAsia"/>
          <w:color w:val="000000"/>
        </w:rPr>
        <w:t>，</w:t>
      </w:r>
      <w:r w:rsidRPr="00EA761C">
        <w:rPr>
          <w:rFonts w:eastAsia="標楷體" w:hAnsi="標楷體"/>
          <w:color w:val="000000"/>
        </w:rPr>
        <w:t>我覺得</w:t>
      </w:r>
      <w:r>
        <w:rPr>
          <w:rFonts w:eastAsia="標楷體" w:hAnsi="標楷體" w:hint="eastAsia"/>
          <w:color w:val="000000"/>
        </w:rPr>
        <w:t>這</w:t>
      </w:r>
      <w:r w:rsidRPr="00EA761C">
        <w:rPr>
          <w:rFonts w:eastAsia="標楷體" w:hAnsi="標楷體"/>
          <w:color w:val="000000"/>
        </w:rPr>
        <w:t>大概是創新治理</w:t>
      </w:r>
      <w:r>
        <w:rPr>
          <w:rFonts w:eastAsia="標楷體" w:hAnsi="標楷體" w:hint="eastAsia"/>
          <w:color w:val="000000"/>
        </w:rPr>
        <w:t>的</w:t>
      </w:r>
      <w:r>
        <w:rPr>
          <w:rFonts w:eastAsia="標楷體" w:hAnsi="標楷體"/>
          <w:color w:val="000000"/>
        </w:rPr>
        <w:t>部分。</w:t>
      </w:r>
      <w:r>
        <w:rPr>
          <w:rFonts w:eastAsia="標楷體" w:hAnsi="標楷體" w:hint="eastAsia"/>
          <w:color w:val="000000"/>
        </w:rPr>
        <w:t>另</w:t>
      </w:r>
      <w:r>
        <w:rPr>
          <w:rFonts w:eastAsia="標楷體" w:hAnsi="標楷體"/>
          <w:color w:val="000000"/>
        </w:rPr>
        <w:t>一個可以創新治理的部分</w:t>
      </w:r>
      <w:r>
        <w:rPr>
          <w:rFonts w:eastAsia="標楷體" w:hAnsi="標楷體" w:hint="eastAsia"/>
          <w:color w:val="000000"/>
        </w:rPr>
        <w:t>，則</w:t>
      </w:r>
      <w:r>
        <w:rPr>
          <w:rFonts w:eastAsia="標楷體" w:hAnsi="標楷體"/>
          <w:color w:val="000000"/>
        </w:rPr>
        <w:t>是在決策</w:t>
      </w:r>
      <w:r>
        <w:rPr>
          <w:rFonts w:eastAsia="標楷體" w:hAnsi="標楷體" w:hint="eastAsia"/>
          <w:color w:val="000000"/>
        </w:rPr>
        <w:t>上</w:t>
      </w:r>
      <w:r>
        <w:rPr>
          <w:rFonts w:eastAsia="標楷體" w:hAnsi="標楷體"/>
          <w:color w:val="000000"/>
        </w:rPr>
        <w:t>，因為</w:t>
      </w:r>
      <w:r>
        <w:rPr>
          <w:rFonts w:eastAsia="標楷體" w:hAnsi="標楷體" w:hint="eastAsia"/>
          <w:color w:val="000000"/>
        </w:rPr>
        <w:t>所</w:t>
      </w:r>
      <w:r>
        <w:rPr>
          <w:rFonts w:eastAsia="標楷體" w:hAnsi="標楷體"/>
          <w:color w:val="000000"/>
        </w:rPr>
        <w:t>決策的地方併掉，如果他採取的方式，比如說有些部分可以公司合夥</w:t>
      </w:r>
      <w:r>
        <w:rPr>
          <w:rFonts w:ascii="標楷體" w:eastAsia="標楷體" w:hAnsi="標楷體" w:hint="eastAsia"/>
          <w:color w:val="000000"/>
        </w:rPr>
        <w:t>或是</w:t>
      </w:r>
      <w:r>
        <w:rPr>
          <w:rFonts w:eastAsia="標楷體" w:hAnsi="標楷體"/>
          <w:color w:val="000000"/>
        </w:rPr>
        <w:t>納入民間資源的</w:t>
      </w:r>
      <w:r>
        <w:rPr>
          <w:rFonts w:eastAsia="標楷體" w:hAnsi="標楷體" w:hint="eastAsia"/>
          <w:color w:val="000000"/>
        </w:rPr>
        <w:t>以及</w:t>
      </w:r>
      <w:r>
        <w:rPr>
          <w:rFonts w:eastAsia="標楷體" w:hAnsi="標楷體"/>
          <w:color w:val="000000"/>
        </w:rPr>
        <w:t>因應</w:t>
      </w:r>
      <w:r>
        <w:rPr>
          <w:rFonts w:eastAsia="標楷體" w:hAnsi="標楷體" w:hint="eastAsia"/>
          <w:color w:val="000000"/>
        </w:rPr>
        <w:t>更</w:t>
      </w:r>
      <w:r>
        <w:rPr>
          <w:rFonts w:eastAsia="標楷體" w:hAnsi="標楷體"/>
          <w:color w:val="000000"/>
        </w:rPr>
        <w:t>多</w:t>
      </w:r>
      <w:r>
        <w:rPr>
          <w:rFonts w:eastAsia="標楷體" w:hAnsi="標楷體" w:hint="eastAsia"/>
          <w:color w:val="000000"/>
        </w:rPr>
        <w:t>。</w:t>
      </w:r>
      <w:r>
        <w:rPr>
          <w:rFonts w:eastAsia="標楷體" w:hAnsi="標楷體"/>
          <w:color w:val="000000"/>
        </w:rPr>
        <w:t>目前政府因應很多政策問題，包括超級細菌</w:t>
      </w:r>
      <w:r>
        <w:rPr>
          <w:rFonts w:eastAsia="標楷體" w:hAnsi="標楷體" w:hint="eastAsia"/>
          <w:color w:val="000000"/>
        </w:rPr>
        <w:t>的議題</w:t>
      </w:r>
      <w:r>
        <w:rPr>
          <w:rFonts w:eastAsia="標楷體" w:hAnsi="標楷體"/>
          <w:color w:val="000000"/>
        </w:rPr>
        <w:t>，署長</w:t>
      </w:r>
      <w:r>
        <w:rPr>
          <w:rFonts w:eastAsia="標楷體" w:hAnsi="標楷體" w:hint="eastAsia"/>
          <w:color w:val="000000"/>
        </w:rPr>
        <w:t>說</w:t>
      </w:r>
      <w:r>
        <w:rPr>
          <w:rFonts w:eastAsia="標楷體" w:hAnsi="標楷體"/>
          <w:color w:val="000000"/>
        </w:rPr>
        <w:t>不會來是不太可能的</w:t>
      </w:r>
      <w:r>
        <w:rPr>
          <w:rFonts w:eastAsia="標楷體" w:hAnsi="標楷體" w:hint="eastAsia"/>
          <w:color w:val="000000"/>
        </w:rPr>
        <w:t>，</w:t>
      </w:r>
      <w:r>
        <w:rPr>
          <w:rFonts w:eastAsia="標楷體" w:hAnsi="標楷體"/>
          <w:color w:val="000000"/>
        </w:rPr>
        <w:t>那在這些決策上面要</w:t>
      </w:r>
      <w:r>
        <w:rPr>
          <w:rFonts w:eastAsia="標楷體" w:hAnsi="標楷體" w:hint="eastAsia"/>
          <w:color w:val="000000"/>
        </w:rPr>
        <w:t>如何</w:t>
      </w:r>
      <w:r>
        <w:rPr>
          <w:rFonts w:eastAsia="標楷體" w:hAnsi="標楷體"/>
          <w:color w:val="000000"/>
        </w:rPr>
        <w:t>因應</w:t>
      </w:r>
      <w:r>
        <w:rPr>
          <w:rFonts w:eastAsia="標楷體" w:hAnsi="標楷體" w:hint="eastAsia"/>
          <w:color w:val="000000"/>
        </w:rPr>
        <w:t>。</w:t>
      </w:r>
      <w:r>
        <w:rPr>
          <w:rFonts w:eastAsia="標楷體" w:hAnsi="標楷體"/>
          <w:color w:val="000000"/>
        </w:rPr>
        <w:t>就</w:t>
      </w:r>
      <w:r>
        <w:rPr>
          <w:rFonts w:eastAsia="標楷體" w:hAnsi="標楷體" w:hint="eastAsia"/>
          <w:color w:val="000000"/>
        </w:rPr>
        <w:t>以</w:t>
      </w:r>
      <w:r>
        <w:rPr>
          <w:rFonts w:eastAsia="標楷體" w:hAnsi="標楷體"/>
          <w:color w:val="000000"/>
        </w:rPr>
        <w:t>這個例子來講，</w:t>
      </w:r>
      <w:r>
        <w:rPr>
          <w:rFonts w:eastAsia="標楷體" w:hAnsi="標楷體" w:hint="eastAsia"/>
          <w:color w:val="000000"/>
        </w:rPr>
        <w:t>這</w:t>
      </w:r>
      <w:r>
        <w:rPr>
          <w:rFonts w:eastAsia="標楷體" w:hAnsi="標楷體"/>
          <w:color w:val="000000"/>
        </w:rPr>
        <w:t>防疫體系要怎麼樣的時候</w:t>
      </w:r>
      <w:r>
        <w:rPr>
          <w:rFonts w:eastAsia="標楷體" w:hAnsi="標楷體" w:hint="eastAsia"/>
          <w:color w:val="000000"/>
        </w:rPr>
        <w:t>可以</w:t>
      </w:r>
      <w:r>
        <w:rPr>
          <w:rFonts w:eastAsia="標楷體" w:hAnsi="標楷體"/>
          <w:color w:val="000000"/>
        </w:rPr>
        <w:t>避開法規，然後可以</w:t>
      </w:r>
      <w:r w:rsidRPr="00EA761C">
        <w:rPr>
          <w:rFonts w:eastAsia="標楷體" w:hAnsi="標楷體"/>
          <w:color w:val="000000"/>
        </w:rPr>
        <w:t>有別於過去的作</w:t>
      </w:r>
      <w:r>
        <w:rPr>
          <w:rFonts w:eastAsia="標楷體" w:hAnsi="標楷體"/>
          <w:color w:val="000000"/>
        </w:rPr>
        <w:t>法，</w:t>
      </w:r>
      <w:r>
        <w:rPr>
          <w:rFonts w:eastAsia="標楷體" w:hAnsi="標楷體" w:hint="eastAsia"/>
          <w:color w:val="000000"/>
        </w:rPr>
        <w:t>像是</w:t>
      </w:r>
      <w:r>
        <w:rPr>
          <w:rFonts w:eastAsia="標楷體" w:hAnsi="標楷體"/>
          <w:color w:val="000000"/>
        </w:rPr>
        <w:t>比較積極</w:t>
      </w:r>
      <w:r>
        <w:rPr>
          <w:rFonts w:eastAsia="標楷體" w:hAnsi="標楷體" w:hint="eastAsia"/>
          <w:color w:val="000000"/>
        </w:rPr>
        <w:t>和</w:t>
      </w:r>
      <w:r>
        <w:rPr>
          <w:rFonts w:eastAsia="標楷體" w:hAnsi="標楷體"/>
          <w:color w:val="000000"/>
        </w:rPr>
        <w:t>彈性或是比較能從民眾的角度來看，這</w:t>
      </w:r>
      <w:r>
        <w:rPr>
          <w:rFonts w:eastAsia="標楷體" w:hAnsi="標楷體" w:hint="eastAsia"/>
          <w:color w:val="000000"/>
        </w:rPr>
        <w:t>些</w:t>
      </w:r>
      <w:r>
        <w:rPr>
          <w:rFonts w:eastAsia="標楷體" w:hAnsi="標楷體"/>
          <w:color w:val="000000"/>
        </w:rPr>
        <w:t>都是叫做創新。</w:t>
      </w:r>
      <w:r>
        <w:rPr>
          <w:rFonts w:eastAsia="標楷體" w:hAnsi="標楷體" w:hint="eastAsia"/>
          <w:color w:val="000000"/>
        </w:rPr>
        <w:t>在</w:t>
      </w:r>
      <w:r>
        <w:rPr>
          <w:rFonts w:eastAsia="標楷體" w:hAnsi="標楷體"/>
          <w:color w:val="000000"/>
        </w:rPr>
        <w:t>這個部分</w:t>
      </w:r>
      <w:r>
        <w:rPr>
          <w:rFonts w:eastAsia="標楷體" w:hAnsi="標楷體" w:hint="eastAsia"/>
          <w:color w:val="000000"/>
        </w:rPr>
        <w:t>，它</w:t>
      </w:r>
      <w:r>
        <w:rPr>
          <w:rFonts w:eastAsia="標楷體" w:hAnsi="標楷體"/>
          <w:color w:val="000000"/>
        </w:rPr>
        <w:t>絕對是由上而下，不可能只有在執行的地方是創新，一定是一開始的時候</w:t>
      </w:r>
      <w:r>
        <w:rPr>
          <w:rFonts w:eastAsia="標楷體" w:hAnsi="標楷體" w:hint="eastAsia"/>
          <w:color w:val="000000"/>
        </w:rPr>
        <w:t>就決定</w:t>
      </w:r>
      <w:r w:rsidRPr="00EA761C">
        <w:rPr>
          <w:rFonts w:eastAsia="標楷體" w:hAnsi="標楷體"/>
          <w:color w:val="000000"/>
        </w:rPr>
        <w:t>政策怎麼走</w:t>
      </w:r>
      <w:r>
        <w:rPr>
          <w:rFonts w:eastAsia="標楷體" w:hAnsi="標楷體"/>
          <w:color w:val="000000"/>
        </w:rPr>
        <w:t>，整個的決策</w:t>
      </w:r>
      <w:r>
        <w:rPr>
          <w:rFonts w:eastAsia="標楷體" w:hAnsi="標楷體" w:hint="eastAsia"/>
          <w:color w:val="000000"/>
        </w:rPr>
        <w:t>和</w:t>
      </w:r>
      <w:r>
        <w:rPr>
          <w:rFonts w:eastAsia="標楷體" w:hAnsi="標楷體"/>
          <w:color w:val="000000"/>
        </w:rPr>
        <w:t>使用政策的工具等等，</w:t>
      </w:r>
      <w:r>
        <w:rPr>
          <w:rFonts w:eastAsia="標楷體" w:hAnsi="標楷體" w:hint="eastAsia"/>
          <w:color w:val="000000"/>
        </w:rPr>
        <w:t>它</w:t>
      </w:r>
      <w:r>
        <w:rPr>
          <w:rFonts w:eastAsia="標楷體" w:hAnsi="標楷體"/>
          <w:color w:val="000000"/>
        </w:rPr>
        <w:t>在上層</w:t>
      </w:r>
      <w:r w:rsidRPr="00EA761C">
        <w:rPr>
          <w:rFonts w:eastAsia="標楷體" w:hAnsi="標楷體"/>
          <w:color w:val="000000"/>
        </w:rPr>
        <w:t>就是應該要創新，所以我會覺得說要求的部分</w:t>
      </w:r>
      <w:r>
        <w:rPr>
          <w:rFonts w:eastAsia="標楷體" w:hAnsi="標楷體" w:hint="eastAsia"/>
          <w:color w:val="000000"/>
        </w:rPr>
        <w:t>，</w:t>
      </w:r>
      <w:r w:rsidRPr="00EA761C">
        <w:rPr>
          <w:rFonts w:eastAsia="標楷體" w:hAnsi="標楷體"/>
          <w:color w:val="000000"/>
        </w:rPr>
        <w:t>其實創新治理的地方不會只有一個執行力</w:t>
      </w:r>
      <w:r>
        <w:rPr>
          <w:rFonts w:eastAsia="標楷體" w:hAnsi="標楷體" w:hint="eastAsia"/>
          <w:color w:val="000000"/>
        </w:rPr>
        <w:t>，</w:t>
      </w:r>
      <w:r>
        <w:rPr>
          <w:rFonts w:eastAsia="標楷體" w:hAnsi="標楷體"/>
          <w:color w:val="000000"/>
        </w:rPr>
        <w:t>而是由上而下，因為我們能管體系</w:t>
      </w:r>
      <w:r>
        <w:rPr>
          <w:rFonts w:eastAsia="標楷體" w:hAnsi="標楷體" w:hint="eastAsia"/>
          <w:color w:val="000000"/>
        </w:rPr>
        <w:t>，所以它</w:t>
      </w:r>
      <w:r>
        <w:rPr>
          <w:rFonts w:eastAsia="標楷體" w:hAnsi="標楷體"/>
          <w:color w:val="000000"/>
        </w:rPr>
        <w:t>不會有太多</w:t>
      </w:r>
      <w:r w:rsidRPr="00EA761C">
        <w:rPr>
          <w:rFonts w:eastAsia="標楷體" w:hAnsi="標楷體"/>
          <w:color w:val="000000"/>
        </w:rPr>
        <w:t>自由產量的空間</w:t>
      </w:r>
      <w:r>
        <w:rPr>
          <w:rFonts w:eastAsia="標楷體" w:hint="eastAsia"/>
          <w:color w:val="000000"/>
        </w:rPr>
        <w:t>。</w:t>
      </w:r>
      <w:r>
        <w:rPr>
          <w:rFonts w:eastAsia="標楷體" w:hAnsi="標楷體" w:hint="eastAsia"/>
          <w:color w:val="000000"/>
        </w:rPr>
        <w:t>而</w:t>
      </w:r>
      <w:r>
        <w:rPr>
          <w:rFonts w:eastAsia="標楷體" w:hAnsi="標楷體"/>
          <w:color w:val="000000"/>
        </w:rPr>
        <w:t>這大概有關於第三題</w:t>
      </w:r>
      <w:r>
        <w:rPr>
          <w:rFonts w:eastAsia="標楷體" w:hAnsi="標楷體" w:hint="eastAsia"/>
          <w:color w:val="000000"/>
        </w:rPr>
        <w:t>，</w:t>
      </w:r>
      <w:r>
        <w:rPr>
          <w:rFonts w:eastAsia="標楷體" w:hAnsi="標楷體"/>
          <w:color w:val="000000"/>
        </w:rPr>
        <w:t>所以我會舉那個例子，超級細菌的那個問題</w:t>
      </w:r>
      <w:r w:rsidRPr="00EA761C">
        <w:rPr>
          <w:rFonts w:eastAsia="標楷體" w:hAnsi="標楷體"/>
          <w:color w:val="000000"/>
        </w:rPr>
        <w:t>有點混亂，因為真的蠻難懂的，總</w:t>
      </w:r>
      <w:r>
        <w:rPr>
          <w:rFonts w:eastAsia="標楷體" w:hAnsi="標楷體"/>
          <w:color w:val="000000"/>
        </w:rPr>
        <w:t>結就是</w:t>
      </w:r>
      <w:r w:rsidRPr="00EA761C">
        <w:rPr>
          <w:rFonts w:eastAsia="標楷體" w:hAnsi="標楷體"/>
          <w:color w:val="000000"/>
        </w:rPr>
        <w:t>要要求文官是很困難的。</w:t>
      </w:r>
    </w:p>
    <w:p w:rsidR="00FA6190" w:rsidRPr="00EA761C" w:rsidRDefault="00FA6190" w:rsidP="002658F1">
      <w:pPr>
        <w:rPr>
          <w:rFonts w:eastAsia="標楷體"/>
        </w:rPr>
      </w:pPr>
    </w:p>
    <w:p w:rsidR="00FA6190" w:rsidRPr="00EA761C" w:rsidRDefault="00FA6190" w:rsidP="002658F1">
      <w:pPr>
        <w:rPr>
          <w:rFonts w:eastAsia="標楷體"/>
          <w:b/>
        </w:rPr>
      </w:pPr>
      <w:r>
        <w:rPr>
          <w:rFonts w:eastAsia="標楷體" w:hAnsi="標楷體" w:hint="eastAsia"/>
          <w:b/>
        </w:rPr>
        <w:t>主持人：</w:t>
      </w:r>
    </w:p>
    <w:p w:rsidR="00FA6190" w:rsidRPr="000054A3" w:rsidRDefault="00FA6190" w:rsidP="002658F1">
      <w:pPr>
        <w:ind w:firstLine="480"/>
        <w:rPr>
          <w:rFonts w:eastAsia="標楷體" w:hAnsi="標楷體"/>
        </w:rPr>
      </w:pPr>
      <w:r>
        <w:rPr>
          <w:rFonts w:eastAsia="標楷體" w:hAnsi="標楷體"/>
        </w:rPr>
        <w:t>其實我當時也有想過</w:t>
      </w:r>
      <w:r>
        <w:rPr>
          <w:rFonts w:eastAsia="標楷體" w:hAnsi="標楷體" w:hint="eastAsia"/>
        </w:rPr>
        <w:t>在</w:t>
      </w:r>
      <w:r>
        <w:rPr>
          <w:rFonts w:eastAsia="標楷體" w:hAnsi="標楷體"/>
        </w:rPr>
        <w:t>依法行政</w:t>
      </w:r>
      <w:r>
        <w:rPr>
          <w:rFonts w:eastAsia="標楷體" w:hAnsi="標楷體" w:hint="eastAsia"/>
        </w:rPr>
        <w:t>的</w:t>
      </w:r>
      <w:r w:rsidRPr="00EA761C">
        <w:rPr>
          <w:rFonts w:eastAsia="標楷體" w:hAnsi="標楷體"/>
        </w:rPr>
        <w:t>情況之下，大概是中等文官跟基層文官</w:t>
      </w:r>
      <w:r>
        <w:rPr>
          <w:rFonts w:eastAsia="標楷體" w:hAnsi="標楷體" w:hint="eastAsia"/>
        </w:rPr>
        <w:t>，</w:t>
      </w:r>
      <w:r>
        <w:rPr>
          <w:rFonts w:eastAsia="標楷體" w:hAnsi="標楷體"/>
        </w:rPr>
        <w:t>他們</w:t>
      </w:r>
      <w:r w:rsidRPr="00EA761C">
        <w:rPr>
          <w:rFonts w:eastAsia="標楷體" w:hAnsi="標楷體"/>
        </w:rPr>
        <w:t>不需要去</w:t>
      </w:r>
      <w:r>
        <w:rPr>
          <w:rFonts w:eastAsia="標楷體" w:hAnsi="標楷體"/>
        </w:rPr>
        <w:t>甚麼策略性，也不會想去做策略性，也不太允許他們去做太多，除了說</w:t>
      </w:r>
      <w:r>
        <w:rPr>
          <w:rFonts w:eastAsia="標楷體" w:hAnsi="標楷體" w:hint="eastAsia"/>
        </w:rPr>
        <w:t>一</w:t>
      </w:r>
      <w:r w:rsidRPr="00EA761C">
        <w:rPr>
          <w:rFonts w:eastAsia="標楷體" w:hAnsi="標楷體"/>
        </w:rPr>
        <w:t>些自由財產權之外</w:t>
      </w:r>
      <w:r>
        <w:rPr>
          <w:rFonts w:eastAsia="標楷體" w:hAnsi="標楷體" w:hint="eastAsia"/>
        </w:rPr>
        <w:t>是</w:t>
      </w:r>
      <w:r w:rsidRPr="00EA761C">
        <w:rPr>
          <w:rFonts w:eastAsia="標楷體" w:hAnsi="標楷體"/>
        </w:rPr>
        <w:t>非常有限，大概是高級文官</w:t>
      </w:r>
      <w:r>
        <w:rPr>
          <w:rFonts w:eastAsia="標楷體" w:hAnsi="標楷體"/>
        </w:rPr>
        <w:t>所以我在設計時比較著力在</w:t>
      </w:r>
      <w:r>
        <w:rPr>
          <w:rFonts w:eastAsia="標楷體" w:hAnsi="標楷體" w:hint="eastAsia"/>
        </w:rPr>
        <w:t>於</w:t>
      </w:r>
      <w:r>
        <w:rPr>
          <w:rFonts w:eastAsia="標楷體" w:hAnsi="標楷體"/>
        </w:rPr>
        <w:t>當碰到困難然後怎麼面對，譬如說裡面的第四題，因為現在環境變化太大，還有就是行銷，行銷也是</w:t>
      </w:r>
      <w:r w:rsidRPr="00EA761C">
        <w:rPr>
          <w:rFonts w:eastAsia="標楷體" w:hAnsi="標楷體"/>
        </w:rPr>
        <w:t>重點</w:t>
      </w:r>
      <w:r>
        <w:rPr>
          <w:rFonts w:eastAsia="標楷體" w:hAnsi="標楷體" w:hint="eastAsia"/>
        </w:rPr>
        <w:t>之一</w:t>
      </w:r>
      <w:r>
        <w:rPr>
          <w:rFonts w:eastAsia="標楷體" w:hAnsi="標楷體"/>
        </w:rPr>
        <w:t>，</w:t>
      </w:r>
      <w:r w:rsidRPr="00EA761C">
        <w:rPr>
          <w:rFonts w:eastAsia="標楷體" w:hAnsi="標楷體"/>
        </w:rPr>
        <w:t>因為</w:t>
      </w:r>
      <w:r>
        <w:rPr>
          <w:rFonts w:eastAsia="標楷體" w:hAnsi="標楷體" w:hint="eastAsia"/>
        </w:rPr>
        <w:t>現在</w:t>
      </w:r>
      <w:r>
        <w:rPr>
          <w:rFonts w:eastAsia="標楷體" w:hAnsi="標楷體"/>
        </w:rPr>
        <w:t>大家很注重政府行銷、政策行銷</w:t>
      </w:r>
      <w:r w:rsidRPr="00EA761C">
        <w:rPr>
          <w:rFonts w:eastAsia="標楷體" w:hAnsi="標楷體"/>
        </w:rPr>
        <w:t>，政策行銷比較容易</w:t>
      </w:r>
      <w:r>
        <w:rPr>
          <w:rFonts w:eastAsia="標楷體" w:hAnsi="標楷體"/>
        </w:rPr>
        <w:t>展現兩辦體系裏面</w:t>
      </w:r>
      <w:r w:rsidRPr="00EA761C">
        <w:rPr>
          <w:rFonts w:eastAsia="標楷體" w:hAnsi="標楷體"/>
        </w:rPr>
        <w:t>所謂</w:t>
      </w:r>
      <w:r>
        <w:rPr>
          <w:rFonts w:eastAsia="標楷體" w:hAnsi="標楷體" w:hint="eastAsia"/>
        </w:rPr>
        <w:t>的</w:t>
      </w:r>
      <w:r>
        <w:rPr>
          <w:rFonts w:eastAsia="標楷體" w:hAnsi="標楷體"/>
        </w:rPr>
        <w:t>執行力，一般就是公文或是計畫，而現在各個國家包括台灣沒有再大力推展</w:t>
      </w:r>
      <w:r w:rsidRPr="00EA761C">
        <w:rPr>
          <w:rFonts w:eastAsia="標楷體" w:hAnsi="標楷體"/>
        </w:rPr>
        <w:t>各種各級政府的行銷，所以這也可以給大家一個思考方向</w:t>
      </w:r>
      <w:r>
        <w:rPr>
          <w:rFonts w:eastAsia="標楷體" w:hAnsi="標楷體"/>
        </w:rPr>
        <w:t>或是</w:t>
      </w:r>
      <w:r>
        <w:rPr>
          <w:rFonts w:eastAsia="標楷體" w:hAnsi="標楷體" w:hint="eastAsia"/>
        </w:rPr>
        <w:t>如何</w:t>
      </w:r>
      <w:r>
        <w:rPr>
          <w:rFonts w:eastAsia="標楷體" w:hAnsi="標楷體"/>
        </w:rPr>
        <w:t>調整組織結構，譬如說剛剛</w:t>
      </w:r>
      <w:r>
        <w:rPr>
          <w:rFonts w:eastAsia="標楷體" w:hAnsi="標楷體" w:hint="eastAsia"/>
        </w:rPr>
        <w:t>ＯＯ老師</w:t>
      </w:r>
      <w:r w:rsidRPr="00EA761C">
        <w:rPr>
          <w:rFonts w:eastAsia="標楷體" w:hAnsi="標楷體"/>
        </w:rPr>
        <w:t>也說到決策</w:t>
      </w:r>
      <w:r>
        <w:rPr>
          <w:rFonts w:eastAsia="標楷體" w:hAnsi="標楷體"/>
        </w:rPr>
        <w:t>政策部</w:t>
      </w:r>
      <w:r>
        <w:rPr>
          <w:rFonts w:eastAsia="標楷體" w:hAnsi="標楷體"/>
        </w:rPr>
        <w:lastRenderedPageBreak/>
        <w:t>門跟高階文官的互動，</w:t>
      </w:r>
      <w:r w:rsidRPr="00EA761C">
        <w:rPr>
          <w:rFonts w:eastAsia="標楷體" w:hAnsi="標楷體"/>
        </w:rPr>
        <w:t>譬如說</w:t>
      </w:r>
      <w:r>
        <w:rPr>
          <w:rFonts w:eastAsia="標楷體" w:hAnsi="標楷體" w:hint="eastAsia"/>
        </w:rPr>
        <w:t>台灣的</w:t>
      </w:r>
      <w:r>
        <w:rPr>
          <w:rFonts w:eastAsia="標楷體" w:hAnsi="標楷體"/>
        </w:rPr>
        <w:t>高級文官制度也一直還在思考當中</w:t>
      </w:r>
      <w:r>
        <w:rPr>
          <w:rFonts w:eastAsia="標楷體" w:hAnsi="標楷體" w:hint="eastAsia"/>
        </w:rPr>
        <w:t>，</w:t>
      </w:r>
      <w:r w:rsidRPr="00EA761C">
        <w:rPr>
          <w:rFonts w:eastAsia="標楷體" w:hAnsi="標楷體"/>
        </w:rPr>
        <w:t>像其他國家</w:t>
      </w:r>
      <w:r>
        <w:rPr>
          <w:rFonts w:eastAsia="標楷體" w:hAnsi="標楷體"/>
        </w:rPr>
        <w:t>包括</w:t>
      </w:r>
      <w:r w:rsidRPr="00EA761C">
        <w:rPr>
          <w:rFonts w:eastAsia="標楷體" w:hAnsi="標楷體"/>
        </w:rPr>
        <w:t>美國</w:t>
      </w:r>
      <w:r w:rsidRPr="00EA761C">
        <w:rPr>
          <w:rFonts w:eastAsia="標楷體"/>
        </w:rPr>
        <w:t>SES</w:t>
      </w:r>
      <w:r>
        <w:rPr>
          <w:rFonts w:eastAsia="標楷體" w:hAnsi="標楷體"/>
        </w:rPr>
        <w:t>有一些非文官體制上來講，</w:t>
      </w:r>
      <w:r>
        <w:rPr>
          <w:rFonts w:eastAsia="標楷體" w:hAnsi="標楷體" w:hint="eastAsia"/>
        </w:rPr>
        <w:t>是</w:t>
      </w:r>
      <w:r w:rsidRPr="00EA761C">
        <w:rPr>
          <w:rFonts w:eastAsia="標楷體" w:hAnsi="標楷體"/>
        </w:rPr>
        <w:t>有一些不同背景的人進來，</w:t>
      </w:r>
      <w:r>
        <w:rPr>
          <w:rFonts w:eastAsia="標楷體" w:hAnsi="標楷體"/>
        </w:rPr>
        <w:t>可能</w:t>
      </w:r>
      <w:r>
        <w:rPr>
          <w:rFonts w:eastAsia="標楷體" w:hAnsi="標楷體" w:hint="eastAsia"/>
        </w:rPr>
        <w:t>idea</w:t>
      </w:r>
      <w:r>
        <w:rPr>
          <w:rFonts w:eastAsia="標楷體" w:hAnsi="標楷體"/>
        </w:rPr>
        <w:t>比較不一樣，但是我有想到在行銷</w:t>
      </w:r>
      <w:r>
        <w:rPr>
          <w:rFonts w:eastAsia="標楷體" w:hAnsi="標楷體" w:hint="eastAsia"/>
        </w:rPr>
        <w:t>和</w:t>
      </w:r>
      <w:r>
        <w:rPr>
          <w:rFonts w:eastAsia="標楷體" w:hAnsi="標楷體"/>
        </w:rPr>
        <w:t>組織型態</w:t>
      </w:r>
      <w:r>
        <w:rPr>
          <w:rFonts w:eastAsia="標楷體" w:hAnsi="標楷體" w:hint="eastAsia"/>
        </w:rPr>
        <w:t>上</w:t>
      </w:r>
      <w:r>
        <w:rPr>
          <w:rFonts w:eastAsia="標楷體" w:hAnsi="標楷體"/>
        </w:rPr>
        <w:t>，</w:t>
      </w:r>
      <w:r>
        <w:rPr>
          <w:rFonts w:eastAsia="標楷體" w:hAnsi="標楷體" w:hint="eastAsia"/>
        </w:rPr>
        <w:t>以及</w:t>
      </w:r>
      <w:r>
        <w:rPr>
          <w:rFonts w:eastAsia="標楷體" w:hAnsi="標楷體"/>
        </w:rPr>
        <w:t>另一個</w:t>
      </w:r>
      <w:r>
        <w:rPr>
          <w:rFonts w:eastAsia="標楷體" w:hAnsi="標楷體" w:hint="eastAsia"/>
        </w:rPr>
        <w:t>ＯＯ老師</w:t>
      </w:r>
      <w:r>
        <w:rPr>
          <w:rFonts w:eastAsia="標楷體" w:hAnsi="標楷體"/>
        </w:rPr>
        <w:t>有提到</w:t>
      </w:r>
      <w:r>
        <w:rPr>
          <w:rFonts w:eastAsia="標楷體" w:hAnsi="標楷體" w:hint="eastAsia"/>
        </w:rPr>
        <w:t>的</w:t>
      </w:r>
      <w:r>
        <w:rPr>
          <w:rFonts w:eastAsia="標楷體" w:hAnsi="標楷體"/>
        </w:rPr>
        <w:t>資源，</w:t>
      </w:r>
      <w:r w:rsidRPr="00EA761C">
        <w:rPr>
          <w:rFonts w:eastAsia="標楷體" w:hAnsi="標楷體"/>
        </w:rPr>
        <w:t>我個人覺得</w:t>
      </w:r>
      <w:r>
        <w:rPr>
          <w:rFonts w:eastAsia="標楷體" w:hAnsi="標楷體" w:hint="eastAsia"/>
        </w:rPr>
        <w:t>現在</w:t>
      </w:r>
      <w:r w:rsidRPr="00EA761C">
        <w:rPr>
          <w:rFonts w:eastAsia="標楷體" w:hAnsi="標楷體"/>
        </w:rPr>
        <w:t>是一個資源整合時代</w:t>
      </w:r>
      <w:r>
        <w:rPr>
          <w:rFonts w:eastAsia="標楷體" w:hAnsi="標楷體"/>
        </w:rPr>
        <w:t>，</w:t>
      </w:r>
      <w:r>
        <w:rPr>
          <w:rFonts w:eastAsia="標楷體" w:hAnsi="標楷體" w:hint="eastAsia"/>
        </w:rPr>
        <w:t>像是</w:t>
      </w:r>
      <w:r>
        <w:rPr>
          <w:rFonts w:eastAsia="標楷體" w:hAnsi="標楷體"/>
        </w:rPr>
        <w:t>找資源</w:t>
      </w:r>
      <w:r>
        <w:rPr>
          <w:rFonts w:ascii="標楷體" w:eastAsia="標楷體" w:hAnsi="標楷體" w:hint="eastAsia"/>
        </w:rPr>
        <w:t>和</w:t>
      </w:r>
      <w:r w:rsidRPr="00EA761C">
        <w:rPr>
          <w:rFonts w:eastAsia="標楷體" w:hAnsi="標楷體"/>
        </w:rPr>
        <w:t>整合資源</w:t>
      </w:r>
      <w:r>
        <w:rPr>
          <w:rFonts w:eastAsia="標楷體" w:hAnsi="標楷體" w:hint="eastAsia"/>
        </w:rPr>
        <w:t>，雖然說</w:t>
      </w:r>
      <w:r w:rsidRPr="00EA761C">
        <w:rPr>
          <w:rFonts w:eastAsia="標楷體" w:hAnsi="標楷體"/>
        </w:rPr>
        <w:t>現在很多文官可能</w:t>
      </w:r>
      <w:r>
        <w:rPr>
          <w:rFonts w:eastAsia="標楷體" w:hAnsi="標楷體"/>
        </w:rPr>
        <w:t>很多東西不一定是自己供應</w:t>
      </w:r>
      <w:r>
        <w:rPr>
          <w:rFonts w:eastAsia="標楷體" w:hAnsi="標楷體" w:hint="eastAsia"/>
        </w:rPr>
        <w:t>，</w:t>
      </w:r>
      <w:r>
        <w:rPr>
          <w:rFonts w:eastAsia="標楷體" w:hAnsi="標楷體"/>
        </w:rPr>
        <w:t>可是會替他的部門有供其協議</w:t>
      </w:r>
      <w:r w:rsidRPr="00EA761C">
        <w:rPr>
          <w:rFonts w:eastAsia="標楷體" w:hAnsi="標楷體"/>
        </w:rPr>
        <w:t>。</w:t>
      </w:r>
    </w:p>
    <w:p w:rsidR="00FA6190" w:rsidRPr="00EA761C" w:rsidRDefault="00FA6190" w:rsidP="002658F1">
      <w:pPr>
        <w:rPr>
          <w:rFonts w:eastAsia="標楷體"/>
        </w:rPr>
      </w:pPr>
    </w:p>
    <w:p w:rsidR="00FA6190" w:rsidRPr="003E4442" w:rsidRDefault="00FA6190" w:rsidP="002658F1">
      <w:pPr>
        <w:rPr>
          <w:rFonts w:eastAsia="標楷體"/>
          <w:b/>
        </w:rPr>
      </w:pPr>
      <w:r w:rsidRPr="003E4442">
        <w:rPr>
          <w:rFonts w:eastAsia="標楷體" w:hAnsi="標楷體" w:hint="eastAsia"/>
          <w:b/>
        </w:rPr>
        <w:t>與談者</w:t>
      </w:r>
      <w:r w:rsidRPr="003E4442">
        <w:rPr>
          <w:rFonts w:eastAsia="標楷體" w:hAnsi="標楷體" w:hint="eastAsia"/>
          <w:b/>
        </w:rPr>
        <w:t>B</w:t>
      </w:r>
      <w:r w:rsidRPr="003E4442">
        <w:rPr>
          <w:rFonts w:eastAsia="標楷體" w:hAnsi="標楷體" w:hint="eastAsia"/>
          <w:b/>
        </w:rPr>
        <w:t>：</w:t>
      </w:r>
    </w:p>
    <w:p w:rsidR="00FA6190" w:rsidRPr="003E4442" w:rsidRDefault="00FA6190" w:rsidP="002658F1">
      <w:pPr>
        <w:ind w:firstLine="480"/>
        <w:rPr>
          <w:rFonts w:eastAsia="標楷體"/>
        </w:rPr>
      </w:pPr>
      <w:r w:rsidRPr="003E4442">
        <w:rPr>
          <w:rFonts w:eastAsia="標楷體" w:hAnsi="標楷體"/>
        </w:rPr>
        <w:t>我們在公務裡面，常常在談創新，就必須從</w:t>
      </w:r>
      <w:r w:rsidRPr="003E4442">
        <w:rPr>
          <w:rFonts w:eastAsia="標楷體"/>
        </w:rPr>
        <w:t>co</w:t>
      </w:r>
      <w:r w:rsidRPr="003E4442">
        <w:rPr>
          <w:rFonts w:eastAsia="標楷體" w:hint="eastAsia"/>
        </w:rPr>
        <w:t>n</w:t>
      </w:r>
      <w:r w:rsidRPr="003E4442">
        <w:rPr>
          <w:rFonts w:eastAsia="標楷體"/>
        </w:rPr>
        <w:t>text</w:t>
      </w:r>
      <w:r w:rsidRPr="003E4442">
        <w:rPr>
          <w:rFonts w:eastAsia="標楷體" w:hAnsi="標楷體"/>
        </w:rPr>
        <w:t>談</w:t>
      </w:r>
      <w:r w:rsidRPr="003E4442">
        <w:rPr>
          <w:rFonts w:eastAsia="標楷體" w:hAnsi="標楷體" w:hint="eastAsia"/>
        </w:rPr>
        <w:t>起</w:t>
      </w:r>
      <w:r w:rsidRPr="003E4442">
        <w:rPr>
          <w:rFonts w:eastAsia="標楷體" w:hAnsi="標楷體"/>
        </w:rPr>
        <w:t>，</w:t>
      </w:r>
      <w:r w:rsidRPr="003E4442">
        <w:rPr>
          <w:rFonts w:eastAsia="標楷體" w:hAnsi="標楷體" w:hint="eastAsia"/>
        </w:rPr>
        <w:t>在</w:t>
      </w:r>
      <w:r w:rsidRPr="003E4442">
        <w:rPr>
          <w:rFonts w:eastAsia="標楷體" w:hAnsi="標楷體"/>
        </w:rPr>
        <w:t>這個體系裡重視依法行政，所以</w:t>
      </w:r>
      <w:r w:rsidRPr="003E4442">
        <w:rPr>
          <w:rFonts w:eastAsia="標楷體" w:hAnsi="標楷體" w:hint="eastAsia"/>
        </w:rPr>
        <w:t>在</w:t>
      </w:r>
      <w:r w:rsidRPr="003E4442">
        <w:rPr>
          <w:rFonts w:eastAsia="標楷體" w:hAnsi="標楷體"/>
        </w:rPr>
        <w:t>高度法規的密度之下，叫一個工人去創新，很可能就變成創新，換個角度去看心力跟福利之間，包括從創新角度來講，從熊彼得的經濟學來看</w:t>
      </w:r>
      <w:r w:rsidRPr="003E4442">
        <w:rPr>
          <w:rFonts w:eastAsia="標楷體" w:hAnsi="標楷體" w:hint="eastAsia"/>
        </w:rPr>
        <w:t>和</w:t>
      </w:r>
      <w:r w:rsidRPr="003E4442">
        <w:rPr>
          <w:rFonts w:eastAsia="標楷體" w:hAnsi="標楷體"/>
        </w:rPr>
        <w:t>從資源</w:t>
      </w:r>
      <w:r w:rsidRPr="003E4442">
        <w:rPr>
          <w:rFonts w:eastAsia="標楷體" w:hAnsi="標楷體" w:hint="eastAsia"/>
        </w:rPr>
        <w:t>如何</w:t>
      </w:r>
      <w:r w:rsidRPr="003E4442">
        <w:rPr>
          <w:rFonts w:eastAsia="標楷體" w:hAnsi="標楷體"/>
        </w:rPr>
        <w:t>去做分配</w:t>
      </w:r>
      <w:r w:rsidRPr="003E4442">
        <w:rPr>
          <w:rFonts w:eastAsia="標楷體" w:hAnsi="標楷體" w:hint="eastAsia"/>
        </w:rPr>
        <w:t>，</w:t>
      </w:r>
      <w:r w:rsidRPr="003E4442">
        <w:rPr>
          <w:rFonts w:eastAsia="標楷體" w:hAnsi="標楷體"/>
        </w:rPr>
        <w:t>那的確是很不尋常，很難去探討他的出發點，其實這個題目在公務裡面要談創新下的文官，從實務觀點來講</w:t>
      </w:r>
      <w:r w:rsidRPr="003E4442">
        <w:rPr>
          <w:rFonts w:eastAsia="標楷體" w:hAnsi="標楷體" w:hint="eastAsia"/>
        </w:rPr>
        <w:t>有點</w:t>
      </w:r>
      <w:r w:rsidRPr="003E4442">
        <w:rPr>
          <w:rFonts w:eastAsia="標楷體" w:hAnsi="標楷體"/>
        </w:rPr>
        <w:t>怪，那從學者的觀點來看還滿弔詭的</w:t>
      </w:r>
      <w:r w:rsidRPr="003E4442">
        <w:rPr>
          <w:rFonts w:eastAsia="標楷體" w:hAnsi="標楷體" w:hint="eastAsia"/>
        </w:rPr>
        <w:t>。</w:t>
      </w:r>
      <w:r w:rsidRPr="003E4442">
        <w:rPr>
          <w:rFonts w:eastAsia="標楷體" w:hAnsi="標楷體"/>
        </w:rPr>
        <w:t>公務體系還是存在創新的可能性</w:t>
      </w:r>
      <w:r w:rsidRPr="003E4442">
        <w:rPr>
          <w:rFonts w:eastAsia="標楷體" w:hAnsi="標楷體" w:hint="eastAsia"/>
        </w:rPr>
        <w:t>，舉個</w:t>
      </w:r>
      <w:r w:rsidRPr="003E4442">
        <w:rPr>
          <w:rFonts w:eastAsia="標楷體" w:hAnsi="標楷體"/>
        </w:rPr>
        <w:t>實例</w:t>
      </w:r>
      <w:r w:rsidRPr="003E4442">
        <w:rPr>
          <w:rFonts w:eastAsia="標楷體" w:hAnsi="標楷體" w:hint="eastAsia"/>
        </w:rPr>
        <w:t>來講</w:t>
      </w:r>
      <w:r w:rsidRPr="003E4442">
        <w:rPr>
          <w:rFonts w:eastAsia="標楷體" w:hAnsi="標楷體"/>
        </w:rPr>
        <w:t>，以前在推動績效獎金暨績效管理制度時獎勵制度，</w:t>
      </w:r>
      <w:r w:rsidRPr="003E4442">
        <w:rPr>
          <w:rFonts w:eastAsia="標楷體"/>
        </w:rPr>
        <w:t>93</w:t>
      </w:r>
      <w:r w:rsidRPr="003E4442">
        <w:rPr>
          <w:rFonts w:eastAsia="標楷體" w:hAnsi="標楷體"/>
        </w:rPr>
        <w:t>年去新竹</w:t>
      </w:r>
      <w:r w:rsidRPr="003E4442">
        <w:rPr>
          <w:rFonts w:eastAsia="標楷體" w:hAnsi="標楷體" w:hint="eastAsia"/>
        </w:rPr>
        <w:t>OO</w:t>
      </w:r>
      <w:r w:rsidRPr="003E4442">
        <w:rPr>
          <w:rFonts w:eastAsia="標楷體" w:hAnsi="標楷體"/>
        </w:rPr>
        <w:t>鄉公所</w:t>
      </w:r>
      <w:r w:rsidRPr="003E4442">
        <w:rPr>
          <w:rFonts w:eastAsia="標楷體" w:hAnsi="標楷體" w:hint="eastAsia"/>
        </w:rPr>
        <w:t>的</w:t>
      </w:r>
      <w:r w:rsidRPr="003E4442">
        <w:rPr>
          <w:rFonts w:eastAsia="標楷體" w:hAnsi="標楷體"/>
        </w:rPr>
        <w:t>課長，</w:t>
      </w:r>
      <w:r w:rsidRPr="003E4442">
        <w:rPr>
          <w:rFonts w:eastAsia="標楷體" w:hAnsi="標楷體" w:hint="eastAsia"/>
        </w:rPr>
        <w:t>他</w:t>
      </w:r>
      <w:r w:rsidRPr="003E4442">
        <w:rPr>
          <w:rFonts w:eastAsia="標楷體" w:hAnsi="標楷體"/>
        </w:rPr>
        <w:t>年紀六十幾歲，</w:t>
      </w:r>
      <w:r w:rsidRPr="003E4442">
        <w:rPr>
          <w:rFonts w:eastAsia="標楷體" w:hAnsi="標楷體" w:hint="eastAsia"/>
        </w:rPr>
        <w:t>而</w:t>
      </w:r>
      <w:r w:rsidRPr="003E4442">
        <w:rPr>
          <w:rFonts w:eastAsia="標楷體" w:hAnsi="標楷體"/>
        </w:rPr>
        <w:t>他</w:t>
      </w:r>
      <w:r w:rsidRPr="003E4442">
        <w:rPr>
          <w:rFonts w:eastAsia="標楷體" w:hAnsi="標楷體" w:hint="eastAsia"/>
        </w:rPr>
        <w:t>的</w:t>
      </w:r>
      <w:r w:rsidRPr="003E4442">
        <w:rPr>
          <w:rFonts w:eastAsia="標楷體" w:hAnsi="標楷體"/>
        </w:rPr>
        <w:t>報告</w:t>
      </w:r>
      <w:r>
        <w:rPr>
          <w:rFonts w:eastAsia="標楷體" w:hAnsi="標楷體" w:hint="eastAsia"/>
        </w:rPr>
        <w:t>則為</w:t>
      </w:r>
      <w:r>
        <w:rPr>
          <w:rFonts w:eastAsia="標楷體" w:hAnsi="標楷體"/>
        </w:rPr>
        <w:t>路燈認養計畫，</w:t>
      </w:r>
      <w:r>
        <w:rPr>
          <w:rFonts w:eastAsia="標楷體" w:hAnsi="標楷體" w:hint="eastAsia"/>
        </w:rPr>
        <w:t>這就包含了</w:t>
      </w:r>
      <w:r>
        <w:rPr>
          <w:rFonts w:eastAsia="標楷體" w:hAnsi="標楷體"/>
        </w:rPr>
        <w:t>創新的概念，利用宗教信仰</w:t>
      </w:r>
      <w:r>
        <w:rPr>
          <w:rFonts w:eastAsia="標楷體" w:hAnsi="標楷體" w:hint="eastAsia"/>
        </w:rPr>
        <w:t>推廣以</w:t>
      </w:r>
      <w:r w:rsidRPr="003E4442">
        <w:rPr>
          <w:rFonts w:eastAsia="標楷體" w:hAnsi="標楷體"/>
        </w:rPr>
        <w:t>點路燈取代光明燈</w:t>
      </w:r>
      <w:r w:rsidRPr="003E4442">
        <w:rPr>
          <w:rFonts w:eastAsia="標楷體" w:hAnsi="標楷體" w:hint="eastAsia"/>
        </w:rPr>
        <w:t>。</w:t>
      </w:r>
      <w:r>
        <w:rPr>
          <w:rFonts w:eastAsia="標楷體" w:hAnsi="標楷體"/>
        </w:rPr>
        <w:t>因為有些產業道路</w:t>
      </w:r>
      <w:r>
        <w:rPr>
          <w:rFonts w:eastAsia="標楷體" w:hAnsi="標楷體" w:hint="eastAsia"/>
        </w:rPr>
        <w:t>是</w:t>
      </w:r>
      <w:r w:rsidRPr="003E4442">
        <w:rPr>
          <w:rFonts w:eastAsia="標楷體" w:hAnsi="標楷體"/>
        </w:rPr>
        <w:t>沒有</w:t>
      </w:r>
      <w:r>
        <w:rPr>
          <w:rFonts w:eastAsia="標楷體" w:hAnsi="標楷體" w:hint="eastAsia"/>
        </w:rPr>
        <w:t>路</w:t>
      </w:r>
      <w:r w:rsidRPr="003E4442">
        <w:rPr>
          <w:rFonts w:eastAsia="標楷體" w:hAnsi="標楷體"/>
        </w:rPr>
        <w:t>燈，</w:t>
      </w:r>
      <w:r>
        <w:rPr>
          <w:rFonts w:eastAsia="標楷體" w:hAnsi="標楷體" w:hint="eastAsia"/>
        </w:rPr>
        <w:t>而這</w:t>
      </w:r>
      <w:r w:rsidRPr="003E4442">
        <w:rPr>
          <w:rFonts w:eastAsia="標楷體" w:hAnsi="標楷體"/>
        </w:rPr>
        <w:t>就涉及到人身安全，</w:t>
      </w:r>
      <w:r w:rsidRPr="003E4442">
        <w:rPr>
          <w:rFonts w:eastAsia="標楷體" w:hAnsi="標楷體" w:hint="eastAsia"/>
        </w:rPr>
        <w:t>所以</w:t>
      </w:r>
      <w:r w:rsidRPr="003E4442">
        <w:rPr>
          <w:rFonts w:eastAsia="標楷體" w:hAnsi="標楷體"/>
        </w:rPr>
        <w:t>他就宣導</w:t>
      </w:r>
      <w:r>
        <w:rPr>
          <w:rFonts w:eastAsia="標楷體" w:hAnsi="標楷體" w:hint="eastAsia"/>
        </w:rPr>
        <w:t>以</w:t>
      </w:r>
      <w:r w:rsidRPr="003E4442">
        <w:rPr>
          <w:rFonts w:eastAsia="標楷體" w:hAnsi="標楷體" w:hint="eastAsia"/>
        </w:rPr>
        <w:t>點</w:t>
      </w:r>
      <w:r w:rsidRPr="003E4442">
        <w:rPr>
          <w:rFonts w:eastAsia="標楷體" w:hAnsi="標楷體"/>
        </w:rPr>
        <w:t>光</w:t>
      </w:r>
      <w:r w:rsidRPr="003E4442">
        <w:rPr>
          <w:rFonts w:eastAsia="標楷體" w:hAnsi="標楷體" w:hint="eastAsia"/>
        </w:rPr>
        <w:t>明</w:t>
      </w:r>
      <w:r w:rsidRPr="003E4442">
        <w:rPr>
          <w:rFonts w:eastAsia="標楷體" w:hAnsi="標楷體"/>
        </w:rPr>
        <w:t>燈只有天知道，但是點了路燈天知你知我知</w:t>
      </w:r>
      <w:r w:rsidRPr="003E4442">
        <w:rPr>
          <w:rFonts w:eastAsia="標楷體" w:hAnsi="標楷體" w:hint="eastAsia"/>
        </w:rPr>
        <w:t>，</w:t>
      </w:r>
      <w:r w:rsidRPr="003E4442">
        <w:rPr>
          <w:rFonts w:eastAsia="標楷體" w:hAnsi="標楷體"/>
        </w:rPr>
        <w:t>他</w:t>
      </w:r>
      <w:r w:rsidRPr="003E4442">
        <w:rPr>
          <w:rFonts w:eastAsia="標楷體" w:hAnsi="標楷體" w:hint="eastAsia"/>
        </w:rPr>
        <w:t>說</w:t>
      </w:r>
      <w:r>
        <w:rPr>
          <w:rFonts w:eastAsia="標楷體" w:hAnsi="標楷體"/>
        </w:rPr>
        <w:t>在看這個層次的時候</w:t>
      </w:r>
      <w:r>
        <w:rPr>
          <w:rFonts w:eastAsia="標楷體" w:hAnsi="標楷體" w:hint="eastAsia"/>
        </w:rPr>
        <w:t>是</w:t>
      </w:r>
      <w:r w:rsidRPr="003E4442">
        <w:rPr>
          <w:rFonts w:eastAsia="標楷體" w:hAnsi="標楷體" w:hint="eastAsia"/>
        </w:rPr>
        <w:t>以</w:t>
      </w:r>
      <w:r w:rsidRPr="003E4442">
        <w:rPr>
          <w:rFonts w:eastAsia="標楷體" w:hAnsi="標楷體"/>
        </w:rPr>
        <w:t>從佛教來看</w:t>
      </w:r>
      <w:r>
        <w:rPr>
          <w:rFonts w:eastAsia="標楷體" w:hAnsi="標楷體" w:hint="eastAsia"/>
        </w:rPr>
        <w:t>，這同時</w:t>
      </w:r>
      <w:r w:rsidRPr="003E4442">
        <w:rPr>
          <w:rFonts w:eastAsia="標楷體" w:hAnsi="標楷體"/>
        </w:rPr>
        <w:t>也是創新的看法</w:t>
      </w:r>
      <w:r w:rsidRPr="003E4442">
        <w:rPr>
          <w:rFonts w:eastAsia="標楷體" w:hAnsi="標楷體" w:hint="eastAsia"/>
        </w:rPr>
        <w:t>。</w:t>
      </w:r>
      <w:r>
        <w:rPr>
          <w:rFonts w:eastAsia="標楷體" w:hAnsi="標楷體" w:hint="eastAsia"/>
        </w:rPr>
        <w:t>依照</w:t>
      </w:r>
      <w:r w:rsidRPr="003E4442">
        <w:rPr>
          <w:rFonts w:eastAsia="標楷體" w:hAnsi="標楷體"/>
        </w:rPr>
        <w:t>邏輯上</w:t>
      </w:r>
      <w:r w:rsidRPr="003E4442">
        <w:rPr>
          <w:rFonts w:eastAsia="標楷體" w:hAnsi="標楷體" w:hint="eastAsia"/>
        </w:rPr>
        <w:t>來說</w:t>
      </w:r>
      <w:r w:rsidRPr="003E4442">
        <w:rPr>
          <w:rFonts w:eastAsia="標楷體" w:hAnsi="標楷體"/>
        </w:rPr>
        <w:t>，</w:t>
      </w:r>
      <w:r>
        <w:rPr>
          <w:rFonts w:eastAsia="標楷體" w:hAnsi="標楷體" w:hint="eastAsia"/>
        </w:rPr>
        <w:t>創新</w:t>
      </w:r>
      <w:r>
        <w:rPr>
          <w:rFonts w:eastAsia="標楷體" w:hAnsi="標楷體"/>
        </w:rPr>
        <w:t>會</w:t>
      </w:r>
      <w:r w:rsidRPr="003E4442">
        <w:rPr>
          <w:rFonts w:eastAsia="標楷體" w:hAnsi="標楷體" w:hint="eastAsia"/>
        </w:rPr>
        <w:t>是</w:t>
      </w:r>
      <w:r w:rsidRPr="003E4442">
        <w:rPr>
          <w:rFonts w:eastAsia="標楷體" w:hAnsi="標楷體"/>
        </w:rPr>
        <w:t>比較</w:t>
      </w:r>
      <w:r>
        <w:rPr>
          <w:rFonts w:eastAsia="標楷體" w:hAnsi="標楷體"/>
        </w:rPr>
        <w:t>策略性的，從去思考這個目標</w:t>
      </w:r>
      <w:r>
        <w:rPr>
          <w:rFonts w:eastAsia="標楷體" w:hAnsi="標楷體" w:hint="eastAsia"/>
        </w:rPr>
        <w:t>如何與</w:t>
      </w:r>
      <w:r>
        <w:rPr>
          <w:rFonts w:eastAsia="標楷體" w:hAnsi="標楷體"/>
        </w:rPr>
        <w:t>國家發展</w:t>
      </w:r>
      <w:r>
        <w:rPr>
          <w:rFonts w:eastAsia="標楷體" w:hAnsi="標楷體" w:hint="eastAsia"/>
        </w:rPr>
        <w:t>作</w:t>
      </w:r>
      <w:r>
        <w:rPr>
          <w:rFonts w:eastAsia="標楷體" w:hAnsi="標楷體"/>
        </w:rPr>
        <w:t>結合，如果說策略性執行力</w:t>
      </w:r>
      <w:r w:rsidRPr="003E4442">
        <w:rPr>
          <w:rFonts w:eastAsia="標楷體" w:hAnsi="標楷體" w:hint="eastAsia"/>
        </w:rPr>
        <w:t>是</w:t>
      </w:r>
      <w:r>
        <w:rPr>
          <w:rFonts w:eastAsia="標楷體" w:hAnsi="標楷體"/>
        </w:rPr>
        <w:t>中央規劃</w:t>
      </w:r>
      <w:r>
        <w:rPr>
          <w:rFonts w:eastAsia="標楷體" w:hAnsi="標楷體" w:hint="eastAsia"/>
        </w:rPr>
        <w:t>的</w:t>
      </w:r>
      <w:r w:rsidRPr="003E4442">
        <w:rPr>
          <w:rFonts w:eastAsia="標楷體" w:hAnsi="標楷體"/>
        </w:rPr>
        <w:t>管理制度，</w:t>
      </w:r>
      <w:r>
        <w:rPr>
          <w:rFonts w:eastAsia="標楷體" w:hAnsi="標楷體" w:hint="eastAsia"/>
        </w:rPr>
        <w:t>而</w:t>
      </w:r>
      <w:r w:rsidRPr="003E4442">
        <w:rPr>
          <w:rFonts w:eastAsia="標楷體" w:hAnsi="標楷體" w:hint="eastAsia"/>
        </w:rPr>
        <w:t>目的是</w:t>
      </w:r>
      <w:r>
        <w:rPr>
          <w:rFonts w:eastAsia="標楷體" w:hAnsi="標楷體"/>
        </w:rPr>
        <w:t>為了要落實這個制度，</w:t>
      </w:r>
      <w:r w:rsidRPr="003E4442">
        <w:rPr>
          <w:rFonts w:eastAsia="標楷體" w:hAnsi="標楷體"/>
        </w:rPr>
        <w:t>就</w:t>
      </w:r>
      <w:r>
        <w:rPr>
          <w:rFonts w:eastAsia="標楷體" w:hAnsi="標楷體" w:hint="eastAsia"/>
        </w:rPr>
        <w:t>會</w:t>
      </w:r>
      <w:r>
        <w:rPr>
          <w:rFonts w:eastAsia="標楷體" w:hAnsi="標楷體"/>
        </w:rPr>
        <w:t>去約束</w:t>
      </w:r>
      <w:r>
        <w:rPr>
          <w:rFonts w:eastAsia="標楷體" w:hAnsi="標楷體" w:hint="eastAsia"/>
        </w:rPr>
        <w:t>。換句話說</w:t>
      </w:r>
      <w:r>
        <w:rPr>
          <w:rFonts w:eastAsia="標楷體" w:hAnsi="標楷體"/>
        </w:rPr>
        <w:t>就是多少錢做多少事</w:t>
      </w:r>
      <w:r>
        <w:rPr>
          <w:rFonts w:eastAsia="標楷體" w:hAnsi="標楷體" w:hint="eastAsia"/>
        </w:rPr>
        <w:t>，</w:t>
      </w:r>
      <w:r>
        <w:rPr>
          <w:rFonts w:eastAsia="標楷體" w:hAnsi="標楷體"/>
        </w:rPr>
        <w:t>因為</w:t>
      </w:r>
      <w:r w:rsidRPr="003E4442">
        <w:rPr>
          <w:rFonts w:eastAsia="標楷體" w:hAnsi="標楷體"/>
        </w:rPr>
        <w:t>從概</w:t>
      </w:r>
      <w:r>
        <w:rPr>
          <w:rFonts w:eastAsia="標楷體" w:hAnsi="標楷體"/>
        </w:rPr>
        <w:t>念上來講，比較偏向策略性，</w:t>
      </w:r>
      <w:r>
        <w:rPr>
          <w:rFonts w:eastAsia="標楷體" w:hAnsi="標楷體" w:hint="eastAsia"/>
        </w:rPr>
        <w:t>由於</w:t>
      </w:r>
      <w:r>
        <w:rPr>
          <w:rFonts w:eastAsia="標楷體" w:hAnsi="標楷體"/>
        </w:rPr>
        <w:t>創新在這個層次</w:t>
      </w:r>
      <w:r>
        <w:rPr>
          <w:rFonts w:eastAsia="標楷體" w:hAnsi="標楷體" w:hint="eastAsia"/>
        </w:rPr>
        <w:t>是</w:t>
      </w:r>
      <w:r>
        <w:rPr>
          <w:rFonts w:eastAsia="標楷體" w:hAnsi="標楷體"/>
        </w:rPr>
        <w:t>兵隨將轉，上面</w:t>
      </w:r>
      <w:r>
        <w:rPr>
          <w:rFonts w:eastAsia="標楷體" w:hAnsi="標楷體" w:hint="eastAsia"/>
        </w:rPr>
        <w:t>的</w:t>
      </w:r>
      <w:r>
        <w:rPr>
          <w:rFonts w:eastAsia="標楷體" w:hAnsi="標楷體"/>
        </w:rPr>
        <w:t>怎麼做，</w:t>
      </w:r>
      <w:r w:rsidRPr="003E4442">
        <w:rPr>
          <w:rFonts w:eastAsia="標楷體" w:hAnsi="標楷體"/>
        </w:rPr>
        <w:t>下面</w:t>
      </w:r>
      <w:r>
        <w:rPr>
          <w:rFonts w:eastAsia="標楷體" w:hAnsi="標楷體" w:hint="eastAsia"/>
        </w:rPr>
        <w:t>的</w:t>
      </w:r>
      <w:r w:rsidRPr="003E4442">
        <w:rPr>
          <w:rFonts w:eastAsia="標楷體" w:hAnsi="標楷體"/>
        </w:rPr>
        <w:t>一定要跟著做，</w:t>
      </w:r>
      <w:r>
        <w:rPr>
          <w:rFonts w:eastAsia="標楷體" w:hAnsi="標楷體" w:hint="eastAsia"/>
        </w:rPr>
        <w:t>所以</w:t>
      </w:r>
      <w:r>
        <w:rPr>
          <w:rFonts w:eastAsia="標楷體" w:hAnsi="標楷體"/>
        </w:rPr>
        <w:t>依照現實面來說，創意就是跟以往不同，要透過</w:t>
      </w:r>
      <w:r>
        <w:rPr>
          <w:rFonts w:eastAsia="標楷體" w:hAnsi="標楷體" w:hint="eastAsia"/>
        </w:rPr>
        <w:t>創新</w:t>
      </w:r>
      <w:r>
        <w:rPr>
          <w:rFonts w:eastAsia="標楷體" w:hAnsi="標楷體"/>
        </w:rPr>
        <w:t>來讓政府機關整個提昇，從整體概念來講</w:t>
      </w:r>
      <w:r>
        <w:rPr>
          <w:rFonts w:eastAsia="標楷體" w:hAnsi="標楷體" w:hint="eastAsia"/>
        </w:rPr>
        <w:t>創新</w:t>
      </w:r>
      <w:r w:rsidRPr="003E4442">
        <w:rPr>
          <w:rFonts w:eastAsia="標楷體" w:hAnsi="標楷體"/>
        </w:rPr>
        <w:t>就是呈現在一個不連續的狀況。</w:t>
      </w:r>
    </w:p>
    <w:p w:rsidR="00FA6190" w:rsidRPr="003E4442" w:rsidRDefault="00FA6190" w:rsidP="002658F1">
      <w:pPr>
        <w:rPr>
          <w:rFonts w:eastAsia="標楷體"/>
        </w:rPr>
      </w:pPr>
    </w:p>
    <w:p w:rsidR="00FA6190" w:rsidRPr="003E4442" w:rsidRDefault="00FA6190" w:rsidP="002658F1">
      <w:pPr>
        <w:rPr>
          <w:rFonts w:eastAsia="標楷體"/>
          <w:b/>
        </w:rPr>
      </w:pPr>
      <w:r w:rsidRPr="003E4442">
        <w:rPr>
          <w:rFonts w:eastAsia="標楷體" w:hAnsi="標楷體" w:hint="eastAsia"/>
          <w:b/>
        </w:rPr>
        <w:t>與談者</w:t>
      </w:r>
      <w:r w:rsidRPr="003E4442">
        <w:rPr>
          <w:rFonts w:eastAsia="標楷體" w:hAnsi="標楷體" w:hint="eastAsia"/>
          <w:b/>
        </w:rPr>
        <w:t>C</w:t>
      </w:r>
      <w:r w:rsidRPr="003E4442">
        <w:rPr>
          <w:rFonts w:eastAsia="標楷體" w:hAnsi="標楷體" w:hint="eastAsia"/>
          <w:b/>
        </w:rPr>
        <w:t>：</w:t>
      </w:r>
    </w:p>
    <w:p w:rsidR="00FA6190" w:rsidRPr="00316A7B" w:rsidRDefault="00FA6190" w:rsidP="002658F1">
      <w:pPr>
        <w:ind w:firstLine="480"/>
        <w:rPr>
          <w:rFonts w:eastAsia="標楷體" w:hAnsi="標楷體"/>
        </w:rPr>
      </w:pPr>
      <w:r>
        <w:rPr>
          <w:rFonts w:eastAsia="標楷體" w:hAnsi="標楷體"/>
        </w:rPr>
        <w:t>基本上我的看法</w:t>
      </w:r>
      <w:r>
        <w:rPr>
          <w:rFonts w:eastAsia="標楷體" w:hAnsi="標楷體" w:hint="eastAsia"/>
        </w:rPr>
        <w:t>是</w:t>
      </w:r>
      <w:r>
        <w:rPr>
          <w:rFonts w:eastAsia="標楷體" w:hAnsi="標楷體"/>
        </w:rPr>
        <w:t>，第一個要想想看現在政府的區位是什麼，</w:t>
      </w:r>
      <w:r w:rsidRPr="003E4442">
        <w:rPr>
          <w:rFonts w:eastAsia="標楷體" w:hAnsi="標楷體"/>
        </w:rPr>
        <w:t>如果</w:t>
      </w:r>
      <w:r>
        <w:rPr>
          <w:rFonts w:eastAsia="標楷體" w:hAnsi="標楷體" w:hint="eastAsia"/>
        </w:rPr>
        <w:t>你</w:t>
      </w:r>
      <w:r w:rsidRPr="003E4442">
        <w:rPr>
          <w:rFonts w:eastAsia="標楷體" w:hAnsi="標楷體"/>
        </w:rPr>
        <w:t>是個萬能政府，或許你可以做很多這種傾力的事情在最後，但是其實你自己本身在法規體系裡頭一個是</w:t>
      </w:r>
      <w:r>
        <w:rPr>
          <w:rFonts w:eastAsia="標楷體" w:hAnsi="標楷體" w:hint="eastAsia"/>
        </w:rPr>
        <w:t>像</w:t>
      </w:r>
      <w:r w:rsidRPr="003E4442">
        <w:rPr>
          <w:rFonts w:eastAsia="標楷體" w:hAnsi="標楷體" w:hint="eastAsia"/>
        </w:rPr>
        <w:t>OO</w:t>
      </w:r>
      <w:r>
        <w:rPr>
          <w:rFonts w:eastAsia="標楷體" w:hAnsi="標楷體"/>
        </w:rPr>
        <w:t>教授</w:t>
      </w:r>
      <w:r>
        <w:rPr>
          <w:rFonts w:eastAsia="標楷體" w:hAnsi="標楷體" w:hint="eastAsia"/>
        </w:rPr>
        <w:t>所講的</w:t>
      </w:r>
      <w:r w:rsidRPr="003E4442">
        <w:rPr>
          <w:rFonts w:eastAsia="標楷體" w:hAnsi="標楷體"/>
        </w:rPr>
        <w:t>可能法規密度是很高，</w:t>
      </w:r>
      <w:r>
        <w:rPr>
          <w:rFonts w:eastAsia="標楷體" w:hAnsi="標楷體"/>
        </w:rPr>
        <w:t>第二個</w:t>
      </w:r>
      <w:r>
        <w:rPr>
          <w:rFonts w:eastAsia="標楷體" w:hAnsi="標楷體" w:hint="eastAsia"/>
        </w:rPr>
        <w:t>因為</w:t>
      </w:r>
      <w:r>
        <w:rPr>
          <w:rFonts w:eastAsia="標楷體" w:hAnsi="標楷體"/>
        </w:rPr>
        <w:t>有圖利罪</w:t>
      </w:r>
      <w:r>
        <w:rPr>
          <w:rFonts w:eastAsia="標楷體" w:hAnsi="標楷體" w:hint="eastAsia"/>
        </w:rPr>
        <w:t>存在</w:t>
      </w:r>
      <w:r>
        <w:rPr>
          <w:rFonts w:eastAsia="標楷體" w:hAnsi="標楷體"/>
        </w:rPr>
        <w:t>，</w:t>
      </w:r>
      <w:r>
        <w:rPr>
          <w:rFonts w:eastAsia="標楷體" w:hAnsi="標楷體" w:hint="eastAsia"/>
        </w:rPr>
        <w:t>所以</w:t>
      </w:r>
      <w:r w:rsidRPr="00EA761C">
        <w:rPr>
          <w:rFonts w:eastAsia="標楷體" w:hAnsi="標楷體"/>
        </w:rPr>
        <w:t>希望現在</w:t>
      </w:r>
      <w:r>
        <w:rPr>
          <w:rFonts w:eastAsia="標楷體" w:hAnsi="標楷體"/>
        </w:rPr>
        <w:t>政府</w:t>
      </w:r>
      <w:r>
        <w:rPr>
          <w:rFonts w:eastAsia="標楷體" w:hAnsi="標楷體" w:hint="eastAsia"/>
        </w:rPr>
        <w:t>為</w:t>
      </w:r>
      <w:r>
        <w:rPr>
          <w:rFonts w:eastAsia="標楷體" w:hAnsi="標楷體"/>
        </w:rPr>
        <w:t>萬能政府是不可能的，如果沒有辦法把這個東西拿掉，</w:t>
      </w:r>
      <w:r>
        <w:rPr>
          <w:rFonts w:eastAsia="標楷體" w:hAnsi="標楷體" w:hint="eastAsia"/>
        </w:rPr>
        <w:t>以</w:t>
      </w:r>
      <w:r>
        <w:rPr>
          <w:rFonts w:eastAsia="標楷體" w:hAnsi="標楷體"/>
        </w:rPr>
        <w:t>一個智慧性判斷和選擇的話，</w:t>
      </w:r>
      <w:r>
        <w:rPr>
          <w:rFonts w:eastAsia="標楷體" w:hAnsi="標楷體" w:hint="eastAsia"/>
        </w:rPr>
        <w:t>像</w:t>
      </w:r>
      <w:r>
        <w:rPr>
          <w:rFonts w:eastAsia="標楷體" w:hAnsi="標楷體"/>
        </w:rPr>
        <w:t>企業界本質上也是</w:t>
      </w:r>
      <w:r>
        <w:rPr>
          <w:rFonts w:eastAsia="標楷體" w:hAnsi="標楷體" w:hint="eastAsia"/>
        </w:rPr>
        <w:t>處於</w:t>
      </w:r>
      <w:r>
        <w:rPr>
          <w:rFonts w:eastAsia="標楷體" w:hAnsi="標楷體"/>
        </w:rPr>
        <w:t>競爭環境，所以</w:t>
      </w:r>
      <w:r>
        <w:rPr>
          <w:rFonts w:eastAsia="標楷體" w:hAnsi="標楷體" w:hint="eastAsia"/>
        </w:rPr>
        <w:t>都是</w:t>
      </w:r>
      <w:r>
        <w:rPr>
          <w:rFonts w:eastAsia="標楷體" w:hAnsi="標楷體"/>
        </w:rPr>
        <w:t>選擇成本最低的</w:t>
      </w:r>
      <w:r>
        <w:rPr>
          <w:rFonts w:eastAsia="標楷體" w:hAnsi="標楷體" w:hint="eastAsia"/>
        </w:rPr>
        <w:t>和</w:t>
      </w:r>
      <w:r>
        <w:rPr>
          <w:rFonts w:eastAsia="標楷體" w:hAnsi="標楷體"/>
        </w:rPr>
        <w:t>效能最強的</w:t>
      </w:r>
      <w:r>
        <w:rPr>
          <w:rFonts w:eastAsia="標楷體" w:hAnsi="標楷體" w:hint="eastAsia"/>
        </w:rPr>
        <w:t>，</w:t>
      </w:r>
      <w:r>
        <w:rPr>
          <w:rFonts w:eastAsia="標楷體" w:hAnsi="標楷體"/>
        </w:rPr>
        <w:t>如果有圖利</w:t>
      </w:r>
      <w:r>
        <w:rPr>
          <w:rFonts w:eastAsia="標楷體" w:hAnsi="標楷體" w:hint="eastAsia"/>
        </w:rPr>
        <w:t>性</w:t>
      </w:r>
      <w:r>
        <w:rPr>
          <w:rFonts w:eastAsia="標楷體" w:hAnsi="標楷體"/>
        </w:rPr>
        <w:t>的就要開標</w:t>
      </w:r>
      <w:r>
        <w:rPr>
          <w:rFonts w:eastAsia="標楷體" w:hAnsi="標楷體" w:hint="eastAsia"/>
        </w:rPr>
        <w:t>和</w:t>
      </w:r>
      <w:r>
        <w:rPr>
          <w:rFonts w:eastAsia="標楷體" w:hAnsi="標楷體"/>
        </w:rPr>
        <w:t>規格，到最後不敢說</w:t>
      </w:r>
      <w:r w:rsidRPr="00EA761C">
        <w:rPr>
          <w:rFonts w:eastAsia="標楷體" w:hAnsi="標楷體"/>
        </w:rPr>
        <w:t>是單獨</w:t>
      </w:r>
      <w:r>
        <w:rPr>
          <w:rFonts w:eastAsia="標楷體" w:hAnsi="標楷體" w:hint="eastAsia"/>
        </w:rPr>
        <w:t>和</w:t>
      </w:r>
      <w:r>
        <w:rPr>
          <w:rFonts w:eastAsia="標楷體" w:hAnsi="標楷體"/>
        </w:rPr>
        <w:t>最有利的系統去進行，所以在現階段我們的方向，是去製造一個創新的環境，而不是想要來領導創新，現在的新公共管理其實也是</w:t>
      </w:r>
      <w:r>
        <w:rPr>
          <w:rFonts w:eastAsia="標楷體" w:hAnsi="標楷體" w:hint="eastAsia"/>
        </w:rPr>
        <w:t>如此</w:t>
      </w:r>
      <w:r>
        <w:rPr>
          <w:rFonts w:eastAsia="標楷體" w:hAnsi="標楷體"/>
        </w:rPr>
        <w:t>，讓大家都去測試</w:t>
      </w:r>
      <w:r>
        <w:rPr>
          <w:rFonts w:eastAsia="標楷體" w:hAnsi="標楷體" w:hint="eastAsia"/>
        </w:rPr>
        <w:t>和</w:t>
      </w:r>
      <w:r w:rsidRPr="00EA761C">
        <w:rPr>
          <w:rFonts w:eastAsia="標楷體" w:hAnsi="標楷體"/>
        </w:rPr>
        <w:t>接受這環境</w:t>
      </w:r>
      <w:r>
        <w:rPr>
          <w:rFonts w:eastAsia="標楷體" w:hAnsi="標楷體" w:hint="eastAsia"/>
        </w:rPr>
        <w:t>而</w:t>
      </w:r>
      <w:r>
        <w:rPr>
          <w:rFonts w:eastAsia="標楷體" w:hAnsi="標楷體"/>
        </w:rPr>
        <w:t>競爭，在這種狀況之下，</w:t>
      </w:r>
      <w:r>
        <w:rPr>
          <w:rFonts w:eastAsia="標楷體" w:hAnsi="標楷體" w:hint="eastAsia"/>
        </w:rPr>
        <w:t>才可能從好的中找到更好的而</w:t>
      </w:r>
      <w:r>
        <w:rPr>
          <w:rFonts w:eastAsia="標楷體" w:hAnsi="標楷體"/>
        </w:rPr>
        <w:t>做</w:t>
      </w:r>
      <w:r>
        <w:rPr>
          <w:rFonts w:eastAsia="標楷體" w:hAnsi="標楷體" w:hint="eastAsia"/>
        </w:rPr>
        <w:t>為</w:t>
      </w:r>
      <w:r>
        <w:rPr>
          <w:rFonts w:eastAsia="標楷體" w:hAnsi="標楷體"/>
        </w:rPr>
        <w:t>標竿。從整個過程來看是倒過來的，如果我們自己是一個小政府，</w:t>
      </w:r>
      <w:r w:rsidRPr="00EA761C">
        <w:rPr>
          <w:rFonts w:eastAsia="標楷體" w:hAnsi="標楷體"/>
        </w:rPr>
        <w:t>這樣做是比較好。至於說我</w:t>
      </w:r>
      <w:r>
        <w:rPr>
          <w:rFonts w:eastAsia="標楷體" w:hAnsi="標楷體"/>
        </w:rPr>
        <w:t>們文官體制是不是有機會能夠建構比較好的策略或是競爭力？其實從剛</w:t>
      </w:r>
      <w:r>
        <w:rPr>
          <w:rFonts w:eastAsia="標楷體" w:hAnsi="標楷體"/>
        </w:rPr>
        <w:lastRenderedPageBreak/>
        <w:t>才所講的角度，不管</w:t>
      </w:r>
      <w:r w:rsidRPr="00EA761C">
        <w:rPr>
          <w:rFonts w:eastAsia="標楷體" w:hAnsi="標楷體"/>
        </w:rPr>
        <w:t>是在政治決策或是</w:t>
      </w:r>
      <w:r>
        <w:rPr>
          <w:rFonts w:eastAsia="標楷體" w:hAnsi="標楷體"/>
        </w:rPr>
        <w:t>文官層次，</w:t>
      </w:r>
      <w:r w:rsidRPr="00EA761C">
        <w:rPr>
          <w:rFonts w:eastAsia="標楷體" w:hAnsi="標楷體"/>
        </w:rPr>
        <w:t>就目前來看，因為政</w:t>
      </w:r>
      <w:r>
        <w:rPr>
          <w:rFonts w:eastAsia="標楷體" w:hAnsi="標楷體"/>
        </w:rPr>
        <w:t>府的改革就等於研發，也等於ＫＵ，亦等於我們現在講的創新。所以從這個角度來看的話，</w:t>
      </w:r>
      <w:r w:rsidRPr="00EA761C">
        <w:rPr>
          <w:rFonts w:eastAsia="標楷體" w:hAnsi="標楷體"/>
        </w:rPr>
        <w:t>以目前的狀況之下引進外部驅力是必要的，因為在過去所有的改革都是內部驅力的改革</w:t>
      </w:r>
      <w:r w:rsidRPr="00EA761C">
        <w:rPr>
          <w:rFonts w:eastAsia="標楷體"/>
        </w:rPr>
        <w:t>:</w:t>
      </w:r>
      <w:r>
        <w:rPr>
          <w:rFonts w:eastAsia="標楷體" w:hAnsi="標楷體"/>
        </w:rPr>
        <w:t>文官想要改革什麼，由文官</w:t>
      </w:r>
      <w:r>
        <w:rPr>
          <w:rFonts w:eastAsia="標楷體" w:hAnsi="標楷體" w:hint="eastAsia"/>
        </w:rPr>
        <w:t>自己</w:t>
      </w:r>
      <w:r>
        <w:rPr>
          <w:rFonts w:eastAsia="標楷體" w:hAnsi="標楷體"/>
        </w:rPr>
        <w:t>做改革。其實</w:t>
      </w:r>
      <w:r w:rsidRPr="00EA761C">
        <w:rPr>
          <w:rFonts w:eastAsia="標楷體" w:hAnsi="標楷體"/>
        </w:rPr>
        <w:t>過去曾比較內部驅力跟外部驅</w:t>
      </w:r>
      <w:r>
        <w:rPr>
          <w:rFonts w:eastAsia="標楷體" w:hAnsi="標楷體" w:hint="eastAsia"/>
        </w:rPr>
        <w:t>力</w:t>
      </w:r>
      <w:r>
        <w:rPr>
          <w:rFonts w:eastAsia="標楷體" w:hAnsi="標楷體"/>
        </w:rPr>
        <w:t>的做法，</w:t>
      </w:r>
      <w:r w:rsidRPr="00EA761C">
        <w:rPr>
          <w:rFonts w:eastAsia="標楷體" w:hAnsi="標楷體"/>
        </w:rPr>
        <w:t>發現說內部驅力永遠不知道</w:t>
      </w:r>
      <w:r>
        <w:rPr>
          <w:rFonts w:eastAsia="標楷體" w:hAnsi="標楷體"/>
        </w:rPr>
        <w:t>他要改革什麼，因為他永遠在單環思考之下，其實這跟文化</w:t>
      </w:r>
      <w:r>
        <w:rPr>
          <w:rFonts w:eastAsia="標楷體" w:hAnsi="標楷體" w:hint="eastAsia"/>
        </w:rPr>
        <w:t>和</w:t>
      </w:r>
      <w:r>
        <w:rPr>
          <w:rFonts w:eastAsia="標楷體" w:hAnsi="標楷體"/>
        </w:rPr>
        <w:t>過去的很多東西有關，</w:t>
      </w:r>
      <w:r>
        <w:rPr>
          <w:rFonts w:eastAsia="標楷體" w:hAnsi="標楷體" w:hint="eastAsia"/>
        </w:rPr>
        <w:t>像是</w:t>
      </w:r>
      <w:r>
        <w:rPr>
          <w:rFonts w:eastAsia="標楷體" w:hAnsi="標楷體"/>
        </w:rPr>
        <w:t>張忠謀就</w:t>
      </w:r>
      <w:r>
        <w:rPr>
          <w:rFonts w:eastAsia="標楷體" w:hAnsi="標楷體" w:hint="eastAsia"/>
        </w:rPr>
        <w:t>說</w:t>
      </w:r>
      <w:r w:rsidRPr="00EA761C">
        <w:rPr>
          <w:rFonts w:eastAsia="標楷體" w:hAnsi="標楷體"/>
        </w:rPr>
        <w:t>阻礙改革，包括成功的組織中</w:t>
      </w:r>
      <w:r>
        <w:rPr>
          <w:rFonts w:eastAsia="標楷體" w:hAnsi="標楷體"/>
        </w:rPr>
        <w:t>還有守舊跟傳統，還有希望被愛戴的領導。</w:t>
      </w:r>
      <w:r w:rsidRPr="00EA761C">
        <w:rPr>
          <w:rFonts w:eastAsia="標楷體" w:hAnsi="標楷體"/>
        </w:rPr>
        <w:t>除了一個成功的組織外，其他三個都是政府自己會面臨的問題，所以它根本不可能改革。</w:t>
      </w:r>
    </w:p>
    <w:p w:rsidR="00FA6190" w:rsidRPr="00402CDD" w:rsidRDefault="00FA6190" w:rsidP="002658F1">
      <w:pPr>
        <w:ind w:firstLine="480"/>
        <w:rPr>
          <w:rFonts w:eastAsia="標楷體" w:hAnsi="標楷體"/>
        </w:rPr>
      </w:pPr>
      <w:r>
        <w:rPr>
          <w:rFonts w:eastAsia="標楷體" w:hAnsi="標楷體"/>
        </w:rPr>
        <w:t>要改革的話最好是引進外部的驅力，那外部的驅力</w:t>
      </w:r>
      <w:r w:rsidRPr="00EA761C">
        <w:rPr>
          <w:rFonts w:eastAsia="標楷體" w:hAnsi="標楷體"/>
        </w:rPr>
        <w:t>就是人民因素涉入管理，包</w:t>
      </w:r>
      <w:r>
        <w:rPr>
          <w:rFonts w:eastAsia="標楷體" w:hAnsi="標楷體"/>
        </w:rPr>
        <w:t>括剛剛講的行銷，其實行銷管理的起源就是人民的需求</w:t>
      </w:r>
      <w:r>
        <w:rPr>
          <w:rFonts w:eastAsia="標楷體" w:hAnsi="標楷體" w:hint="eastAsia"/>
        </w:rPr>
        <w:t>。在</w:t>
      </w:r>
      <w:r>
        <w:rPr>
          <w:rFonts w:eastAsia="標楷體" w:hAnsi="標楷體"/>
        </w:rPr>
        <w:t>替北部某縣做某些案子研究時，我們</w:t>
      </w:r>
      <w:r>
        <w:rPr>
          <w:rFonts w:eastAsia="標楷體" w:hAnsi="標楷體" w:hint="eastAsia"/>
        </w:rPr>
        <w:t>有</w:t>
      </w:r>
      <w:r>
        <w:rPr>
          <w:rFonts w:eastAsia="標楷體" w:hAnsi="標楷體"/>
        </w:rPr>
        <w:t>思考這個問題，其實如果從那些文字來看，第一波要求他們</w:t>
      </w:r>
      <w:r>
        <w:rPr>
          <w:rFonts w:eastAsia="標楷體" w:hAnsi="標楷體" w:hint="eastAsia"/>
        </w:rPr>
        <w:t>要</w:t>
      </w:r>
      <w:r>
        <w:rPr>
          <w:rFonts w:eastAsia="標楷體" w:hAnsi="標楷體"/>
        </w:rPr>
        <w:t>交</w:t>
      </w:r>
      <w:r>
        <w:rPr>
          <w:rFonts w:eastAsia="標楷體" w:hAnsi="標楷體" w:hint="eastAsia"/>
        </w:rPr>
        <w:t>出的</w:t>
      </w:r>
      <w:r>
        <w:rPr>
          <w:rFonts w:eastAsia="標楷體" w:hAnsi="標楷體"/>
        </w:rPr>
        <w:t>政策真的都不行，因為都想到自己</w:t>
      </w:r>
      <w:r>
        <w:rPr>
          <w:rFonts w:eastAsia="標楷體" w:hAnsi="標楷體" w:hint="eastAsia"/>
        </w:rPr>
        <w:t>，而內容不知道是否好或壞</w:t>
      </w:r>
      <w:r>
        <w:rPr>
          <w:rFonts w:eastAsia="標楷體" w:hAnsi="標楷體"/>
        </w:rPr>
        <w:t>，比如說</w:t>
      </w:r>
      <w:r w:rsidRPr="00EA761C">
        <w:rPr>
          <w:rFonts w:eastAsia="標楷體" w:hAnsi="標楷體"/>
        </w:rPr>
        <w:t>有二十幾個部門</w:t>
      </w:r>
      <w:r>
        <w:rPr>
          <w:rFonts w:eastAsia="標楷體" w:hAnsi="標楷體" w:hint="eastAsia"/>
        </w:rPr>
        <w:t>，</w:t>
      </w:r>
      <w:r>
        <w:rPr>
          <w:rFonts w:eastAsia="標楷體" w:hAnsi="標楷體"/>
        </w:rPr>
        <w:t>就有二十幾的本位主義的想法，所以</w:t>
      </w:r>
      <w:r>
        <w:rPr>
          <w:rFonts w:eastAsia="標楷體" w:hAnsi="標楷體" w:hint="eastAsia"/>
        </w:rPr>
        <w:t>也</w:t>
      </w:r>
      <w:r>
        <w:rPr>
          <w:rFonts w:eastAsia="標楷體" w:hAnsi="標楷體"/>
        </w:rPr>
        <w:t>就是說：第一個就是橫向組織利益，</w:t>
      </w:r>
      <w:r>
        <w:rPr>
          <w:rFonts w:eastAsia="標楷體" w:hAnsi="標楷體" w:hint="eastAsia"/>
        </w:rPr>
        <w:t>其</w:t>
      </w:r>
      <w:r>
        <w:rPr>
          <w:rFonts w:eastAsia="標楷體" w:hAnsi="標楷體"/>
        </w:rPr>
        <w:t>橫向組織太多，</w:t>
      </w:r>
      <w:r>
        <w:rPr>
          <w:rFonts w:eastAsia="標楷體" w:hAnsi="標楷體" w:hint="eastAsia"/>
        </w:rPr>
        <w:t>像是</w:t>
      </w:r>
      <w:r>
        <w:rPr>
          <w:rFonts w:eastAsia="標楷體" w:hAnsi="標楷體"/>
        </w:rPr>
        <w:t>洛杉磯</w:t>
      </w:r>
      <w:r>
        <w:rPr>
          <w:rFonts w:ascii="標楷體" w:eastAsia="標楷體" w:hAnsi="標楷體" w:hint="eastAsia"/>
        </w:rPr>
        <w:t>、</w:t>
      </w:r>
      <w:r>
        <w:rPr>
          <w:rFonts w:eastAsia="標楷體" w:hAnsi="標楷體"/>
        </w:rPr>
        <w:t>其他美國或是其他歐洲地方政府，證明</w:t>
      </w:r>
      <w:r>
        <w:rPr>
          <w:rFonts w:eastAsia="標楷體" w:hAnsi="標楷體" w:hint="eastAsia"/>
        </w:rPr>
        <w:t>並</w:t>
      </w:r>
      <w:r>
        <w:rPr>
          <w:rFonts w:eastAsia="標楷體" w:hAnsi="標楷體"/>
        </w:rPr>
        <w:t>沒有</w:t>
      </w:r>
      <w:r>
        <w:rPr>
          <w:rFonts w:eastAsia="標楷體" w:hAnsi="標楷體" w:hint="eastAsia"/>
        </w:rPr>
        <w:t>像</w:t>
      </w:r>
      <w:r w:rsidRPr="00EA761C">
        <w:rPr>
          <w:rFonts w:eastAsia="標楷體" w:hAnsi="標楷體"/>
        </w:rPr>
        <w:t>二十幾個部門那麼大，</w:t>
      </w:r>
      <w:r>
        <w:rPr>
          <w:rFonts w:eastAsia="標楷體" w:hAnsi="標楷體" w:hint="eastAsia"/>
        </w:rPr>
        <w:t>換句話說</w:t>
      </w:r>
      <w:r>
        <w:rPr>
          <w:rFonts w:eastAsia="標楷體" w:hAnsi="標楷體"/>
        </w:rPr>
        <w:t>其實五</w:t>
      </w:r>
      <w:r>
        <w:rPr>
          <w:rFonts w:ascii="標楷體" w:eastAsia="標楷體" w:hAnsi="標楷體" w:hint="eastAsia"/>
        </w:rPr>
        <w:t>、</w:t>
      </w:r>
      <w:r>
        <w:rPr>
          <w:rFonts w:eastAsia="標楷體" w:hAnsi="標楷體"/>
        </w:rPr>
        <w:t>六個單位就</w:t>
      </w:r>
      <w:r>
        <w:rPr>
          <w:rFonts w:eastAsia="標楷體" w:hAnsi="標楷體" w:hint="eastAsia"/>
        </w:rPr>
        <w:t>夠了</w:t>
      </w:r>
      <w:r w:rsidRPr="00EA761C">
        <w:rPr>
          <w:rFonts w:eastAsia="標楷體" w:hAnsi="標楷體"/>
        </w:rPr>
        <w:t>，</w:t>
      </w:r>
      <w:r>
        <w:rPr>
          <w:rFonts w:eastAsia="標楷體" w:hAnsi="標楷體" w:hint="eastAsia"/>
        </w:rPr>
        <w:t>像是</w:t>
      </w:r>
      <w:r w:rsidRPr="00EA761C">
        <w:rPr>
          <w:rFonts w:eastAsia="標楷體" w:hAnsi="標楷體"/>
        </w:rPr>
        <w:t>食衣住行育樂</w:t>
      </w:r>
      <w:r>
        <w:rPr>
          <w:rFonts w:eastAsia="標楷體" w:hAnsi="標楷體" w:hint="eastAsia"/>
        </w:rPr>
        <w:t>再</w:t>
      </w:r>
      <w:r w:rsidRPr="00EA761C">
        <w:rPr>
          <w:rFonts w:eastAsia="標楷體" w:hAnsi="標楷體"/>
        </w:rPr>
        <w:t>加上國防外</w:t>
      </w:r>
      <w:r>
        <w:rPr>
          <w:rFonts w:eastAsia="標楷體" w:hAnsi="標楷體"/>
        </w:rPr>
        <w:t>交</w:t>
      </w:r>
      <w:r>
        <w:rPr>
          <w:rFonts w:eastAsia="標楷體" w:hAnsi="標楷體" w:hint="eastAsia"/>
        </w:rPr>
        <w:t>。</w:t>
      </w:r>
      <w:r>
        <w:rPr>
          <w:rFonts w:eastAsia="標楷體" w:hAnsi="標楷體"/>
        </w:rPr>
        <w:t>有很多人回答這個問題時說，可以使用政務委員</w:t>
      </w:r>
      <w:r>
        <w:rPr>
          <w:rFonts w:ascii="標楷體" w:eastAsia="標楷體" w:hAnsi="標楷體" w:hint="eastAsia"/>
        </w:rPr>
        <w:t>、</w:t>
      </w:r>
      <w:r>
        <w:rPr>
          <w:rFonts w:eastAsia="標楷體" w:hAnsi="標楷體"/>
        </w:rPr>
        <w:t>跨組織來領導</w:t>
      </w:r>
      <w:r>
        <w:rPr>
          <w:rFonts w:eastAsia="標楷體" w:hAnsi="標楷體" w:hint="eastAsia"/>
        </w:rPr>
        <w:t>。但是</w:t>
      </w:r>
      <w:r>
        <w:rPr>
          <w:rFonts w:eastAsia="標楷體" w:hAnsi="標楷體"/>
        </w:rPr>
        <w:t>在一個組織下大家的思維</w:t>
      </w:r>
      <w:r>
        <w:rPr>
          <w:rFonts w:eastAsia="標楷體" w:hAnsi="標楷體" w:hint="eastAsia"/>
        </w:rPr>
        <w:t>和</w:t>
      </w:r>
      <w:r>
        <w:rPr>
          <w:rFonts w:eastAsia="標楷體" w:hAnsi="標楷體"/>
        </w:rPr>
        <w:t>在好幾個組織裏頭</w:t>
      </w:r>
      <w:r>
        <w:rPr>
          <w:rFonts w:eastAsia="標楷體" w:hAnsi="標楷體" w:hint="eastAsia"/>
        </w:rPr>
        <w:t>，</w:t>
      </w:r>
      <w:r w:rsidRPr="00EA761C">
        <w:rPr>
          <w:rFonts w:eastAsia="標楷體" w:hAnsi="標楷體"/>
        </w:rPr>
        <w:t>最後</w:t>
      </w:r>
      <w:r>
        <w:rPr>
          <w:rFonts w:eastAsia="標楷體" w:hAnsi="標楷體" w:hint="eastAsia"/>
        </w:rPr>
        <w:t>卻</w:t>
      </w:r>
      <w:r>
        <w:rPr>
          <w:rFonts w:eastAsia="標楷體" w:hAnsi="標楷體"/>
        </w:rPr>
        <w:t>由上面來統整</w:t>
      </w:r>
      <w:r>
        <w:rPr>
          <w:rFonts w:eastAsia="標楷體" w:hAnsi="標楷體" w:hint="eastAsia"/>
        </w:rPr>
        <w:t>，這兩種</w:t>
      </w:r>
      <w:r>
        <w:rPr>
          <w:rFonts w:eastAsia="標楷體" w:hAnsi="標楷體"/>
        </w:rPr>
        <w:t>是不一樣的。</w:t>
      </w:r>
      <w:r>
        <w:rPr>
          <w:rFonts w:eastAsia="標楷體" w:hAnsi="標楷體" w:hint="eastAsia"/>
        </w:rPr>
        <w:t>然而</w:t>
      </w:r>
      <w:r>
        <w:rPr>
          <w:rFonts w:eastAsia="標楷體" w:hAnsi="標楷體"/>
        </w:rPr>
        <w:t>在當時運作</w:t>
      </w:r>
      <w:r>
        <w:rPr>
          <w:rFonts w:eastAsia="標楷體" w:hAnsi="標楷體" w:hint="eastAsia"/>
        </w:rPr>
        <w:t>的時候</w:t>
      </w:r>
      <w:r>
        <w:rPr>
          <w:rFonts w:eastAsia="標楷體" w:hAnsi="標楷體"/>
        </w:rPr>
        <w:t>就該要有整合的想法；另外一個</w:t>
      </w:r>
      <w:r>
        <w:rPr>
          <w:rFonts w:eastAsia="標楷體" w:hAnsi="標楷體" w:hint="eastAsia"/>
        </w:rPr>
        <w:t>則</w:t>
      </w:r>
      <w:r>
        <w:rPr>
          <w:rFonts w:eastAsia="標楷體" w:hAnsi="標楷體"/>
        </w:rPr>
        <w:t>是民眾，文官可以做的是盡量引進人民的團體目標。雖然從整個過程來看，人民是</w:t>
      </w:r>
      <w:r>
        <w:rPr>
          <w:rFonts w:eastAsia="標楷體" w:hAnsi="標楷體" w:hint="eastAsia"/>
        </w:rPr>
        <w:t>否為</w:t>
      </w:r>
      <w:r>
        <w:rPr>
          <w:rFonts w:eastAsia="標楷體" w:hAnsi="標楷體"/>
        </w:rPr>
        <w:t>政府的最終顧客</w:t>
      </w:r>
      <w:r>
        <w:rPr>
          <w:rFonts w:eastAsia="標楷體" w:hAnsi="標楷體" w:hint="eastAsia"/>
        </w:rPr>
        <w:t>，</w:t>
      </w:r>
      <w:r w:rsidRPr="00EA761C">
        <w:rPr>
          <w:rFonts w:eastAsia="標楷體" w:hAnsi="標楷體"/>
        </w:rPr>
        <w:t>在某些定義</w:t>
      </w:r>
      <w:r>
        <w:rPr>
          <w:rFonts w:eastAsia="標楷體" w:hAnsi="標楷體" w:hint="eastAsia"/>
        </w:rPr>
        <w:t>下，</w:t>
      </w:r>
      <w:r>
        <w:rPr>
          <w:rFonts w:eastAsia="標楷體" w:hAnsi="標楷體"/>
        </w:rPr>
        <w:t>可能是也可能不是，但是文官能做的就是引進民眾需求</w:t>
      </w:r>
      <w:r>
        <w:rPr>
          <w:rFonts w:eastAsia="標楷體" w:hAnsi="標楷體" w:hint="eastAsia"/>
        </w:rPr>
        <w:t>，以及</w:t>
      </w:r>
      <w:r>
        <w:rPr>
          <w:rFonts w:eastAsia="標楷體" w:hAnsi="標楷體"/>
        </w:rPr>
        <w:t>站在民眾的地位</w:t>
      </w:r>
      <w:r w:rsidRPr="00EA761C">
        <w:rPr>
          <w:rFonts w:eastAsia="標楷體" w:hAnsi="標楷體"/>
        </w:rPr>
        <w:t>來</w:t>
      </w:r>
      <w:r>
        <w:rPr>
          <w:rFonts w:eastAsia="標楷體" w:hAnsi="標楷體" w:hint="eastAsia"/>
        </w:rPr>
        <w:t>替民眾</w:t>
      </w:r>
      <w:r>
        <w:rPr>
          <w:rFonts w:eastAsia="標楷體" w:hAnsi="標楷體"/>
        </w:rPr>
        <w:t>打算</w:t>
      </w:r>
      <w:r>
        <w:rPr>
          <w:rFonts w:eastAsia="標楷體" w:hAnsi="標楷體" w:hint="eastAsia"/>
        </w:rPr>
        <w:t>。</w:t>
      </w:r>
      <w:r w:rsidRPr="00EA761C">
        <w:rPr>
          <w:rFonts w:eastAsia="標楷體" w:hAnsi="標楷體"/>
        </w:rPr>
        <w:t>在前開</w:t>
      </w:r>
      <w:r>
        <w:rPr>
          <w:rFonts w:eastAsia="標楷體" w:hAnsi="標楷體"/>
        </w:rPr>
        <w:t>案子中，後來也發現他們慢慢做了改變，所以不是不能改變，</w:t>
      </w:r>
      <w:r w:rsidRPr="00EA761C">
        <w:rPr>
          <w:rFonts w:eastAsia="標楷體" w:hAnsi="標楷體"/>
        </w:rPr>
        <w:t>在公務單位的認知都是</w:t>
      </w:r>
      <w:r>
        <w:rPr>
          <w:rFonts w:eastAsia="標楷體" w:hAnsi="標楷體"/>
        </w:rPr>
        <w:t>只因為長期在心</w:t>
      </w:r>
      <w:r>
        <w:rPr>
          <w:rFonts w:eastAsia="標楷體" w:hAnsi="標楷體" w:hint="eastAsia"/>
        </w:rPr>
        <w:t>中</w:t>
      </w:r>
      <w:r w:rsidRPr="00EA761C">
        <w:rPr>
          <w:rFonts w:eastAsia="標楷體" w:hAnsi="標楷體"/>
        </w:rPr>
        <w:t>的認知</w:t>
      </w:r>
      <w:r>
        <w:rPr>
          <w:rFonts w:eastAsia="標楷體" w:hAnsi="標楷體" w:hint="eastAsia"/>
        </w:rPr>
        <w:t>為</w:t>
      </w:r>
      <w:r>
        <w:rPr>
          <w:rFonts w:eastAsia="標楷體" w:hAnsi="標楷體"/>
        </w:rPr>
        <w:t>顧客</w:t>
      </w:r>
      <w:r>
        <w:rPr>
          <w:rFonts w:eastAsia="標楷體" w:hAnsi="標楷體" w:hint="eastAsia"/>
        </w:rPr>
        <w:t>是</w:t>
      </w:r>
      <w:r>
        <w:rPr>
          <w:rFonts w:eastAsia="標楷體" w:hAnsi="標楷體"/>
        </w:rPr>
        <w:t>上級長官</w:t>
      </w:r>
      <w:r>
        <w:rPr>
          <w:rFonts w:eastAsia="標楷體" w:hAnsi="標楷體" w:hint="eastAsia"/>
        </w:rPr>
        <w:t>。</w:t>
      </w:r>
      <w:r w:rsidRPr="00EA761C">
        <w:rPr>
          <w:rFonts w:eastAsia="標楷體" w:hAnsi="標楷體"/>
        </w:rPr>
        <w:t>其實</w:t>
      </w:r>
      <w:r>
        <w:rPr>
          <w:rFonts w:eastAsia="標楷體" w:hAnsi="標楷體"/>
        </w:rPr>
        <w:t>文官的想法跟我們想的是接近的－顧客是提供資源的對象而不是接受服務的對象。這其實是說要</w:t>
      </w:r>
      <w:r>
        <w:rPr>
          <w:rFonts w:eastAsia="標楷體" w:hAnsi="標楷體" w:hint="eastAsia"/>
        </w:rPr>
        <w:t>如何</w:t>
      </w:r>
      <w:r>
        <w:rPr>
          <w:rFonts w:eastAsia="標楷體" w:hAnsi="標楷體"/>
        </w:rPr>
        <w:t>轉化，如果外在組織上</w:t>
      </w:r>
      <w:r>
        <w:rPr>
          <w:rFonts w:eastAsia="標楷體" w:hAnsi="標楷體" w:hint="eastAsia"/>
        </w:rPr>
        <w:t>是否有</w:t>
      </w:r>
      <w:r w:rsidRPr="00EA761C">
        <w:rPr>
          <w:rFonts w:eastAsia="標楷體" w:hAnsi="標楷體"/>
        </w:rPr>
        <w:t>辦法引進外部人民的一個思維，就像</w:t>
      </w:r>
      <w:r w:rsidRPr="00EA761C">
        <w:rPr>
          <w:rFonts w:eastAsia="標楷體"/>
        </w:rPr>
        <w:t>Epstein</w:t>
      </w:r>
      <w:r>
        <w:rPr>
          <w:rFonts w:eastAsia="標楷體" w:hAnsi="標楷體"/>
        </w:rPr>
        <w:t>等學者效能治理的概念，其實是三者的重疊</w:t>
      </w:r>
      <w:r>
        <w:rPr>
          <w:rFonts w:eastAsia="標楷體" w:hAnsi="標楷體" w:hint="eastAsia"/>
        </w:rPr>
        <w:t>，</w:t>
      </w:r>
      <w:r>
        <w:rPr>
          <w:rFonts w:eastAsia="標楷體" w:hAnsi="標楷體"/>
        </w:rPr>
        <w:t>第一個是政策的規劃和執行；第二個是績效的同步；第三個就是人民的需求。這三個完全重疊就是一個好的治理，</w:t>
      </w:r>
      <w:r>
        <w:rPr>
          <w:rFonts w:eastAsia="標楷體" w:hAnsi="標楷體" w:hint="eastAsia"/>
        </w:rPr>
        <w:t>若要</w:t>
      </w:r>
      <w:r>
        <w:rPr>
          <w:rFonts w:eastAsia="標楷體" w:hAnsi="標楷體"/>
        </w:rPr>
        <w:t>彌補這個問題</w:t>
      </w:r>
      <w:r>
        <w:rPr>
          <w:rFonts w:eastAsia="標楷體" w:hAnsi="標楷體" w:hint="eastAsia"/>
        </w:rPr>
        <w:t>，</w:t>
      </w:r>
      <w:r>
        <w:rPr>
          <w:rFonts w:eastAsia="標楷體" w:hAnsi="標楷體"/>
        </w:rPr>
        <w:t>除了應該引進人民的意願和需求之外，在內部</w:t>
      </w:r>
      <w:r>
        <w:rPr>
          <w:rFonts w:eastAsia="標楷體" w:hAnsi="標楷體" w:hint="eastAsia"/>
        </w:rPr>
        <w:t>則</w:t>
      </w:r>
      <w:r>
        <w:rPr>
          <w:rFonts w:eastAsia="標楷體" w:hAnsi="標楷體"/>
        </w:rPr>
        <w:t>是組織的涵蓋設計，因為所有文化表現出來的行為，都是背後組織跟</w:t>
      </w:r>
      <w:r w:rsidRPr="00EA761C">
        <w:rPr>
          <w:rFonts w:eastAsia="標楷體" w:hAnsi="標楷體"/>
        </w:rPr>
        <w:t>結構層面所造成的，所</w:t>
      </w:r>
      <w:r>
        <w:rPr>
          <w:rFonts w:eastAsia="標楷體" w:hAnsi="標楷體"/>
        </w:rPr>
        <w:t>以</w:t>
      </w:r>
      <w:r w:rsidRPr="00EA761C">
        <w:rPr>
          <w:rFonts w:eastAsia="標楷體" w:hAnsi="標楷體"/>
        </w:rPr>
        <w:t>企</w:t>
      </w:r>
      <w:r>
        <w:rPr>
          <w:rFonts w:eastAsia="標楷體" w:hAnsi="標楷體"/>
        </w:rPr>
        <w:t>業組織為什麼這麼競爭？政府組織為什麼沒有競爭？為什麼政府組織在想很多事情的時候都是先想依法行政</w:t>
      </w:r>
      <w:r>
        <w:rPr>
          <w:rFonts w:eastAsia="標楷體" w:hAnsi="標楷體" w:hint="eastAsia"/>
        </w:rPr>
        <w:t>，</w:t>
      </w:r>
      <w:r>
        <w:rPr>
          <w:rFonts w:eastAsia="標楷體" w:hAnsi="標楷體"/>
        </w:rPr>
        <w:t>而不是先想解決問題？其實是</w:t>
      </w:r>
      <w:r w:rsidRPr="00EA761C">
        <w:rPr>
          <w:rFonts w:eastAsia="標楷體" w:hAnsi="標楷體"/>
        </w:rPr>
        <w:t>邏輯跟制度上的問題。</w:t>
      </w:r>
    </w:p>
    <w:p w:rsidR="00FA6190" w:rsidRPr="0018609F" w:rsidRDefault="00FA6190" w:rsidP="002658F1">
      <w:pPr>
        <w:ind w:firstLine="480"/>
        <w:rPr>
          <w:rFonts w:eastAsia="標楷體" w:hAnsi="標楷體"/>
        </w:rPr>
      </w:pPr>
      <w:r w:rsidRPr="00EA761C">
        <w:rPr>
          <w:rFonts w:eastAsia="標楷體" w:hAnsi="標楷體"/>
        </w:rPr>
        <w:t>就像馬總統之前說的</w:t>
      </w:r>
      <w:r w:rsidRPr="00EA761C">
        <w:rPr>
          <w:rFonts w:eastAsia="標楷體"/>
        </w:rPr>
        <w:t>”</w:t>
      </w:r>
      <w:r w:rsidRPr="00EA761C">
        <w:rPr>
          <w:rFonts w:eastAsia="標楷體" w:hAnsi="標楷體"/>
        </w:rPr>
        <w:t>不能沒有你</w:t>
      </w:r>
      <w:r w:rsidRPr="00EA761C">
        <w:rPr>
          <w:rFonts w:eastAsia="標楷體"/>
        </w:rPr>
        <w:t>”</w:t>
      </w:r>
      <w:r w:rsidRPr="00EA761C">
        <w:rPr>
          <w:rFonts w:eastAsia="標楷體" w:hAnsi="標楷體"/>
        </w:rPr>
        <w:t>，不能沒有你</w:t>
      </w:r>
      <w:r w:rsidRPr="00EA761C">
        <w:rPr>
          <w:rFonts w:eastAsia="標楷體"/>
        </w:rPr>
        <w:t>-</w:t>
      </w:r>
      <w:r>
        <w:rPr>
          <w:rFonts w:eastAsia="標楷體" w:hAnsi="標楷體"/>
        </w:rPr>
        <w:t>是文官可能對百姓沒有同理心，因為</w:t>
      </w:r>
      <w:r>
        <w:rPr>
          <w:rFonts w:eastAsia="標楷體" w:hAnsi="標楷體" w:hint="eastAsia"/>
        </w:rPr>
        <w:t>在</w:t>
      </w:r>
      <w:r>
        <w:rPr>
          <w:rFonts w:eastAsia="標楷體" w:hAnsi="標楷體"/>
        </w:rPr>
        <w:t>品德制度上他</w:t>
      </w:r>
      <w:r>
        <w:rPr>
          <w:rFonts w:eastAsia="標楷體" w:hAnsi="標楷體" w:hint="eastAsia"/>
        </w:rPr>
        <w:t>是</w:t>
      </w:r>
      <w:r>
        <w:rPr>
          <w:rFonts w:eastAsia="標楷體" w:hAnsi="標楷體"/>
        </w:rPr>
        <w:t>早上九點上班，下午五點回家，在叫他工作的時候，怎麼能超</w:t>
      </w:r>
      <w:r>
        <w:rPr>
          <w:rFonts w:eastAsia="標楷體" w:hAnsi="標楷體" w:hint="eastAsia"/>
        </w:rPr>
        <w:t>過</w:t>
      </w:r>
      <w:r>
        <w:rPr>
          <w:rFonts w:eastAsia="標楷體" w:hAnsi="標楷體"/>
        </w:rPr>
        <w:t>自己的時間控制，而無限制加班</w:t>
      </w:r>
      <w:r>
        <w:rPr>
          <w:rFonts w:eastAsia="標楷體" w:hAnsi="標楷體" w:hint="eastAsia"/>
        </w:rPr>
        <w:t>？</w:t>
      </w:r>
      <w:r>
        <w:rPr>
          <w:rFonts w:eastAsia="標楷體" w:hAnsi="標楷體"/>
        </w:rPr>
        <w:t>以前在公務機關最清楚的就是在公務機關裝笨比裝聰明的好，如果很努力的去解決事情後，接下來長官就看你</w:t>
      </w:r>
      <w:r>
        <w:rPr>
          <w:rFonts w:eastAsia="標楷體" w:hAnsi="標楷體" w:hint="eastAsia"/>
        </w:rPr>
        <w:t>沒事做</w:t>
      </w:r>
      <w:r w:rsidRPr="00EA761C">
        <w:rPr>
          <w:rFonts w:eastAsia="標楷體" w:hAnsi="標楷體"/>
        </w:rPr>
        <w:t>，就會思考你可以再多做</w:t>
      </w:r>
      <w:r>
        <w:rPr>
          <w:rFonts w:eastAsia="標楷體" w:hAnsi="標楷體" w:hint="eastAsia"/>
        </w:rPr>
        <w:t>些什麼</w:t>
      </w:r>
      <w:r w:rsidRPr="00EA761C">
        <w:rPr>
          <w:rFonts w:eastAsia="標楷體" w:hAnsi="標楷體"/>
        </w:rPr>
        <w:t>，永遠都是裝笨</w:t>
      </w:r>
      <w:r>
        <w:rPr>
          <w:rFonts w:eastAsia="標楷體" w:hAnsi="標楷體"/>
        </w:rPr>
        <w:t>的人較有利，從早忙到晚還加班，然後長官很賞識。原因是公務績效看不出</w:t>
      </w:r>
      <w:r>
        <w:rPr>
          <w:rFonts w:eastAsia="標楷體" w:hAnsi="標楷體" w:hint="eastAsia"/>
        </w:rPr>
        <w:t>在哪裡</w:t>
      </w:r>
      <w:r>
        <w:rPr>
          <w:rFonts w:eastAsia="標楷體" w:hAnsi="標楷體"/>
        </w:rPr>
        <w:t>，所以這是一整套的制度組織所造成，當時給某縣政府的建議，如果要拉研發</w:t>
      </w:r>
      <w:r>
        <w:rPr>
          <w:rFonts w:eastAsia="標楷體" w:hAnsi="標楷體" w:hint="eastAsia"/>
        </w:rPr>
        <w:t>就</w:t>
      </w:r>
      <w:r>
        <w:rPr>
          <w:rFonts w:eastAsia="標楷體" w:hAnsi="標楷體"/>
        </w:rPr>
        <w:t>一定要改變現有組織，要告</w:t>
      </w:r>
      <w:r>
        <w:rPr>
          <w:rFonts w:eastAsia="標楷體" w:hAnsi="標楷體"/>
        </w:rPr>
        <w:lastRenderedPageBreak/>
        <w:t>訴</w:t>
      </w:r>
      <w:r>
        <w:rPr>
          <w:rFonts w:eastAsia="標楷體" w:hAnsi="標楷體" w:hint="eastAsia"/>
        </w:rPr>
        <w:t>大家</w:t>
      </w:r>
      <w:r>
        <w:rPr>
          <w:rFonts w:eastAsia="標楷體" w:hAnsi="標楷體"/>
        </w:rPr>
        <w:t>我要創新，所以在組織上</w:t>
      </w:r>
      <w:r>
        <w:rPr>
          <w:rFonts w:eastAsia="標楷體" w:hAnsi="標楷體" w:hint="eastAsia"/>
        </w:rPr>
        <w:t>就</w:t>
      </w:r>
      <w:r>
        <w:rPr>
          <w:rFonts w:eastAsia="標楷體" w:hAnsi="標楷體"/>
        </w:rPr>
        <w:t>要做調整，比如</w:t>
      </w:r>
      <w:r w:rsidRPr="00EA761C">
        <w:rPr>
          <w:rFonts w:eastAsia="標楷體" w:hAnsi="標楷體"/>
        </w:rPr>
        <w:t>這</w:t>
      </w:r>
      <w:r w:rsidRPr="00EA761C">
        <w:rPr>
          <w:rFonts w:eastAsia="標楷體"/>
        </w:rPr>
        <w:t>27</w:t>
      </w:r>
      <w:r>
        <w:rPr>
          <w:rFonts w:eastAsia="標楷體" w:hAnsi="標楷體"/>
        </w:rPr>
        <w:t>個部會都已經很亂，能不能</w:t>
      </w:r>
      <w:r>
        <w:rPr>
          <w:rFonts w:eastAsia="標楷體" w:hAnsi="標楷體" w:hint="eastAsia"/>
        </w:rPr>
        <w:t>有個部會說我</w:t>
      </w:r>
      <w:r>
        <w:rPr>
          <w:rFonts w:eastAsia="標楷體" w:hAnsi="標楷體"/>
        </w:rPr>
        <w:t>有一個創新管理的單位。其實就跟</w:t>
      </w:r>
      <w:r>
        <w:rPr>
          <w:rFonts w:eastAsia="標楷體" w:hAnsi="標楷體" w:hint="eastAsia"/>
        </w:rPr>
        <w:t>ＯＯ</w:t>
      </w:r>
      <w:r>
        <w:rPr>
          <w:rFonts w:eastAsia="標楷體" w:hAnsi="標楷體"/>
        </w:rPr>
        <w:t>會這個角色很接近，因為跟知識界接近的就是研考單位，</w:t>
      </w:r>
      <w:r>
        <w:rPr>
          <w:rFonts w:eastAsia="標楷體" w:hAnsi="標楷體" w:hint="eastAsia"/>
        </w:rPr>
        <w:t>而</w:t>
      </w:r>
      <w:r>
        <w:rPr>
          <w:rFonts w:eastAsia="標楷體" w:hAnsi="標楷體"/>
        </w:rPr>
        <w:t>現在研考單位多半就是我們剛剛</w:t>
      </w:r>
      <w:r>
        <w:rPr>
          <w:rFonts w:eastAsia="標楷體" w:hAnsi="標楷體" w:hint="eastAsia"/>
        </w:rPr>
        <w:t>前面老師所</w:t>
      </w:r>
      <w:r>
        <w:rPr>
          <w:rFonts w:eastAsia="標楷體" w:hAnsi="標楷體"/>
        </w:rPr>
        <w:t>講的</w:t>
      </w:r>
      <w:r>
        <w:rPr>
          <w:rFonts w:eastAsia="標楷體" w:hAnsi="標楷體" w:hint="eastAsia"/>
        </w:rPr>
        <w:t>：先由</w:t>
      </w:r>
      <w:r>
        <w:rPr>
          <w:rFonts w:eastAsia="標楷體" w:hAnsi="標楷體"/>
        </w:rPr>
        <w:t>前面規劃設計，最後才加以管控</w:t>
      </w:r>
      <w:r>
        <w:rPr>
          <w:rFonts w:eastAsia="標楷體" w:hAnsi="標楷體" w:hint="eastAsia"/>
        </w:rPr>
        <w:t>。</w:t>
      </w:r>
      <w:r>
        <w:rPr>
          <w:rFonts w:eastAsia="標楷體" w:hAnsi="標楷體"/>
        </w:rPr>
        <w:t>不是只有管控的角色，最重要的是能夠評鑑支持，所以建議他</w:t>
      </w:r>
      <w:r>
        <w:rPr>
          <w:rFonts w:eastAsia="標楷體" w:hAnsi="標楷體" w:hint="eastAsia"/>
        </w:rPr>
        <w:t>1.</w:t>
      </w:r>
      <w:r w:rsidRPr="00EA761C">
        <w:rPr>
          <w:rFonts w:eastAsia="標楷體" w:hAnsi="標楷體"/>
        </w:rPr>
        <w:t>同時要設民調中心</w:t>
      </w:r>
      <w:r>
        <w:rPr>
          <w:rFonts w:eastAsia="標楷體" w:hAnsi="標楷體"/>
          <w:color w:val="000000"/>
        </w:rPr>
        <w:t>讓事件透明</w:t>
      </w:r>
      <w:r>
        <w:rPr>
          <w:rFonts w:eastAsia="標楷體" w:hAnsi="標楷體" w:hint="eastAsia"/>
          <w:color w:val="000000"/>
        </w:rPr>
        <w:t>；</w:t>
      </w:r>
      <w:r>
        <w:rPr>
          <w:rFonts w:eastAsia="標楷體" w:hAnsi="標楷體" w:hint="eastAsia"/>
          <w:color w:val="000000"/>
        </w:rPr>
        <w:t>2.</w:t>
      </w:r>
      <w:r>
        <w:rPr>
          <w:rFonts w:eastAsia="標楷體" w:hAnsi="標楷體"/>
          <w:color w:val="000000"/>
        </w:rPr>
        <w:t>要跨部門服務中心，</w:t>
      </w:r>
      <w:r w:rsidRPr="00EA761C">
        <w:rPr>
          <w:rFonts w:eastAsia="標楷體" w:hAnsi="標楷體"/>
          <w:color w:val="000000"/>
        </w:rPr>
        <w:t>像</w:t>
      </w:r>
      <w:r>
        <w:rPr>
          <w:rFonts w:eastAsia="標楷體" w:hAnsi="標楷體" w:hint="eastAsia"/>
          <w:color w:val="000000"/>
        </w:rPr>
        <w:t>是</w:t>
      </w:r>
      <w:r w:rsidRPr="00EA761C">
        <w:rPr>
          <w:rFonts w:eastAsia="標楷體"/>
          <w:color w:val="000000"/>
        </w:rPr>
        <w:t>1999</w:t>
      </w:r>
      <w:r>
        <w:rPr>
          <w:rFonts w:eastAsia="標楷體" w:hAnsi="標楷體"/>
          <w:color w:val="000000"/>
        </w:rPr>
        <w:t>一樣</w:t>
      </w:r>
      <w:r>
        <w:rPr>
          <w:rFonts w:eastAsia="標楷體" w:hAnsi="標楷體" w:hint="eastAsia"/>
          <w:color w:val="000000"/>
        </w:rPr>
        <w:t>；</w:t>
      </w:r>
      <w:r>
        <w:rPr>
          <w:rFonts w:eastAsia="標楷體" w:hAnsi="標楷體" w:hint="eastAsia"/>
          <w:color w:val="000000"/>
        </w:rPr>
        <w:t>3.</w:t>
      </w:r>
      <w:r>
        <w:rPr>
          <w:rFonts w:eastAsia="標楷體" w:hAnsi="標楷體"/>
          <w:color w:val="000000"/>
        </w:rPr>
        <w:t>也要設一個政策的服務中心</w:t>
      </w:r>
      <w:r>
        <w:rPr>
          <w:rFonts w:eastAsia="標楷體" w:hAnsi="標楷體" w:hint="eastAsia"/>
          <w:color w:val="000000"/>
        </w:rPr>
        <w:t>。</w:t>
      </w:r>
      <w:r>
        <w:rPr>
          <w:rFonts w:eastAsia="標楷體" w:hAnsi="標楷體"/>
          <w:color w:val="000000"/>
        </w:rPr>
        <w:t>要隨時調整讓這三個能夠一直主動</w:t>
      </w:r>
      <w:r>
        <w:rPr>
          <w:rFonts w:eastAsia="標楷體" w:hAnsi="標楷體" w:hint="eastAsia"/>
          <w:color w:val="000000"/>
        </w:rPr>
        <w:t>和能夠</w:t>
      </w:r>
      <w:r>
        <w:rPr>
          <w:rFonts w:eastAsia="標楷體" w:hAnsi="標楷體"/>
          <w:color w:val="000000"/>
        </w:rPr>
        <w:t>接近。在這個狀況下，</w:t>
      </w:r>
      <w:r w:rsidRPr="00EA761C">
        <w:rPr>
          <w:rFonts w:eastAsia="標楷體" w:hAnsi="標楷體"/>
          <w:color w:val="000000"/>
        </w:rPr>
        <w:t>才能夠告訴民眾真的是在做創新治理，</w:t>
      </w:r>
      <w:r>
        <w:rPr>
          <w:rFonts w:eastAsia="標楷體" w:hAnsi="標楷體" w:hint="eastAsia"/>
          <w:color w:val="000000"/>
        </w:rPr>
        <w:t>這樣</w:t>
      </w:r>
      <w:r>
        <w:rPr>
          <w:rFonts w:eastAsia="標楷體" w:hAnsi="標楷體"/>
          <w:color w:val="000000"/>
        </w:rPr>
        <w:t>他的文官才會強，那下一個我認為還可以做的是電子化政府部門，</w:t>
      </w:r>
      <w:r>
        <w:rPr>
          <w:rFonts w:eastAsia="標楷體" w:hAnsi="標楷體" w:hint="eastAsia"/>
          <w:color w:val="000000"/>
        </w:rPr>
        <w:t>像</w:t>
      </w:r>
      <w:r>
        <w:rPr>
          <w:rFonts w:eastAsia="標楷體" w:hAnsi="標楷體"/>
          <w:color w:val="000000"/>
        </w:rPr>
        <w:t>現在高鐵也在電子化，投錢可以預約</w:t>
      </w:r>
      <w:r>
        <w:rPr>
          <w:rFonts w:eastAsia="標楷體" w:hAnsi="標楷體" w:hint="eastAsia"/>
          <w:color w:val="000000"/>
        </w:rPr>
        <w:t>和</w:t>
      </w:r>
      <w:r>
        <w:rPr>
          <w:rFonts w:eastAsia="標楷體" w:hAnsi="標楷體"/>
          <w:color w:val="000000"/>
        </w:rPr>
        <w:t>網路預約</w:t>
      </w:r>
      <w:r>
        <w:rPr>
          <w:rFonts w:eastAsia="標楷體" w:hAnsi="標楷體" w:hint="eastAsia"/>
          <w:color w:val="000000"/>
        </w:rPr>
        <w:t>。</w:t>
      </w:r>
      <w:r>
        <w:rPr>
          <w:rFonts w:eastAsia="標楷體" w:hAnsi="標楷體"/>
          <w:color w:val="000000"/>
        </w:rPr>
        <w:t>那我們的政府到現在不做這個事情，其實</w:t>
      </w:r>
      <w:r>
        <w:rPr>
          <w:rFonts w:eastAsia="標楷體" w:hAnsi="標楷體" w:hint="eastAsia"/>
          <w:color w:val="000000"/>
        </w:rPr>
        <w:t>這些</w:t>
      </w:r>
      <w:r>
        <w:rPr>
          <w:rFonts w:eastAsia="標楷體" w:hAnsi="標楷體"/>
          <w:color w:val="000000"/>
        </w:rPr>
        <w:t>都是服務，政府做的事情跟一般企業界做的事情其實非常接近，最好的服務</w:t>
      </w:r>
      <w:r>
        <w:rPr>
          <w:rFonts w:eastAsia="標楷體" w:hAnsi="標楷體" w:hint="eastAsia"/>
          <w:color w:val="000000"/>
        </w:rPr>
        <w:t>其實</w:t>
      </w:r>
      <w:r w:rsidRPr="00EA761C">
        <w:rPr>
          <w:rFonts w:eastAsia="標楷體" w:hAnsi="標楷體"/>
          <w:color w:val="000000"/>
        </w:rPr>
        <w:t>也不需要多少公務人員，</w:t>
      </w:r>
      <w:r>
        <w:rPr>
          <w:rFonts w:eastAsia="標楷體" w:hAnsi="標楷體" w:hint="eastAsia"/>
          <w:color w:val="000000"/>
        </w:rPr>
        <w:t>因為</w:t>
      </w:r>
      <w:r w:rsidRPr="00EA761C">
        <w:rPr>
          <w:rFonts w:eastAsia="標楷體" w:hAnsi="標楷體"/>
          <w:color w:val="000000"/>
        </w:rPr>
        <w:t>你就是一個電子化政府</w:t>
      </w:r>
      <w:r>
        <w:rPr>
          <w:rFonts w:eastAsia="標楷體" w:hAnsi="標楷體" w:hint="eastAsia"/>
          <w:color w:val="000000"/>
        </w:rPr>
        <w:t>，</w:t>
      </w:r>
      <w:r w:rsidRPr="00EA761C">
        <w:rPr>
          <w:rFonts w:eastAsia="標楷體" w:hAnsi="標楷體"/>
          <w:color w:val="000000"/>
        </w:rPr>
        <w:t>不知道能不能對研究團隊提供一些比較好的思考方向。</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Pr>
          <w:rFonts w:eastAsia="標楷體" w:hAnsi="標楷體" w:hint="eastAsia"/>
          <w:b/>
          <w:color w:val="000000"/>
        </w:rPr>
        <w:t>與談者</w:t>
      </w:r>
      <w:r>
        <w:rPr>
          <w:rFonts w:eastAsia="標楷體" w:hAnsi="標楷體" w:hint="eastAsia"/>
          <w:b/>
          <w:color w:val="000000"/>
        </w:rPr>
        <w:t>D</w:t>
      </w:r>
      <w:r>
        <w:rPr>
          <w:rFonts w:eastAsia="標楷體" w:hAnsi="標楷體" w:hint="eastAsia"/>
          <w:b/>
          <w:color w:val="000000"/>
        </w:rPr>
        <w:t>：</w:t>
      </w:r>
    </w:p>
    <w:p w:rsidR="00FA6190" w:rsidRPr="00B74FE8" w:rsidRDefault="00FA6190" w:rsidP="002658F1">
      <w:pPr>
        <w:ind w:firstLine="480"/>
        <w:rPr>
          <w:rFonts w:eastAsia="標楷體"/>
        </w:rPr>
      </w:pPr>
      <w:r>
        <w:rPr>
          <w:rFonts w:eastAsia="標楷體" w:hAnsi="標楷體"/>
          <w:color w:val="000000"/>
        </w:rPr>
        <w:t>首先剛剛聽到有行銷創新，然後從行銷創新能夠結合，我</w:t>
      </w:r>
      <w:r w:rsidRPr="00EA761C">
        <w:rPr>
          <w:rFonts w:eastAsia="標楷體" w:hAnsi="標楷體"/>
          <w:color w:val="000000"/>
        </w:rPr>
        <w:t>感覺</w:t>
      </w:r>
      <w:r>
        <w:rPr>
          <w:rFonts w:eastAsia="標楷體" w:hAnsi="標楷體"/>
          <w:color w:val="000000"/>
        </w:rPr>
        <w:t>行銷和廣告都不是創新，行銷、廣告</w:t>
      </w:r>
      <w:r>
        <w:rPr>
          <w:rFonts w:eastAsia="標楷體" w:hAnsi="標楷體" w:hint="eastAsia"/>
          <w:color w:val="000000"/>
        </w:rPr>
        <w:t>和</w:t>
      </w:r>
      <w:r>
        <w:rPr>
          <w:rFonts w:eastAsia="標楷體" w:hAnsi="標楷體"/>
          <w:color w:val="000000"/>
        </w:rPr>
        <w:t>創新是三個不同的概念，創新後不見得是行銷，</w:t>
      </w:r>
      <w:r>
        <w:rPr>
          <w:rFonts w:eastAsia="標楷體" w:hAnsi="標楷體" w:hint="eastAsia"/>
          <w:color w:val="000000"/>
        </w:rPr>
        <w:t>像是</w:t>
      </w:r>
      <w:r>
        <w:rPr>
          <w:rFonts w:eastAsia="標楷體" w:hAnsi="標楷體"/>
          <w:color w:val="000000"/>
        </w:rPr>
        <w:t>最近很失敗的行銷例子就是最近的</w:t>
      </w:r>
      <w:r>
        <w:rPr>
          <w:rFonts w:eastAsia="標楷體" w:hAnsi="標楷體" w:hint="eastAsia"/>
          <w:color w:val="000000"/>
        </w:rPr>
        <w:t>ＯＯ</w:t>
      </w:r>
      <w:r>
        <w:rPr>
          <w:rFonts w:eastAsia="標楷體" w:hAnsi="標楷體"/>
          <w:color w:val="000000"/>
        </w:rPr>
        <w:t>團隊，除非真的是藍大於綠的選民結構，否則我覺得</w:t>
      </w:r>
      <w:r>
        <w:rPr>
          <w:rFonts w:eastAsia="標楷體" w:hAnsi="標楷體" w:hint="eastAsia"/>
          <w:color w:val="000000"/>
        </w:rPr>
        <w:t>ＯＯ</w:t>
      </w:r>
      <w:r>
        <w:rPr>
          <w:rFonts w:eastAsia="標楷體" w:hAnsi="標楷體"/>
          <w:color w:val="000000"/>
        </w:rPr>
        <w:t>團隊是可以讓人檢討的地方，</w:t>
      </w:r>
      <w:r>
        <w:rPr>
          <w:rFonts w:eastAsia="標楷體" w:hAnsi="標楷體" w:hint="eastAsia"/>
          <w:color w:val="000000"/>
        </w:rPr>
        <w:t>也</w:t>
      </w:r>
      <w:r>
        <w:rPr>
          <w:rFonts w:eastAsia="標楷體" w:hAnsi="標楷體"/>
          <w:color w:val="000000"/>
        </w:rPr>
        <w:t>就是</w:t>
      </w:r>
      <w:r>
        <w:rPr>
          <w:rFonts w:eastAsia="標楷體" w:hAnsi="標楷體" w:hint="eastAsia"/>
          <w:color w:val="000000"/>
        </w:rPr>
        <w:t>ＯＯ團隊</w:t>
      </w:r>
      <w:r>
        <w:rPr>
          <w:rFonts w:eastAsia="標楷體" w:hAnsi="標楷體"/>
          <w:color w:val="000000"/>
        </w:rPr>
        <w:t>誤會了行銷跟創新的不同，</w:t>
      </w:r>
      <w:r>
        <w:rPr>
          <w:rFonts w:eastAsia="標楷體" w:hAnsi="標楷體" w:hint="eastAsia"/>
          <w:color w:val="000000"/>
        </w:rPr>
        <w:t>所</w:t>
      </w:r>
      <w:r>
        <w:rPr>
          <w:rFonts w:eastAsia="標楷體" w:hAnsi="標楷體"/>
          <w:color w:val="000000"/>
        </w:rPr>
        <w:t>用的人多是媒體人，</w:t>
      </w:r>
      <w:r w:rsidRPr="00EA761C">
        <w:rPr>
          <w:rFonts w:eastAsia="標楷體" w:hAnsi="標楷體"/>
          <w:color w:val="000000"/>
        </w:rPr>
        <w:t>都在</w:t>
      </w:r>
      <w:r>
        <w:rPr>
          <w:rFonts w:eastAsia="標楷體" w:hAnsi="標楷體"/>
          <w:color w:val="000000"/>
        </w:rPr>
        <w:t>講行銷，然後努力在媒體宣傳。用廣告</w:t>
      </w:r>
      <w:r>
        <w:rPr>
          <w:rFonts w:eastAsia="標楷體" w:hAnsi="標楷體" w:hint="eastAsia"/>
          <w:color w:val="000000"/>
        </w:rPr>
        <w:t>和</w:t>
      </w:r>
      <w:r w:rsidRPr="00EA761C">
        <w:rPr>
          <w:rFonts w:eastAsia="標楷體" w:hAnsi="標楷體"/>
          <w:color w:val="000000"/>
        </w:rPr>
        <w:t>媒體人去做政策行銷，但缺乏了一個創新的</w:t>
      </w:r>
      <w:r w:rsidRPr="00EA761C">
        <w:rPr>
          <w:rFonts w:eastAsia="標楷體"/>
          <w:color w:val="000000"/>
        </w:rPr>
        <w:t>B</w:t>
      </w:r>
      <w:r>
        <w:rPr>
          <w:rFonts w:eastAsia="標楷體" w:hint="eastAsia"/>
          <w:color w:val="000000"/>
        </w:rPr>
        <w:t>rain</w:t>
      </w:r>
      <w:r>
        <w:rPr>
          <w:rFonts w:eastAsia="標楷體" w:hAnsi="標楷體"/>
          <w:color w:val="000000"/>
        </w:rPr>
        <w:t>就不能算是創新，這種情形結果像是那位科長</w:t>
      </w:r>
      <w:r>
        <w:rPr>
          <w:rFonts w:eastAsia="標楷體" w:hAnsi="標楷體" w:hint="eastAsia"/>
          <w:color w:val="000000"/>
        </w:rPr>
        <w:t>的</w:t>
      </w:r>
      <w:r w:rsidRPr="00EA761C">
        <w:rPr>
          <w:rFonts w:eastAsia="標楷體"/>
          <w:color w:val="000000"/>
        </w:rPr>
        <w:t>call in</w:t>
      </w:r>
      <w:r w:rsidRPr="00EA761C">
        <w:rPr>
          <w:rFonts w:eastAsia="標楷體" w:hAnsi="標楷體"/>
          <w:color w:val="000000"/>
        </w:rPr>
        <w:t>，把「單純的疏失問題」，講成「這是一個很簡單的疏失」。如果我是一個媒體人我當然會見獵心喜麻，相對立的政黨競爭者馬上就砲轟，</w:t>
      </w:r>
      <w:r>
        <w:rPr>
          <w:rFonts w:eastAsia="標楷體" w:hAnsi="標楷體"/>
          <w:color w:val="000000"/>
        </w:rPr>
        <w:t>所以這個是結構的問題，因為每個人站的戰鬥位置結構問題，那個科長</w:t>
      </w:r>
      <w:r>
        <w:rPr>
          <w:rFonts w:eastAsia="標楷體" w:hAnsi="標楷體" w:hint="eastAsia"/>
          <w:color w:val="000000"/>
        </w:rPr>
        <w:t>因</w:t>
      </w:r>
      <w:r>
        <w:rPr>
          <w:rFonts w:eastAsia="標楷體" w:hAnsi="標楷體"/>
          <w:color w:val="000000"/>
        </w:rPr>
        <w:t>一個口誤就造成這樣，</w:t>
      </w:r>
      <w:r w:rsidRPr="00EA761C">
        <w:rPr>
          <w:rFonts w:eastAsia="標楷體" w:hAnsi="標楷體"/>
          <w:color w:val="000000"/>
        </w:rPr>
        <w:t>為什麼會叫科長</w:t>
      </w:r>
      <w:r w:rsidRPr="00EA761C">
        <w:rPr>
          <w:rFonts w:eastAsia="標楷體"/>
          <w:color w:val="000000"/>
        </w:rPr>
        <w:t>call in</w:t>
      </w:r>
      <w:r>
        <w:rPr>
          <w:rFonts w:eastAsia="標楷體" w:hAnsi="標楷體"/>
          <w:color w:val="000000"/>
        </w:rPr>
        <w:t>去講？根本不需要</w:t>
      </w:r>
      <w:r w:rsidRPr="00EA761C">
        <w:rPr>
          <w:rFonts w:eastAsia="標楷體" w:hAnsi="標楷體"/>
          <w:color w:val="000000"/>
        </w:rPr>
        <w:t>也不適合講，而那些文官都很乖，缺乏跟長官說</w:t>
      </w:r>
      <w:r w:rsidRPr="00EA761C">
        <w:rPr>
          <w:rFonts w:eastAsia="標楷體"/>
          <w:color w:val="000000"/>
        </w:rPr>
        <w:t>NO</w:t>
      </w:r>
      <w:r w:rsidRPr="00EA761C">
        <w:rPr>
          <w:rFonts w:eastAsia="標楷體" w:hAnsi="標楷體"/>
          <w:color w:val="000000"/>
        </w:rPr>
        <w:t>的勇氣，因為單純所以無法說</w:t>
      </w:r>
      <w:r w:rsidRPr="00EA761C">
        <w:rPr>
          <w:rFonts w:eastAsia="標楷體"/>
          <w:color w:val="000000"/>
        </w:rPr>
        <w:t>NO</w:t>
      </w:r>
      <w:r>
        <w:rPr>
          <w:rFonts w:eastAsia="標楷體" w:hAnsi="標楷體"/>
          <w:color w:val="000000"/>
        </w:rPr>
        <w:t>。長</w:t>
      </w:r>
      <w:r>
        <w:rPr>
          <w:rFonts w:eastAsia="標楷體" w:hAnsi="標楷體" w:hint="eastAsia"/>
          <w:color w:val="000000"/>
        </w:rPr>
        <w:t>官誤解</w:t>
      </w:r>
      <w:r>
        <w:rPr>
          <w:rFonts w:eastAsia="標楷體" w:hAnsi="標楷體"/>
          <w:color w:val="000000"/>
        </w:rPr>
        <w:t>創新的定義</w:t>
      </w:r>
      <w:r w:rsidRPr="00EA761C">
        <w:rPr>
          <w:rFonts w:eastAsia="標楷體" w:hAnsi="標楷體"/>
          <w:color w:val="000000"/>
        </w:rPr>
        <w:t>，</w:t>
      </w:r>
      <w:r>
        <w:rPr>
          <w:rFonts w:eastAsia="標楷體" w:hAnsi="標楷體" w:hint="eastAsia"/>
          <w:color w:val="000000"/>
        </w:rPr>
        <w:t>事實上</w:t>
      </w:r>
      <w:r>
        <w:rPr>
          <w:rFonts w:eastAsia="標楷體" w:hAnsi="標楷體"/>
          <w:color w:val="000000"/>
        </w:rPr>
        <w:t>創新是要從靈魂上的認知去</w:t>
      </w:r>
      <w:r>
        <w:rPr>
          <w:rFonts w:eastAsia="標楷體" w:hAnsi="標楷體" w:hint="eastAsia"/>
          <w:color w:val="000000"/>
        </w:rPr>
        <w:t>做</w:t>
      </w:r>
      <w:r>
        <w:rPr>
          <w:rFonts w:eastAsia="標楷體" w:hAnsi="標楷體"/>
          <w:color w:val="000000"/>
        </w:rPr>
        <w:t>，</w:t>
      </w:r>
      <w:r>
        <w:rPr>
          <w:rFonts w:eastAsia="標楷體" w:hAnsi="標楷體" w:hint="eastAsia"/>
          <w:color w:val="000000"/>
        </w:rPr>
        <w:t>若</w:t>
      </w:r>
      <w:r>
        <w:rPr>
          <w:rFonts w:eastAsia="標楷體" w:hAnsi="標楷體"/>
          <w:color w:val="000000"/>
        </w:rPr>
        <w:t>沒內涵就</w:t>
      </w:r>
      <w:r>
        <w:rPr>
          <w:rFonts w:eastAsia="標楷體" w:hAnsi="標楷體" w:hint="eastAsia"/>
          <w:color w:val="000000"/>
        </w:rPr>
        <w:t>要</w:t>
      </w:r>
      <w:r>
        <w:rPr>
          <w:rFonts w:eastAsia="標楷體" w:hAnsi="標楷體"/>
          <w:color w:val="000000"/>
        </w:rPr>
        <w:t>創新，只</w:t>
      </w:r>
      <w:r>
        <w:rPr>
          <w:rFonts w:eastAsia="標楷體" w:hAnsi="標楷體" w:hint="eastAsia"/>
          <w:color w:val="000000"/>
        </w:rPr>
        <w:t>會有</w:t>
      </w:r>
      <w:r>
        <w:rPr>
          <w:rFonts w:eastAsia="標楷體" w:hAnsi="標楷體"/>
          <w:color w:val="000000"/>
        </w:rPr>
        <w:t>外面的價值</w:t>
      </w:r>
      <w:r>
        <w:rPr>
          <w:rFonts w:eastAsia="標楷體" w:hAnsi="標楷體" w:hint="eastAsia"/>
          <w:color w:val="000000"/>
        </w:rPr>
        <w:t>，且</w:t>
      </w:r>
      <w:r>
        <w:rPr>
          <w:rFonts w:eastAsia="標楷體" w:hAnsi="標楷體"/>
          <w:color w:val="000000"/>
        </w:rPr>
        <w:t>到最後變成一堆耍嘴皮子的人</w:t>
      </w:r>
      <w:r w:rsidRPr="00EA761C">
        <w:rPr>
          <w:rFonts w:eastAsia="標楷體" w:hAnsi="標楷體"/>
          <w:color w:val="000000"/>
        </w:rPr>
        <w:t>治國。</w:t>
      </w:r>
      <w:r>
        <w:rPr>
          <w:rFonts w:eastAsia="標楷體" w:hAnsi="標楷體" w:hint="eastAsia"/>
          <w:color w:val="000000"/>
        </w:rPr>
        <w:t>我覺得</w:t>
      </w:r>
      <w:r>
        <w:rPr>
          <w:rFonts w:eastAsia="標楷體" w:hAnsi="標楷體"/>
          <w:color w:val="000000"/>
        </w:rPr>
        <w:t>承辦這個題目</w:t>
      </w:r>
      <w:r w:rsidRPr="00EA761C">
        <w:rPr>
          <w:rFonts w:eastAsia="標楷體" w:hAnsi="標楷體"/>
          <w:color w:val="000000"/>
        </w:rPr>
        <w:t>很有勇氣，</w:t>
      </w:r>
      <w:r>
        <w:rPr>
          <w:rFonts w:eastAsia="標楷體" w:hAnsi="標楷體"/>
          <w:color w:val="000000"/>
        </w:rPr>
        <w:t>因為並不好做，可是正好挑到委託者</w:t>
      </w:r>
      <w:r w:rsidRPr="00EA761C">
        <w:rPr>
          <w:rFonts w:eastAsia="標楷體" w:hAnsi="標楷體"/>
          <w:color w:val="000000"/>
        </w:rPr>
        <w:t>很</w:t>
      </w:r>
      <w:r w:rsidRPr="00EA761C">
        <w:rPr>
          <w:rFonts w:eastAsia="標楷體"/>
          <w:color w:val="000000"/>
        </w:rPr>
        <w:t>C</w:t>
      </w:r>
      <w:r>
        <w:rPr>
          <w:rFonts w:eastAsia="標楷體" w:hint="eastAsia"/>
          <w:color w:val="000000"/>
        </w:rPr>
        <w:t>are</w:t>
      </w:r>
      <w:r>
        <w:rPr>
          <w:rFonts w:eastAsia="標楷體" w:hAnsi="標楷體"/>
          <w:color w:val="000000"/>
        </w:rPr>
        <w:t>的內容，我希望公務員創新，可是執行這個題目是難的</w:t>
      </w:r>
      <w:r>
        <w:rPr>
          <w:rFonts w:eastAsia="標楷體" w:hAnsi="標楷體" w:hint="eastAsia"/>
          <w:color w:val="000000"/>
        </w:rPr>
        <w:t>和</w:t>
      </w:r>
      <w:r>
        <w:rPr>
          <w:rFonts w:eastAsia="標楷體" w:hAnsi="標楷體"/>
          <w:color w:val="000000"/>
        </w:rPr>
        <w:t>不容易寫的，這個情況我覺得可以從最後的幾個層面來呈現</w:t>
      </w:r>
      <w:r w:rsidRPr="00EA761C">
        <w:rPr>
          <w:rFonts w:eastAsia="標楷體" w:hAnsi="標楷體"/>
          <w:color w:val="000000"/>
        </w:rPr>
        <w:t>，</w:t>
      </w:r>
      <w:r>
        <w:rPr>
          <w:rFonts w:eastAsia="標楷體" w:hAnsi="標楷體"/>
          <w:color w:val="000000"/>
        </w:rPr>
        <w:t>第一個有哪些理論</w:t>
      </w:r>
      <w:r>
        <w:rPr>
          <w:rFonts w:eastAsia="標楷體" w:hAnsi="標楷體" w:hint="eastAsia"/>
          <w:color w:val="000000"/>
        </w:rPr>
        <w:t>幫助再</w:t>
      </w:r>
      <w:r>
        <w:rPr>
          <w:rFonts w:eastAsia="標楷體" w:hAnsi="標楷體"/>
          <w:color w:val="000000"/>
        </w:rPr>
        <w:t>來實際，可行具體的政策就可以做的一個點子，具體的步驟</w:t>
      </w:r>
      <w:r>
        <w:rPr>
          <w:rFonts w:eastAsia="標楷體" w:hAnsi="標楷體" w:hint="eastAsia"/>
          <w:color w:val="000000"/>
        </w:rPr>
        <w:t>要如何</w:t>
      </w:r>
      <w:r>
        <w:rPr>
          <w:rFonts w:eastAsia="標楷體" w:hAnsi="標楷體"/>
          <w:color w:val="000000"/>
        </w:rPr>
        <w:t>做才達到創新，不管</w:t>
      </w:r>
      <w:r>
        <w:rPr>
          <w:rFonts w:eastAsia="標楷體" w:hAnsi="標楷體" w:hint="eastAsia"/>
          <w:color w:val="000000"/>
        </w:rPr>
        <w:t>是否能</w:t>
      </w:r>
      <w:r w:rsidRPr="00EA761C">
        <w:rPr>
          <w:rFonts w:eastAsia="標楷體" w:hAnsi="標楷體"/>
          <w:color w:val="000000"/>
        </w:rPr>
        <w:t>達到主辦單位心目中的創新，起碼給</w:t>
      </w:r>
      <w:r>
        <w:rPr>
          <w:rFonts w:eastAsia="標楷體" w:hAnsi="標楷體"/>
          <w:color w:val="000000"/>
        </w:rPr>
        <w:t>他要</w:t>
      </w:r>
      <w:r>
        <w:rPr>
          <w:rFonts w:eastAsia="標楷體" w:hAnsi="標楷體" w:hint="eastAsia"/>
          <w:color w:val="000000"/>
        </w:rPr>
        <w:t>的</w:t>
      </w:r>
      <w:r>
        <w:rPr>
          <w:rFonts w:eastAsia="標楷體" w:hAnsi="標楷體"/>
          <w:color w:val="000000"/>
        </w:rPr>
        <w:t>創新</w:t>
      </w:r>
      <w:r w:rsidRPr="00EA761C">
        <w:rPr>
          <w:rFonts w:eastAsia="標楷體" w:hAnsi="標楷體"/>
          <w:color w:val="000000"/>
        </w:rPr>
        <w:t>，所以</w:t>
      </w:r>
      <w:r>
        <w:rPr>
          <w:rFonts w:eastAsia="標楷體" w:hAnsi="標楷體"/>
          <w:color w:val="000000"/>
        </w:rPr>
        <w:t>裡面的舖陳就是要</w:t>
      </w:r>
      <w:r>
        <w:rPr>
          <w:rFonts w:eastAsia="標楷體" w:hAnsi="標楷體" w:hint="eastAsia"/>
          <w:color w:val="000000"/>
        </w:rPr>
        <w:t>ＯＯ老師</w:t>
      </w:r>
      <w:r>
        <w:rPr>
          <w:rFonts w:eastAsia="標楷體" w:hAnsi="標楷體"/>
          <w:color w:val="000000"/>
        </w:rPr>
        <w:t>執行</w:t>
      </w:r>
      <w:r>
        <w:rPr>
          <w:rFonts w:eastAsia="標楷體" w:hAnsi="標楷體" w:hint="eastAsia"/>
          <w:color w:val="000000"/>
        </w:rPr>
        <w:t>了，</w:t>
      </w:r>
      <w:r>
        <w:rPr>
          <w:rFonts w:eastAsia="標楷體" w:hAnsi="標楷體"/>
          <w:color w:val="000000"/>
        </w:rPr>
        <w:t>但是</w:t>
      </w:r>
      <w:r>
        <w:rPr>
          <w:rFonts w:eastAsia="標楷體" w:hAnsi="標楷體" w:hint="eastAsia"/>
          <w:color w:val="000000"/>
        </w:rPr>
        <w:t>有幾個</w:t>
      </w:r>
      <w:r>
        <w:rPr>
          <w:rFonts w:eastAsia="標楷體" w:hAnsi="標楷體"/>
          <w:color w:val="000000"/>
        </w:rPr>
        <w:t>觀念</w:t>
      </w:r>
      <w:r>
        <w:rPr>
          <w:rFonts w:eastAsia="標楷體" w:hAnsi="標楷體" w:hint="eastAsia"/>
          <w:color w:val="000000"/>
        </w:rPr>
        <w:t>要給他們知道</w:t>
      </w:r>
      <w:r>
        <w:rPr>
          <w:rFonts w:eastAsia="標楷體" w:hAnsi="標楷體"/>
          <w:color w:val="000000"/>
        </w:rPr>
        <w:t>：第一個行銷和創新是兩回事，如果在公部門裡面，</w:t>
      </w:r>
      <w:r w:rsidRPr="00EA761C">
        <w:rPr>
          <w:rFonts w:eastAsia="標楷體" w:hAnsi="標楷體"/>
          <w:color w:val="000000"/>
        </w:rPr>
        <w:t>要談創新、談行銷</w:t>
      </w:r>
      <w:r>
        <w:rPr>
          <w:rFonts w:eastAsia="標楷體" w:hAnsi="標楷體" w:hint="eastAsia"/>
          <w:color w:val="000000"/>
        </w:rPr>
        <w:t>，</w:t>
      </w:r>
      <w:r>
        <w:rPr>
          <w:rFonts w:eastAsia="標楷體" w:hAnsi="標楷體"/>
          <w:color w:val="000000"/>
        </w:rPr>
        <w:t>那要</w:t>
      </w:r>
      <w:r>
        <w:rPr>
          <w:rFonts w:eastAsia="標楷體" w:hAnsi="標楷體" w:hint="eastAsia"/>
          <w:color w:val="000000"/>
        </w:rPr>
        <w:t>分開</w:t>
      </w:r>
      <w:r w:rsidRPr="00EA761C">
        <w:rPr>
          <w:rFonts w:eastAsia="標楷體" w:hAnsi="標楷體"/>
          <w:color w:val="000000"/>
        </w:rPr>
        <w:t>來談，</w:t>
      </w:r>
      <w:r>
        <w:rPr>
          <w:rFonts w:eastAsia="標楷體" w:hAnsi="標楷體" w:hint="eastAsia"/>
          <w:color w:val="000000"/>
        </w:rPr>
        <w:t>也就是</w:t>
      </w:r>
      <w:r w:rsidRPr="00EA761C">
        <w:rPr>
          <w:rFonts w:eastAsia="標楷體" w:hAnsi="標楷體"/>
          <w:color w:val="000000"/>
        </w:rPr>
        <w:t>不一樣典型的</w:t>
      </w:r>
      <w:r>
        <w:rPr>
          <w:rFonts w:eastAsia="標楷體" w:hAnsi="標楷體" w:hint="eastAsia"/>
          <w:color w:val="000000"/>
        </w:rPr>
        <w:t>兩種</w:t>
      </w:r>
      <w:r>
        <w:rPr>
          <w:rFonts w:eastAsia="標楷體" w:hAnsi="標楷體"/>
          <w:color w:val="000000"/>
        </w:rPr>
        <w:t>人，</w:t>
      </w:r>
      <w:r>
        <w:rPr>
          <w:rFonts w:eastAsia="標楷體" w:hAnsi="標楷體" w:hint="eastAsia"/>
          <w:color w:val="000000"/>
        </w:rPr>
        <w:t>而</w:t>
      </w:r>
      <w:r>
        <w:rPr>
          <w:rFonts w:eastAsia="標楷體" w:hAnsi="標楷體"/>
          <w:color w:val="000000"/>
        </w:rPr>
        <w:t>會創新的人的知識</w:t>
      </w:r>
      <w:r>
        <w:rPr>
          <w:rFonts w:eastAsia="標楷體" w:hAnsi="標楷體" w:hint="eastAsia"/>
          <w:color w:val="000000"/>
        </w:rPr>
        <w:t>長，</w:t>
      </w:r>
      <w:r>
        <w:rPr>
          <w:rFonts w:eastAsia="標楷體" w:hAnsi="標楷體"/>
          <w:color w:val="000000"/>
        </w:rPr>
        <w:t>現在可以和培養創新能力來互相結合，但是他</w:t>
      </w:r>
      <w:r>
        <w:rPr>
          <w:rFonts w:eastAsia="標楷體" w:hAnsi="標楷體" w:hint="eastAsia"/>
          <w:color w:val="000000"/>
        </w:rPr>
        <w:t>不一定</w:t>
      </w:r>
      <w:r>
        <w:rPr>
          <w:rFonts w:eastAsia="標楷體" w:hAnsi="標楷體"/>
          <w:color w:val="000000"/>
        </w:rPr>
        <w:t>用來行銷，要看</w:t>
      </w:r>
      <w:r>
        <w:rPr>
          <w:rFonts w:eastAsia="標楷體" w:hAnsi="標楷體" w:hint="eastAsia"/>
          <w:color w:val="000000"/>
        </w:rPr>
        <w:t>如何運</w:t>
      </w:r>
      <w:r w:rsidRPr="00EA761C">
        <w:rPr>
          <w:rFonts w:eastAsia="標楷體" w:hAnsi="標楷體"/>
          <w:color w:val="000000"/>
        </w:rPr>
        <w:t>用每一個人的特質，</w:t>
      </w:r>
      <w:r>
        <w:rPr>
          <w:rFonts w:eastAsia="標楷體" w:hAnsi="標楷體" w:hint="eastAsia"/>
          <w:color w:val="000000"/>
        </w:rPr>
        <w:t>像是</w:t>
      </w:r>
      <w:r w:rsidRPr="00EA761C">
        <w:rPr>
          <w:rFonts w:eastAsia="標楷體" w:hAnsi="標楷體"/>
          <w:color w:val="000000"/>
        </w:rPr>
        <w:t>他的特質去做行</w:t>
      </w:r>
      <w:r>
        <w:rPr>
          <w:rFonts w:eastAsia="標楷體" w:hAnsi="標楷體"/>
          <w:color w:val="000000"/>
        </w:rPr>
        <w:t>銷跟媒體，但是他特質是很多頭腦跟點子，所以我覺得這是不一樣的</w:t>
      </w:r>
      <w:r>
        <w:rPr>
          <w:rFonts w:eastAsia="標楷體" w:hAnsi="標楷體" w:hint="eastAsia"/>
          <w:color w:val="000000"/>
        </w:rPr>
        <w:t>。以</w:t>
      </w:r>
      <w:r w:rsidRPr="00EA761C">
        <w:rPr>
          <w:rFonts w:eastAsia="標楷體" w:hAnsi="標楷體"/>
          <w:color w:val="000000"/>
        </w:rPr>
        <w:t>創新來講</w:t>
      </w:r>
      <w:r>
        <w:rPr>
          <w:rFonts w:eastAsia="標楷體" w:hAnsi="標楷體" w:hint="eastAsia"/>
          <w:color w:val="000000"/>
        </w:rPr>
        <w:t>，</w:t>
      </w:r>
      <w:r>
        <w:rPr>
          <w:rFonts w:eastAsia="標楷體" w:hAnsi="標楷體"/>
          <w:color w:val="000000"/>
        </w:rPr>
        <w:t>第一個創新要承擔風險，</w:t>
      </w:r>
      <w:r w:rsidRPr="00EA761C">
        <w:rPr>
          <w:rFonts w:eastAsia="標楷體" w:hAnsi="標楷體"/>
          <w:color w:val="000000"/>
        </w:rPr>
        <w:t>適合去</w:t>
      </w:r>
      <w:r>
        <w:rPr>
          <w:rFonts w:eastAsia="標楷體" w:hAnsi="標楷體"/>
          <w:color w:val="000000"/>
        </w:rPr>
        <w:t>做創新培育</w:t>
      </w:r>
      <w:r>
        <w:rPr>
          <w:rFonts w:eastAsia="標楷體" w:hAnsi="標楷體" w:hint="eastAsia"/>
          <w:color w:val="000000"/>
        </w:rPr>
        <w:t>的人</w:t>
      </w:r>
      <w:r>
        <w:rPr>
          <w:rFonts w:eastAsia="標楷體" w:hAnsi="標楷體"/>
          <w:color w:val="000000"/>
        </w:rPr>
        <w:t>，第一種人是高階文官，</w:t>
      </w:r>
      <w:r>
        <w:rPr>
          <w:rFonts w:eastAsia="標楷體" w:hAnsi="標楷體" w:hint="eastAsia"/>
          <w:color w:val="000000"/>
        </w:rPr>
        <w:t>再</w:t>
      </w:r>
      <w:r>
        <w:rPr>
          <w:rFonts w:eastAsia="標楷體" w:hAnsi="標楷體"/>
          <w:color w:val="000000"/>
        </w:rPr>
        <w:t>加上</w:t>
      </w:r>
      <w:r w:rsidRPr="00EA761C">
        <w:rPr>
          <w:rFonts w:eastAsia="標楷體" w:hAnsi="標楷體"/>
          <w:color w:val="000000"/>
        </w:rPr>
        <w:t>要有團隊</w:t>
      </w:r>
      <w:r>
        <w:rPr>
          <w:rFonts w:eastAsia="標楷體" w:hAnsi="標楷體" w:hint="eastAsia"/>
          <w:color w:val="000000"/>
        </w:rPr>
        <w:t>，創</w:t>
      </w:r>
      <w:r>
        <w:rPr>
          <w:rFonts w:eastAsia="標楷體" w:hAnsi="標楷體"/>
          <w:color w:val="000000"/>
        </w:rPr>
        <w:t>新還是人治，創新很難做法治</w:t>
      </w:r>
      <w:r>
        <w:rPr>
          <w:rFonts w:eastAsia="標楷體" w:hAnsi="標楷體" w:hint="eastAsia"/>
          <w:color w:val="000000"/>
        </w:rPr>
        <w:t>。</w:t>
      </w:r>
      <w:r w:rsidRPr="00EA761C">
        <w:rPr>
          <w:rFonts w:eastAsia="標楷體" w:hAnsi="標楷體"/>
          <w:color w:val="000000"/>
        </w:rPr>
        <w:t>能夠去鼓勵</w:t>
      </w:r>
      <w:r w:rsidRPr="00EA761C">
        <w:rPr>
          <w:rFonts w:eastAsia="標楷體" w:hAnsi="標楷體"/>
          <w:color w:val="000000"/>
        </w:rPr>
        <w:lastRenderedPageBreak/>
        <w:t>高階文官去做創新</w:t>
      </w:r>
      <w:r>
        <w:rPr>
          <w:rFonts w:eastAsia="標楷體" w:hAnsi="標楷體" w:hint="eastAsia"/>
          <w:color w:val="000000"/>
        </w:rPr>
        <w:t>，</w:t>
      </w:r>
      <w:r>
        <w:rPr>
          <w:rFonts w:eastAsia="標楷體" w:hAnsi="標楷體"/>
          <w:color w:val="000000"/>
        </w:rPr>
        <w:t>是要看最高階統籌政務官自己是不是這種大官的料，要找出創新的</w:t>
      </w:r>
      <w:r>
        <w:rPr>
          <w:rFonts w:eastAsia="標楷體" w:hAnsi="標楷體" w:hint="eastAsia"/>
          <w:color w:val="000000"/>
        </w:rPr>
        <w:t>人，</w:t>
      </w:r>
      <w:r w:rsidRPr="00EA761C">
        <w:rPr>
          <w:rFonts w:eastAsia="標楷體" w:hAnsi="標楷體"/>
          <w:color w:val="000000"/>
        </w:rPr>
        <w:t>這個人</w:t>
      </w:r>
      <w:r>
        <w:rPr>
          <w:rFonts w:eastAsia="標楷體" w:hAnsi="標楷體" w:hint="eastAsia"/>
          <w:color w:val="000000"/>
        </w:rPr>
        <w:t>要</w:t>
      </w:r>
      <w:r w:rsidRPr="00EA761C">
        <w:rPr>
          <w:rFonts w:eastAsia="標楷體" w:hAnsi="標楷體"/>
          <w:color w:val="000000"/>
        </w:rPr>
        <w:t>是高階文官</w:t>
      </w:r>
      <w:r>
        <w:rPr>
          <w:rFonts w:eastAsia="標楷體" w:hAnsi="標楷體" w:hint="eastAsia"/>
          <w:color w:val="000000"/>
        </w:rPr>
        <w:t>要創新也</w:t>
      </w:r>
      <w:r>
        <w:rPr>
          <w:rFonts w:eastAsia="標楷體" w:hAnsi="標楷體"/>
          <w:color w:val="000000"/>
        </w:rPr>
        <w:t>要承擔風險</w:t>
      </w:r>
      <w:r w:rsidRPr="00EA761C">
        <w:rPr>
          <w:rFonts w:eastAsia="標楷體" w:hAnsi="標楷體"/>
          <w:color w:val="000000"/>
        </w:rPr>
        <w:t>，因</w:t>
      </w:r>
      <w:r>
        <w:rPr>
          <w:rFonts w:eastAsia="標楷體" w:hAnsi="標楷體"/>
          <w:color w:val="000000"/>
        </w:rPr>
        <w:t>為創新就是要承擔風險的而且他才有去創新的能力和條件，他可以去</w:t>
      </w:r>
      <w:r>
        <w:rPr>
          <w:rFonts w:eastAsia="標楷體" w:hAnsi="標楷體" w:hint="eastAsia"/>
          <w:color w:val="000000"/>
        </w:rPr>
        <w:t>規畫</w:t>
      </w:r>
      <w:r w:rsidRPr="00EA761C">
        <w:rPr>
          <w:rFonts w:eastAsia="標楷體" w:hAnsi="標楷體"/>
          <w:color w:val="000000"/>
        </w:rPr>
        <w:t>一些政</w:t>
      </w:r>
      <w:r>
        <w:rPr>
          <w:rFonts w:eastAsia="標楷體" w:hAnsi="標楷體"/>
          <w:color w:val="000000"/>
        </w:rPr>
        <w:t>策，去研擬政策，對政策提出修正並且直接接近政策核心人去提出創新的看法</w:t>
      </w:r>
      <w:r>
        <w:rPr>
          <w:rFonts w:eastAsia="標楷體" w:hAnsi="標楷體" w:hint="eastAsia"/>
          <w:color w:val="000000"/>
        </w:rPr>
        <w:t>。</w:t>
      </w:r>
      <w:r w:rsidRPr="00EA761C">
        <w:rPr>
          <w:rFonts w:eastAsia="標楷體" w:hAnsi="標楷體"/>
          <w:color w:val="000000"/>
        </w:rPr>
        <w:t>所以我認為由於創新</w:t>
      </w:r>
      <w:r>
        <w:rPr>
          <w:rFonts w:eastAsia="標楷體" w:hAnsi="標楷體"/>
          <w:color w:val="000000"/>
        </w:rPr>
        <w:t>一定要承擔風險，要高階文官為主加上團隊，因為一個團隊有個長官支持</w:t>
      </w:r>
      <w:r>
        <w:rPr>
          <w:rFonts w:eastAsia="標楷體" w:hAnsi="標楷體" w:hint="eastAsia"/>
          <w:color w:val="000000"/>
        </w:rPr>
        <w:t>和</w:t>
      </w:r>
      <w:r>
        <w:rPr>
          <w:rFonts w:eastAsia="標楷體" w:hAnsi="標楷體"/>
          <w:color w:val="000000"/>
        </w:rPr>
        <w:t>鼓勵大家創新，</w:t>
      </w:r>
      <w:r>
        <w:rPr>
          <w:rFonts w:eastAsia="標楷體" w:hAnsi="標楷體" w:hint="eastAsia"/>
          <w:color w:val="000000"/>
        </w:rPr>
        <w:t>但如果</w:t>
      </w:r>
      <w:r>
        <w:rPr>
          <w:rFonts w:eastAsia="標楷體" w:hAnsi="標楷體"/>
          <w:color w:val="000000"/>
        </w:rPr>
        <w:t>沒有長官</w:t>
      </w:r>
      <w:r>
        <w:rPr>
          <w:rFonts w:eastAsia="標楷體" w:hAnsi="標楷體" w:hint="eastAsia"/>
          <w:color w:val="000000"/>
        </w:rPr>
        <w:t>的</w:t>
      </w:r>
      <w:r>
        <w:rPr>
          <w:rFonts w:eastAsia="標楷體" w:hAnsi="標楷體"/>
          <w:color w:val="000000"/>
        </w:rPr>
        <w:t>支持，</w:t>
      </w:r>
      <w:r w:rsidRPr="00EA761C">
        <w:rPr>
          <w:rFonts w:eastAsia="標楷體" w:hAnsi="標楷體"/>
          <w:color w:val="000000"/>
        </w:rPr>
        <w:t>也</w:t>
      </w:r>
      <w:r>
        <w:rPr>
          <w:rFonts w:eastAsia="標楷體" w:hAnsi="標楷體" w:hint="eastAsia"/>
          <w:color w:val="000000"/>
        </w:rPr>
        <w:t>就</w:t>
      </w:r>
      <w:r w:rsidRPr="00EA761C">
        <w:rPr>
          <w:rFonts w:eastAsia="標楷體" w:hAnsi="標楷體"/>
          <w:color w:val="000000"/>
        </w:rPr>
        <w:t>不要創新，</w:t>
      </w:r>
      <w:r>
        <w:rPr>
          <w:rFonts w:eastAsia="標楷體" w:hAnsi="標楷體" w:hint="eastAsia"/>
          <w:color w:val="000000"/>
        </w:rPr>
        <w:t>因為</w:t>
      </w:r>
      <w:r>
        <w:rPr>
          <w:rFonts w:eastAsia="標楷體" w:hAnsi="標楷體"/>
          <w:color w:val="000000"/>
        </w:rPr>
        <w:t>以現代的時代</w:t>
      </w:r>
      <w:r w:rsidRPr="00EA761C">
        <w:rPr>
          <w:rFonts w:eastAsia="標楷體" w:hAnsi="標楷體"/>
          <w:color w:val="000000"/>
        </w:rPr>
        <w:t>的話，不適合做太創新的事情，你要創新</w:t>
      </w:r>
      <w:r>
        <w:rPr>
          <w:rFonts w:eastAsia="標楷體" w:hAnsi="標楷體" w:hint="eastAsia"/>
          <w:color w:val="000000"/>
        </w:rPr>
        <w:t>就</w:t>
      </w:r>
      <w:r>
        <w:rPr>
          <w:rFonts w:eastAsia="標楷體" w:hAnsi="標楷體"/>
          <w:color w:val="000000"/>
        </w:rPr>
        <w:t>要有人有肩膀幫你扛，因為這樣的環境</w:t>
      </w:r>
      <w:r>
        <w:rPr>
          <w:rFonts w:eastAsia="標楷體" w:hAnsi="標楷體" w:hint="eastAsia"/>
          <w:color w:val="000000"/>
        </w:rPr>
        <w:t>是</w:t>
      </w:r>
      <w:r>
        <w:rPr>
          <w:rFonts w:eastAsia="標楷體" w:hAnsi="標楷體"/>
          <w:color w:val="000000"/>
        </w:rPr>
        <w:t>依法行政，公務員就是</w:t>
      </w:r>
      <w:r>
        <w:rPr>
          <w:rFonts w:eastAsia="標楷體" w:hAnsi="標楷體" w:hint="eastAsia"/>
          <w:color w:val="000000"/>
        </w:rPr>
        <w:t>依法行政</w:t>
      </w:r>
      <w:r w:rsidRPr="00EA761C">
        <w:rPr>
          <w:rFonts w:eastAsia="標楷體" w:hAnsi="標楷體"/>
          <w:color w:val="000000"/>
        </w:rPr>
        <w:t>，但是</w:t>
      </w:r>
      <w:r>
        <w:rPr>
          <w:rFonts w:eastAsia="標楷體" w:hAnsi="標楷體"/>
          <w:color w:val="000000"/>
        </w:rPr>
        <w:t>高階文官加入團隊之時，第二個創新和執行</w:t>
      </w:r>
      <w:r>
        <w:rPr>
          <w:rFonts w:eastAsia="標楷體" w:hAnsi="標楷體" w:hint="eastAsia"/>
          <w:color w:val="000000"/>
        </w:rPr>
        <w:t>，</w:t>
      </w:r>
      <w:r>
        <w:rPr>
          <w:rFonts w:eastAsia="標楷體" w:hAnsi="標楷體"/>
          <w:color w:val="000000"/>
        </w:rPr>
        <w:t>如果就像</w:t>
      </w:r>
      <w:r>
        <w:rPr>
          <w:rFonts w:eastAsia="標楷體" w:hAnsi="標楷體" w:hint="eastAsia"/>
          <w:color w:val="000000"/>
        </w:rPr>
        <w:t>OO</w:t>
      </w:r>
      <w:r w:rsidRPr="00EA761C">
        <w:rPr>
          <w:rFonts w:eastAsia="標楷體" w:hAnsi="標楷體"/>
          <w:color w:val="000000"/>
        </w:rPr>
        <w:t>老師前面講的文官的策略性執行力，我覺得</w:t>
      </w:r>
      <w:r>
        <w:rPr>
          <w:rFonts w:eastAsia="標楷體" w:hAnsi="標楷體"/>
          <w:color w:val="000000"/>
        </w:rPr>
        <w:t>策略性執行還是可以談到，只是層級無法在基層，可能要中高層以上，那高層絕對是要</w:t>
      </w:r>
      <w:r w:rsidRPr="00EA761C">
        <w:rPr>
          <w:rFonts w:eastAsia="標楷體" w:hAnsi="標楷體"/>
          <w:color w:val="000000"/>
        </w:rPr>
        <w:t>談策略性的，</w:t>
      </w:r>
      <w:r>
        <w:rPr>
          <w:rFonts w:eastAsia="標楷體" w:hAnsi="標楷體"/>
          <w:color w:val="000000"/>
        </w:rPr>
        <w:t>那如果中階的話，可以訓練他去做策略性的思考，那個就像剛才</w:t>
      </w:r>
      <w:r>
        <w:rPr>
          <w:rFonts w:eastAsia="標楷體" w:hAnsi="標楷體" w:hint="eastAsia"/>
          <w:color w:val="000000"/>
        </w:rPr>
        <w:t>OO</w:t>
      </w:r>
      <w:r>
        <w:rPr>
          <w:rFonts w:eastAsia="標楷體" w:hAnsi="標楷體"/>
          <w:color w:val="000000"/>
        </w:rPr>
        <w:t>老師講</w:t>
      </w:r>
      <w:r>
        <w:rPr>
          <w:rFonts w:eastAsia="標楷體" w:hAnsi="標楷體" w:hint="eastAsia"/>
          <w:color w:val="000000"/>
        </w:rPr>
        <w:t>想出的</w:t>
      </w:r>
      <w:r>
        <w:rPr>
          <w:rFonts w:eastAsia="標楷體" w:hAnsi="標楷體"/>
          <w:color w:val="000000"/>
        </w:rPr>
        <w:t>點光明燈，</w:t>
      </w:r>
      <w:r w:rsidRPr="00EA761C">
        <w:rPr>
          <w:rFonts w:eastAsia="標楷體" w:hAnsi="標楷體"/>
          <w:color w:val="000000"/>
        </w:rPr>
        <w:t>點光明燈絕</w:t>
      </w:r>
      <w:r>
        <w:rPr>
          <w:rFonts w:eastAsia="標楷體" w:hAnsi="標楷體"/>
          <w:color w:val="000000"/>
        </w:rPr>
        <w:t>對是有創新的，所以當中階文官來看，我覺得創新跟執行能結合在一起，可是要看範圍，起碼專員以上</w:t>
      </w:r>
      <w:r>
        <w:rPr>
          <w:rFonts w:eastAsia="標楷體" w:hAnsi="標楷體" w:hint="eastAsia"/>
          <w:color w:val="000000"/>
        </w:rPr>
        <w:t>和</w:t>
      </w:r>
      <w:r w:rsidRPr="00EA761C">
        <w:rPr>
          <w:rFonts w:eastAsia="標楷體" w:hAnsi="標楷體"/>
          <w:color w:val="000000"/>
        </w:rPr>
        <w:t>專員以下</w:t>
      </w:r>
      <w:r>
        <w:rPr>
          <w:rFonts w:eastAsia="標楷體" w:hAnsi="標楷體" w:hint="eastAsia"/>
          <w:color w:val="000000"/>
        </w:rPr>
        <w:t>，</w:t>
      </w:r>
      <w:r w:rsidRPr="00EA761C">
        <w:rPr>
          <w:rFonts w:eastAsia="標楷體" w:hAnsi="標楷體"/>
          <w:color w:val="000000"/>
        </w:rPr>
        <w:t>這個時代</w:t>
      </w:r>
      <w:r>
        <w:rPr>
          <w:rFonts w:eastAsia="標楷體" w:hAnsi="標楷體"/>
          <w:color w:val="000000"/>
        </w:rPr>
        <w:t>就是穩穩的做，有什麼點子就告訴長官，長官肯採用</w:t>
      </w:r>
      <w:r w:rsidRPr="00EA761C">
        <w:rPr>
          <w:rFonts w:eastAsia="標楷體" w:hAnsi="標楷體"/>
          <w:color w:val="000000"/>
        </w:rPr>
        <w:t>在他心中就記功佳獎一點，我們只要這樣</w:t>
      </w:r>
      <w:r>
        <w:rPr>
          <w:rFonts w:eastAsia="標楷體" w:hAnsi="標楷體"/>
          <w:color w:val="000000"/>
        </w:rPr>
        <w:t>就好，其他的也不必多求表現，因為文官</w:t>
      </w:r>
      <w:r w:rsidRPr="00EA761C">
        <w:rPr>
          <w:rFonts w:eastAsia="標楷體" w:hAnsi="標楷體"/>
          <w:color w:val="000000"/>
        </w:rPr>
        <w:t>不適合做個人表現的地方</w:t>
      </w:r>
      <w:r>
        <w:rPr>
          <w:rFonts w:eastAsia="標楷體" w:hAnsi="標楷體"/>
          <w:color w:val="000000"/>
        </w:rPr>
        <w:t>，是</w:t>
      </w:r>
      <w:r>
        <w:rPr>
          <w:rFonts w:eastAsia="標楷體" w:hAnsi="標楷體" w:hint="eastAsia"/>
          <w:color w:val="000000"/>
        </w:rPr>
        <w:t>要以</w:t>
      </w:r>
      <w:r>
        <w:rPr>
          <w:rFonts w:eastAsia="標楷體" w:hAnsi="標楷體"/>
          <w:color w:val="000000"/>
        </w:rPr>
        <w:t>團隊</w:t>
      </w:r>
      <w:r>
        <w:rPr>
          <w:rFonts w:eastAsia="標楷體" w:hAnsi="標楷體" w:hint="eastAsia"/>
          <w:color w:val="000000"/>
        </w:rPr>
        <w:t>為主。</w:t>
      </w:r>
      <w:r>
        <w:rPr>
          <w:rFonts w:eastAsia="標楷體" w:hAnsi="標楷體"/>
          <w:color w:val="000000"/>
        </w:rPr>
        <w:t>所以創新加執行</w:t>
      </w:r>
      <w:r>
        <w:rPr>
          <w:rFonts w:eastAsia="標楷體" w:hAnsi="標楷體" w:hint="eastAsia"/>
          <w:color w:val="000000"/>
        </w:rPr>
        <w:t>的做法</w:t>
      </w:r>
      <w:r w:rsidRPr="00EA761C">
        <w:rPr>
          <w:rFonts w:eastAsia="標楷體" w:hAnsi="標楷體"/>
          <w:color w:val="000000"/>
        </w:rPr>
        <w:t>，</w:t>
      </w:r>
      <w:r>
        <w:rPr>
          <w:rFonts w:eastAsia="標楷體" w:hAnsi="標楷體" w:hint="eastAsia"/>
          <w:color w:val="000000"/>
        </w:rPr>
        <w:t>以</w:t>
      </w:r>
      <w:r w:rsidRPr="00EA761C">
        <w:rPr>
          <w:rFonts w:eastAsia="標楷體" w:hAnsi="標楷體"/>
          <w:color w:val="000000"/>
        </w:rPr>
        <w:t>高層文官一定可以做策略性的政策研擬，</w:t>
      </w:r>
      <w:r>
        <w:rPr>
          <w:rFonts w:eastAsia="標楷體" w:hAnsi="標楷體" w:hint="eastAsia"/>
          <w:color w:val="000000"/>
        </w:rPr>
        <w:t>而</w:t>
      </w:r>
      <w:r w:rsidRPr="00EA761C">
        <w:rPr>
          <w:rFonts w:eastAsia="標楷體" w:hAnsi="標楷體"/>
          <w:color w:val="000000"/>
        </w:rPr>
        <w:t>中層文官要他在行政業務層面創新去思考如</w:t>
      </w:r>
      <w:r>
        <w:rPr>
          <w:rFonts w:eastAsia="標楷體" w:hAnsi="標楷體"/>
          <w:color w:val="000000"/>
        </w:rPr>
        <w:t>何做的靈活</w:t>
      </w:r>
      <w:r>
        <w:rPr>
          <w:rFonts w:ascii="標楷體" w:eastAsia="標楷體" w:hAnsi="標楷體" w:hint="eastAsia"/>
          <w:color w:val="000000"/>
        </w:rPr>
        <w:t>、</w:t>
      </w:r>
      <w:r>
        <w:rPr>
          <w:rFonts w:eastAsia="標楷體" w:hAnsi="標楷體"/>
          <w:color w:val="000000"/>
        </w:rPr>
        <w:t>彈性並且接近民意，</w:t>
      </w:r>
      <w:r w:rsidRPr="00EA761C">
        <w:rPr>
          <w:rFonts w:eastAsia="標楷體" w:hAnsi="標楷體"/>
          <w:color w:val="000000"/>
        </w:rPr>
        <w:t>靈活彈性接近民意拉</w:t>
      </w:r>
      <w:r>
        <w:rPr>
          <w:rFonts w:eastAsia="標楷體" w:hAnsi="標楷體"/>
          <w:color w:val="000000"/>
        </w:rPr>
        <w:t>就像我們在新公共服務團隊，這理論都可以用到這裡面來，但是也只</w:t>
      </w:r>
      <w:r>
        <w:rPr>
          <w:rFonts w:eastAsia="標楷體" w:hAnsi="標楷體" w:hint="eastAsia"/>
          <w:color w:val="000000"/>
        </w:rPr>
        <w:t>限制</w:t>
      </w:r>
      <w:r w:rsidRPr="00EA761C">
        <w:rPr>
          <w:rFonts w:eastAsia="標楷體" w:hAnsi="標楷體"/>
          <w:color w:val="000000"/>
        </w:rPr>
        <w:t>於行政業務層面，最後中階高階都可以談創新的話</w:t>
      </w:r>
      <w:r>
        <w:rPr>
          <w:rFonts w:eastAsia="標楷體" w:hAnsi="標楷體" w:hint="eastAsia"/>
          <w:color w:val="000000"/>
        </w:rPr>
        <w:t>，</w:t>
      </w:r>
      <w:r>
        <w:rPr>
          <w:rFonts w:eastAsia="標楷體" w:hAnsi="標楷體"/>
          <w:color w:val="000000"/>
        </w:rPr>
        <w:t>要</w:t>
      </w:r>
      <w:r>
        <w:rPr>
          <w:rFonts w:eastAsia="標楷體" w:hAnsi="標楷體" w:hint="eastAsia"/>
          <w:color w:val="000000"/>
        </w:rPr>
        <w:t>如何</w:t>
      </w:r>
      <w:r>
        <w:rPr>
          <w:rFonts w:eastAsia="標楷體" w:hAnsi="標楷體"/>
          <w:color w:val="000000"/>
        </w:rPr>
        <w:t>創新</w:t>
      </w:r>
      <w:r>
        <w:rPr>
          <w:rFonts w:eastAsia="標楷體" w:hAnsi="標楷體" w:hint="eastAsia"/>
          <w:color w:val="000000"/>
        </w:rPr>
        <w:t>？</w:t>
      </w:r>
      <w:r w:rsidRPr="00EA761C">
        <w:rPr>
          <w:rFonts w:eastAsia="標楷體" w:hAnsi="標楷體"/>
          <w:color w:val="000000"/>
        </w:rPr>
        <w:t>因為我認為創新是要訓練的</w:t>
      </w:r>
      <w:r>
        <w:rPr>
          <w:rFonts w:eastAsia="標楷體" w:hAnsi="標楷體" w:hint="eastAsia"/>
          <w:color w:val="000000"/>
        </w:rPr>
        <w:t>，</w:t>
      </w:r>
      <w:r>
        <w:rPr>
          <w:rFonts w:eastAsia="標楷體" w:hAnsi="標楷體"/>
          <w:color w:val="000000"/>
        </w:rPr>
        <w:t>就像我以前說的</w:t>
      </w:r>
      <w:r>
        <w:rPr>
          <w:rFonts w:eastAsia="標楷體" w:hAnsi="標楷體" w:hint="eastAsia"/>
          <w:color w:val="000000"/>
        </w:rPr>
        <w:t>知識長和</w:t>
      </w:r>
      <w:r>
        <w:rPr>
          <w:rFonts w:eastAsia="標楷體" w:hAnsi="標楷體"/>
          <w:color w:val="000000"/>
        </w:rPr>
        <w:t>知識經濟</w:t>
      </w:r>
      <w:r>
        <w:rPr>
          <w:rFonts w:eastAsia="標楷體" w:hAnsi="標楷體" w:hint="eastAsia"/>
          <w:color w:val="000000"/>
        </w:rPr>
        <w:t>等等</w:t>
      </w:r>
      <w:r w:rsidRPr="00EA761C">
        <w:rPr>
          <w:rFonts w:eastAsia="標楷體" w:hAnsi="標楷體"/>
          <w:color w:val="000000"/>
        </w:rPr>
        <w:t>，</w:t>
      </w:r>
      <w:r>
        <w:rPr>
          <w:rFonts w:eastAsia="標楷體" w:hAnsi="標楷體" w:hint="eastAsia"/>
          <w:color w:val="000000"/>
        </w:rPr>
        <w:t>有個</w:t>
      </w:r>
      <w:r w:rsidRPr="00EA761C">
        <w:rPr>
          <w:rFonts w:eastAsia="標楷體" w:hAnsi="標楷體"/>
          <w:color w:val="000000"/>
        </w:rPr>
        <w:t>老長官</w:t>
      </w:r>
      <w:r>
        <w:rPr>
          <w:rFonts w:eastAsia="標楷體" w:hAnsi="標楷體"/>
          <w:color w:val="000000"/>
        </w:rPr>
        <w:t>是在我遇過公務機關看過的少見學習型組織的長官，三不五時就突發奇想創新</w:t>
      </w:r>
      <w:r>
        <w:rPr>
          <w:rFonts w:eastAsia="標楷體" w:hAnsi="標楷體" w:hint="eastAsia"/>
          <w:color w:val="000000"/>
        </w:rPr>
        <w:t>的事</w:t>
      </w:r>
      <w:r w:rsidRPr="00EA761C">
        <w:rPr>
          <w:rFonts w:eastAsia="標楷體" w:hAnsi="標楷體"/>
          <w:color w:val="000000"/>
        </w:rPr>
        <w:t>，</w:t>
      </w:r>
      <w:r>
        <w:rPr>
          <w:rFonts w:eastAsia="標楷體" w:hAnsi="標楷體" w:hint="eastAsia"/>
          <w:color w:val="000000"/>
        </w:rPr>
        <w:t>要</w:t>
      </w:r>
      <w:r w:rsidRPr="00EA761C">
        <w:rPr>
          <w:rFonts w:eastAsia="標楷體" w:hAnsi="標楷體"/>
          <w:color w:val="000000"/>
        </w:rPr>
        <w:t>我們要想想看</w:t>
      </w:r>
      <w:r>
        <w:rPr>
          <w:rFonts w:eastAsia="標楷體" w:hAnsi="標楷體" w:hint="eastAsia"/>
          <w:color w:val="000000"/>
        </w:rPr>
        <w:t>，</w:t>
      </w:r>
      <w:r w:rsidRPr="00EA761C">
        <w:rPr>
          <w:rFonts w:eastAsia="標楷體" w:hAnsi="標楷體"/>
          <w:color w:val="000000"/>
        </w:rPr>
        <w:t>我覺得其實他是在執行學習性</w:t>
      </w:r>
      <w:r>
        <w:rPr>
          <w:rFonts w:eastAsia="標楷體" w:hAnsi="標楷體"/>
          <w:color w:val="000000"/>
        </w:rPr>
        <w:t>組織</w:t>
      </w:r>
      <w:r>
        <w:rPr>
          <w:rFonts w:eastAsia="標楷體" w:hAnsi="標楷體" w:hint="eastAsia"/>
          <w:color w:val="000000"/>
        </w:rPr>
        <w:t>，</w:t>
      </w:r>
      <w:r w:rsidRPr="00EA761C">
        <w:rPr>
          <w:rFonts w:eastAsia="標楷體" w:hAnsi="標楷體"/>
          <w:color w:val="000000"/>
        </w:rPr>
        <w:t>所以這真的要有長官的</w:t>
      </w:r>
      <w:r w:rsidRPr="00EA761C">
        <w:rPr>
          <w:rFonts w:eastAsia="標楷體"/>
          <w:color w:val="000000"/>
        </w:rPr>
        <w:t>SUPPORT</w:t>
      </w:r>
      <w:r>
        <w:rPr>
          <w:rFonts w:eastAsia="標楷體" w:hAnsi="標楷體"/>
          <w:color w:val="000000"/>
        </w:rPr>
        <w:t>，</w:t>
      </w:r>
      <w:r>
        <w:rPr>
          <w:rFonts w:eastAsia="標楷體" w:hAnsi="標楷體" w:hint="eastAsia"/>
          <w:color w:val="000000"/>
        </w:rPr>
        <w:t>一個</w:t>
      </w:r>
      <w:r>
        <w:rPr>
          <w:rFonts w:eastAsia="標楷體" w:hAnsi="標楷體"/>
          <w:color w:val="000000"/>
        </w:rPr>
        <w:t>創新沒</w:t>
      </w:r>
      <w:r>
        <w:rPr>
          <w:rFonts w:eastAsia="標楷體" w:hAnsi="標楷體" w:hint="eastAsia"/>
          <w:color w:val="000000"/>
        </w:rPr>
        <w:t>有</w:t>
      </w:r>
      <w:r w:rsidRPr="00EA761C">
        <w:rPr>
          <w:rFonts w:eastAsia="標楷體" w:hAnsi="標楷體"/>
          <w:color w:val="000000"/>
        </w:rPr>
        <w:t>領導</w:t>
      </w:r>
      <w:r>
        <w:rPr>
          <w:rFonts w:eastAsia="標楷體" w:hAnsi="標楷體" w:hint="eastAsia"/>
          <w:color w:val="000000"/>
        </w:rPr>
        <w:t>者</w:t>
      </w:r>
      <w:r w:rsidRPr="00EA761C">
        <w:rPr>
          <w:rFonts w:eastAsia="標楷體" w:hAnsi="標楷體"/>
          <w:color w:val="000000"/>
        </w:rPr>
        <w:t>去</w:t>
      </w:r>
      <w:r w:rsidRPr="00EA761C">
        <w:rPr>
          <w:rFonts w:eastAsia="標楷體"/>
          <w:color w:val="000000"/>
        </w:rPr>
        <w:t>SUPPORT</w:t>
      </w:r>
      <w:r w:rsidRPr="00EA761C">
        <w:rPr>
          <w:rFonts w:eastAsia="標楷體" w:hAnsi="標楷體"/>
          <w:color w:val="000000"/>
        </w:rPr>
        <w:t>的話</w:t>
      </w:r>
      <w:r>
        <w:rPr>
          <w:rFonts w:eastAsia="標楷體" w:hAnsi="標楷體" w:hint="eastAsia"/>
          <w:color w:val="000000"/>
        </w:rPr>
        <w:t>，</w:t>
      </w:r>
      <w:r>
        <w:rPr>
          <w:rFonts w:eastAsia="標楷體" w:hAnsi="標楷體"/>
          <w:color w:val="000000"/>
        </w:rPr>
        <w:t>大家都不要創新而且</w:t>
      </w:r>
      <w:r w:rsidRPr="00EA761C">
        <w:rPr>
          <w:rFonts w:eastAsia="標楷體" w:hAnsi="標楷體"/>
          <w:color w:val="000000"/>
        </w:rPr>
        <w:t>也不需要創新</w:t>
      </w:r>
      <w:r>
        <w:rPr>
          <w:rFonts w:eastAsia="標楷體" w:hAnsi="標楷體" w:hint="eastAsia"/>
          <w:color w:val="000000"/>
        </w:rPr>
        <w:t>，但因為</w:t>
      </w:r>
      <w:r>
        <w:rPr>
          <w:rFonts w:eastAsia="標楷體" w:hAnsi="標楷體"/>
          <w:color w:val="000000"/>
        </w:rPr>
        <w:t>他</w:t>
      </w:r>
      <w:r>
        <w:rPr>
          <w:rFonts w:eastAsia="標楷體" w:hAnsi="標楷體" w:hint="eastAsia"/>
          <w:color w:val="000000"/>
        </w:rPr>
        <w:t>有</w:t>
      </w:r>
      <w:r>
        <w:rPr>
          <w:rFonts w:eastAsia="標楷體" w:hAnsi="標楷體"/>
          <w:color w:val="000000"/>
        </w:rPr>
        <w:t>熱誠</w:t>
      </w:r>
      <w:r w:rsidRPr="00EA761C">
        <w:rPr>
          <w:rFonts w:eastAsia="標楷體" w:hAnsi="標楷體"/>
          <w:color w:val="000000"/>
        </w:rPr>
        <w:t>願意這樣做，如果在政府法規層面整個去看，你第一個沒辦法用法治，第二個這真的是人治的事情，所以說創新</w:t>
      </w:r>
      <w:r>
        <w:rPr>
          <w:rFonts w:eastAsia="標楷體" w:hAnsi="標楷體"/>
          <w:color w:val="000000"/>
        </w:rPr>
        <w:t>這真的是需要被鼓勵的從上到下一直鼓勵帶動一種風氣，我們要創新</w:t>
      </w:r>
      <w:r>
        <w:rPr>
          <w:rFonts w:ascii="標楷體" w:eastAsia="標楷體" w:hAnsi="標楷體" w:hint="eastAsia"/>
          <w:color w:val="000000"/>
        </w:rPr>
        <w:t>、</w:t>
      </w:r>
      <w:r>
        <w:rPr>
          <w:rFonts w:eastAsia="標楷體" w:hAnsi="標楷體"/>
          <w:color w:val="000000"/>
        </w:rPr>
        <w:t>要思考</w:t>
      </w:r>
      <w:r>
        <w:rPr>
          <w:rFonts w:eastAsia="標楷體" w:hAnsi="標楷體" w:hint="eastAsia"/>
          <w:color w:val="000000"/>
        </w:rPr>
        <w:t>以及</w:t>
      </w:r>
      <w:r>
        <w:rPr>
          <w:rFonts w:eastAsia="標楷體" w:hAnsi="標楷體"/>
          <w:color w:val="000000"/>
        </w:rPr>
        <w:t>對工作要有熱誠度，公務員如果對工作沒</w:t>
      </w:r>
      <w:r>
        <w:rPr>
          <w:rFonts w:eastAsia="標楷體" w:hAnsi="標楷體" w:hint="eastAsia"/>
          <w:color w:val="000000"/>
        </w:rPr>
        <w:t>有</w:t>
      </w:r>
      <w:r>
        <w:rPr>
          <w:rFonts w:eastAsia="標楷體" w:hAnsi="標楷體"/>
          <w:color w:val="000000"/>
        </w:rPr>
        <w:t>認同感</w:t>
      </w:r>
      <w:r>
        <w:rPr>
          <w:rFonts w:eastAsia="標楷體" w:hAnsi="標楷體" w:hint="eastAsia"/>
          <w:color w:val="000000"/>
        </w:rPr>
        <w:t>和</w:t>
      </w:r>
      <w:r w:rsidRPr="00EA761C">
        <w:rPr>
          <w:rFonts w:eastAsia="標楷體" w:hAnsi="標楷體"/>
          <w:color w:val="000000"/>
        </w:rPr>
        <w:t>熱誠度的話</w:t>
      </w:r>
      <w:r>
        <w:rPr>
          <w:rFonts w:eastAsia="標楷體" w:hAnsi="標楷體" w:hint="eastAsia"/>
          <w:color w:val="000000"/>
        </w:rPr>
        <w:t>，</w:t>
      </w:r>
      <w:r w:rsidRPr="00EA761C">
        <w:rPr>
          <w:rFonts w:eastAsia="標楷體" w:hAnsi="標楷體"/>
          <w:color w:val="000000"/>
        </w:rPr>
        <w:t>就激</w:t>
      </w:r>
      <w:r>
        <w:rPr>
          <w:rFonts w:eastAsia="標楷體" w:hAnsi="標楷體"/>
          <w:color w:val="000000"/>
        </w:rPr>
        <w:t>不出什麼創新的點子</w:t>
      </w:r>
      <w:r w:rsidRPr="00EA761C">
        <w:rPr>
          <w:rFonts w:eastAsia="標楷體" w:hAnsi="標楷體"/>
          <w:color w:val="000000"/>
        </w:rPr>
        <w:t>。通常，人第一</w:t>
      </w:r>
      <w:r>
        <w:rPr>
          <w:rFonts w:eastAsia="標楷體" w:hAnsi="標楷體"/>
          <w:color w:val="000000"/>
        </w:rPr>
        <w:t>個想</w:t>
      </w:r>
      <w:r w:rsidRPr="00EA761C">
        <w:rPr>
          <w:rFonts w:eastAsia="標楷體" w:hAnsi="標楷體"/>
          <w:color w:val="000000"/>
        </w:rPr>
        <w:t>保護自己，</w:t>
      </w:r>
      <w:r>
        <w:rPr>
          <w:rFonts w:eastAsia="標楷體" w:hAnsi="標楷體" w:hint="eastAsia"/>
          <w:color w:val="000000"/>
        </w:rPr>
        <w:t>現在</w:t>
      </w:r>
      <w:r>
        <w:rPr>
          <w:rFonts w:eastAsia="標楷體" w:hAnsi="標楷體"/>
          <w:color w:val="000000"/>
        </w:rPr>
        <w:t>公務員不要</w:t>
      </w:r>
      <w:r>
        <w:rPr>
          <w:rFonts w:eastAsia="標楷體" w:hAnsi="標楷體" w:hint="eastAsia"/>
          <w:color w:val="000000"/>
        </w:rPr>
        <w:t>被</w:t>
      </w:r>
      <w:r w:rsidRPr="00EA761C">
        <w:rPr>
          <w:rFonts w:eastAsia="標楷體" w:hAnsi="標楷體"/>
          <w:color w:val="000000"/>
        </w:rPr>
        <w:t>貼標籤，如果現在沒有被貼標籤的話再來人家就會去看你熱誠度</w:t>
      </w:r>
      <w:r>
        <w:rPr>
          <w:rFonts w:eastAsia="標楷體" w:hAnsi="標楷體"/>
          <w:color w:val="000000"/>
        </w:rPr>
        <w:t>不足所以去鼓勵你，</w:t>
      </w:r>
      <w:r w:rsidRPr="00EA761C">
        <w:rPr>
          <w:rFonts w:eastAsia="標楷體" w:hAnsi="標楷體"/>
          <w:color w:val="000000"/>
        </w:rPr>
        <w:t>所以我覺得是正本朔源之道</w:t>
      </w:r>
      <w:r w:rsidRPr="00EA761C">
        <w:rPr>
          <w:rFonts w:eastAsia="標楷體"/>
          <w:color w:val="000000"/>
        </w:rPr>
        <w:t>1.</w:t>
      </w:r>
      <w:r>
        <w:rPr>
          <w:rFonts w:eastAsia="標楷體" w:hAnsi="標楷體"/>
          <w:color w:val="000000"/>
        </w:rPr>
        <w:t>公務員的認知要自我定位清楚以後，那不管是那裡來的政務官長官，</w:t>
      </w:r>
      <w:r w:rsidRPr="00EA761C">
        <w:rPr>
          <w:rFonts w:eastAsia="標楷體" w:hAnsi="標楷體"/>
          <w:color w:val="000000"/>
        </w:rPr>
        <w:t>必須要體認創新是他在原有位置上往前進取最主要的一個來源，未來奠定高度的來源，他才能夠誠心誠意的去鼓勵他的同仁</w:t>
      </w:r>
      <w:r>
        <w:rPr>
          <w:rFonts w:eastAsia="標楷體" w:hAnsi="標楷體" w:hint="eastAsia"/>
          <w:color w:val="000000"/>
        </w:rPr>
        <w:t>，</w:t>
      </w:r>
      <w:r>
        <w:rPr>
          <w:rFonts w:eastAsia="標楷體" w:hAnsi="標楷體"/>
          <w:color w:val="000000"/>
        </w:rPr>
        <w:t>然後</w:t>
      </w:r>
      <w:r w:rsidRPr="00EA761C">
        <w:rPr>
          <w:rFonts w:eastAsia="標楷體" w:hAnsi="標楷體"/>
          <w:color w:val="000000"/>
        </w:rPr>
        <w:t>也必須去展現於這個理念的一個</w:t>
      </w:r>
      <w:r w:rsidRPr="00EA761C">
        <w:rPr>
          <w:rFonts w:eastAsia="標楷體"/>
          <w:color w:val="000000"/>
        </w:rPr>
        <w:t>SUPPORT</w:t>
      </w:r>
      <w:r w:rsidRPr="00EA761C">
        <w:rPr>
          <w:rFonts w:eastAsia="標楷體" w:hAnsi="標楷體"/>
          <w:color w:val="000000"/>
        </w:rPr>
        <w:t>，他一定要有</w:t>
      </w:r>
      <w:r>
        <w:rPr>
          <w:rFonts w:eastAsia="標楷體" w:hAnsi="標楷體"/>
          <w:color w:val="000000"/>
        </w:rPr>
        <w:t>肩膀，否則你要文官創新的話，覺得對文官來說那是不公平的</w:t>
      </w:r>
      <w:r w:rsidRPr="00B74FE8">
        <w:rPr>
          <w:rFonts w:eastAsia="標楷體" w:hAnsi="標楷體"/>
        </w:rPr>
        <w:t>，因為最主要去談創新的是要先讓政務官展現出創新，而且可行的一個能力出來。</w:t>
      </w:r>
    </w:p>
    <w:p w:rsidR="00FA6190" w:rsidRPr="00B74FE8" w:rsidRDefault="00FA6190" w:rsidP="002658F1">
      <w:pPr>
        <w:rPr>
          <w:rFonts w:eastAsia="標楷體"/>
        </w:rPr>
      </w:pPr>
    </w:p>
    <w:p w:rsidR="00FA6190" w:rsidRPr="00B74FE8" w:rsidRDefault="00FA6190" w:rsidP="002658F1">
      <w:pPr>
        <w:rPr>
          <w:rFonts w:eastAsia="標楷體"/>
          <w:b/>
        </w:rPr>
      </w:pPr>
      <w:r w:rsidRPr="00B74FE8">
        <w:rPr>
          <w:rFonts w:eastAsia="標楷體" w:hAnsi="標楷體" w:hint="eastAsia"/>
          <w:b/>
        </w:rPr>
        <w:t>與談者</w:t>
      </w:r>
      <w:r w:rsidRPr="00B74FE8">
        <w:rPr>
          <w:rFonts w:eastAsia="標楷體" w:hAnsi="標楷體" w:hint="eastAsia"/>
          <w:b/>
        </w:rPr>
        <w:t>A</w:t>
      </w:r>
      <w:r w:rsidRPr="00B74FE8">
        <w:rPr>
          <w:rFonts w:eastAsia="標楷體" w:hAnsi="標楷體" w:hint="eastAsia"/>
          <w:b/>
        </w:rPr>
        <w:t>：</w:t>
      </w:r>
    </w:p>
    <w:p w:rsidR="00FA6190" w:rsidRPr="001C64EF" w:rsidRDefault="00FA6190" w:rsidP="002658F1">
      <w:pPr>
        <w:ind w:firstLine="480"/>
        <w:rPr>
          <w:rFonts w:eastAsia="標楷體" w:hAnsi="標楷體"/>
          <w:color w:val="000000"/>
        </w:rPr>
      </w:pPr>
      <w:r w:rsidRPr="00B74FE8">
        <w:rPr>
          <w:rFonts w:eastAsia="標楷體" w:hAnsi="標楷體"/>
        </w:rPr>
        <w:t>第一個人是主體，第二個引進外部的部份，</w:t>
      </w:r>
      <w:r w:rsidRPr="00B74FE8">
        <w:rPr>
          <w:rFonts w:eastAsia="標楷體" w:hAnsi="標楷體" w:hint="eastAsia"/>
        </w:rPr>
        <w:t>也</w:t>
      </w:r>
      <w:r w:rsidRPr="00B74FE8">
        <w:rPr>
          <w:rFonts w:eastAsia="標楷體" w:hAnsi="標楷體"/>
        </w:rPr>
        <w:t>就是民間社會的部份，第三個是組織</w:t>
      </w:r>
      <w:r w:rsidRPr="00B74FE8">
        <w:rPr>
          <w:rFonts w:eastAsia="標楷體" w:hAnsi="標楷體" w:hint="eastAsia"/>
        </w:rPr>
        <w:t>中</w:t>
      </w:r>
      <w:r w:rsidRPr="00B74FE8">
        <w:rPr>
          <w:rFonts w:eastAsia="標楷體" w:hAnsi="標楷體"/>
        </w:rPr>
        <w:t>的組織氣氛和制度</w:t>
      </w:r>
      <w:r w:rsidRPr="00B74FE8">
        <w:rPr>
          <w:rFonts w:eastAsia="標楷體" w:hAnsi="標楷體" w:hint="eastAsia"/>
        </w:rPr>
        <w:t>(</w:t>
      </w:r>
      <w:r w:rsidRPr="00B74FE8">
        <w:rPr>
          <w:rFonts w:eastAsia="標楷體" w:hAnsi="標楷體"/>
        </w:rPr>
        <w:t>外部跟內部</w:t>
      </w:r>
      <w:r w:rsidRPr="00B74FE8">
        <w:rPr>
          <w:rFonts w:eastAsia="標楷體" w:hAnsi="標楷體" w:hint="eastAsia"/>
        </w:rPr>
        <w:t>)</w:t>
      </w:r>
      <w:r w:rsidRPr="00B74FE8">
        <w:rPr>
          <w:rFonts w:eastAsia="標楷體" w:hAnsi="標楷體" w:hint="eastAsia"/>
        </w:rPr>
        <w:t>。</w:t>
      </w:r>
      <w:r w:rsidRPr="00B74FE8">
        <w:rPr>
          <w:rFonts w:eastAsia="標楷體" w:hAnsi="標楷體"/>
        </w:rPr>
        <w:t>第一個人的部份</w:t>
      </w:r>
      <w:r w:rsidRPr="00B74FE8">
        <w:rPr>
          <w:rFonts w:eastAsia="標楷體" w:hAnsi="標楷體" w:hint="eastAsia"/>
        </w:rPr>
        <w:t>，分</w:t>
      </w:r>
      <w:r w:rsidRPr="00B74FE8">
        <w:rPr>
          <w:rFonts w:eastAsia="標楷體" w:hAnsi="標楷體"/>
        </w:rPr>
        <w:t>官僚代表性</w:t>
      </w:r>
      <w:r w:rsidRPr="00B74FE8">
        <w:rPr>
          <w:rFonts w:eastAsia="標楷體" w:hAnsi="標楷體" w:hint="eastAsia"/>
        </w:rPr>
        <w:t>和</w:t>
      </w:r>
      <w:r w:rsidRPr="00B74FE8">
        <w:rPr>
          <w:rFonts w:eastAsia="標楷體" w:hAnsi="標楷體"/>
        </w:rPr>
        <w:t>人</w:t>
      </w:r>
      <w:r w:rsidRPr="00B74FE8">
        <w:rPr>
          <w:rFonts w:eastAsia="標楷體" w:hAnsi="標楷體"/>
        </w:rPr>
        <w:lastRenderedPageBreak/>
        <w:t>力資源管理</w:t>
      </w:r>
      <w:r w:rsidRPr="00B74FE8">
        <w:rPr>
          <w:rFonts w:eastAsia="標楷體" w:hAnsi="標楷體" w:hint="eastAsia"/>
        </w:rPr>
        <w:t>。</w:t>
      </w:r>
      <w:r w:rsidRPr="00B74FE8">
        <w:rPr>
          <w:rFonts w:eastAsia="標楷體" w:hAnsi="標楷體"/>
        </w:rPr>
        <w:t>官僚代表性</w:t>
      </w:r>
      <w:r w:rsidRPr="00B74FE8">
        <w:rPr>
          <w:rFonts w:eastAsia="標楷體" w:hAnsi="標楷體" w:hint="eastAsia"/>
        </w:rPr>
        <w:t>的</w:t>
      </w:r>
      <w:r w:rsidRPr="00B74FE8">
        <w:rPr>
          <w:rFonts w:eastAsia="標楷體" w:hAnsi="標楷體"/>
        </w:rPr>
        <w:t>重要，特別在民主治理的時候，如果進來的人</w:t>
      </w:r>
      <w:r w:rsidRPr="00B74FE8">
        <w:rPr>
          <w:rFonts w:eastAsia="標楷體" w:hAnsi="標楷體" w:hint="eastAsia"/>
        </w:rPr>
        <w:t>的</w:t>
      </w:r>
      <w:r w:rsidRPr="00B74FE8">
        <w:rPr>
          <w:rFonts w:eastAsia="標楷體" w:hAnsi="標楷體"/>
        </w:rPr>
        <w:t>同質性很高，</w:t>
      </w:r>
      <w:r w:rsidRPr="00B74FE8">
        <w:rPr>
          <w:rFonts w:eastAsia="標楷體" w:hAnsi="標楷體" w:hint="eastAsia"/>
        </w:rPr>
        <w:t>也就是</w:t>
      </w:r>
      <w:r w:rsidRPr="00B74FE8">
        <w:rPr>
          <w:rFonts w:eastAsia="標楷體" w:hAnsi="標楷體"/>
        </w:rPr>
        <w:t>菁英</w:t>
      </w:r>
      <w:r w:rsidRPr="00B74FE8">
        <w:rPr>
          <w:rFonts w:eastAsia="標楷體" w:hAnsi="標楷體" w:hint="eastAsia"/>
        </w:rPr>
        <w:t>，</w:t>
      </w:r>
      <w:r w:rsidRPr="00B74FE8">
        <w:rPr>
          <w:rFonts w:eastAsia="標楷體" w:hAnsi="標楷體"/>
        </w:rPr>
        <w:t>以目前</w:t>
      </w:r>
      <w:r w:rsidRPr="00B74FE8">
        <w:rPr>
          <w:rFonts w:eastAsia="標楷體" w:hAnsi="標楷體" w:hint="eastAsia"/>
        </w:rPr>
        <w:t>來看</w:t>
      </w:r>
      <w:r w:rsidRPr="00B74FE8">
        <w:rPr>
          <w:rFonts w:eastAsia="標楷體" w:hAnsi="標楷體"/>
        </w:rPr>
        <w:t>不太可能期待他的多樣性，還有跟社會人口結構的充分反映，能夠有所創新，所以官僚代表性就涉及政務官的任用遴選，當然是政黨的關係，任何執政黨在用</w:t>
      </w:r>
      <w:r w:rsidRPr="00B74FE8">
        <w:rPr>
          <w:rFonts w:eastAsia="標楷體" w:hAnsi="標楷體" w:hint="eastAsia"/>
        </w:rPr>
        <w:t>的</w:t>
      </w:r>
      <w:r w:rsidRPr="00B74FE8">
        <w:rPr>
          <w:rFonts w:eastAsia="標楷體" w:hAnsi="標楷體"/>
        </w:rPr>
        <w:t>政務官到底足不足以代表整個社會</w:t>
      </w:r>
      <w:r w:rsidRPr="00B74FE8">
        <w:rPr>
          <w:rFonts w:ascii="標楷體" w:eastAsia="標楷體" w:hAnsi="標楷體" w:hint="eastAsia"/>
        </w:rPr>
        <w:t>、</w:t>
      </w:r>
      <w:r w:rsidRPr="00B74FE8">
        <w:rPr>
          <w:rFonts w:eastAsia="標楷體" w:hAnsi="標楷體"/>
        </w:rPr>
        <w:t>性別</w:t>
      </w:r>
      <w:r w:rsidRPr="00B74FE8">
        <w:rPr>
          <w:rFonts w:ascii="標楷體" w:eastAsia="標楷體" w:hAnsi="標楷體" w:hint="eastAsia"/>
        </w:rPr>
        <w:t>、</w:t>
      </w:r>
      <w:r w:rsidRPr="00B74FE8">
        <w:rPr>
          <w:rFonts w:eastAsia="標楷體" w:hAnsi="標楷體"/>
        </w:rPr>
        <w:t>來源</w:t>
      </w:r>
      <w:r w:rsidRPr="00B74FE8">
        <w:rPr>
          <w:rFonts w:eastAsia="標楷體" w:hAnsi="標楷體" w:hint="eastAsia"/>
        </w:rPr>
        <w:t>和</w:t>
      </w:r>
      <w:r w:rsidRPr="00B74FE8">
        <w:rPr>
          <w:rFonts w:eastAsia="標楷體" w:hAnsi="標楷體"/>
        </w:rPr>
        <w:t>能</w:t>
      </w:r>
      <w:r w:rsidRPr="00B74FE8">
        <w:rPr>
          <w:rFonts w:eastAsia="標楷體" w:hAnsi="標楷體" w:hint="eastAsia"/>
        </w:rPr>
        <w:t>否</w:t>
      </w:r>
      <w:r w:rsidRPr="00B74FE8">
        <w:rPr>
          <w:rFonts w:eastAsia="標楷體" w:hAnsi="標楷體"/>
        </w:rPr>
        <w:t>充分反映出</w:t>
      </w:r>
      <w:r w:rsidRPr="00B74FE8">
        <w:rPr>
          <w:rFonts w:eastAsia="標楷體" w:hAnsi="標楷體" w:hint="eastAsia"/>
        </w:rPr>
        <w:t>民意</w:t>
      </w:r>
      <w:r w:rsidRPr="00B74FE8">
        <w:rPr>
          <w:rFonts w:eastAsia="標楷體" w:hAnsi="標楷體"/>
        </w:rPr>
        <w:t>，</w:t>
      </w:r>
      <w:r w:rsidRPr="00B74FE8">
        <w:rPr>
          <w:rFonts w:eastAsia="標楷體" w:hAnsi="標楷體" w:hint="eastAsia"/>
        </w:rPr>
        <w:t>這</w:t>
      </w:r>
      <w:r w:rsidRPr="00B74FE8">
        <w:rPr>
          <w:rFonts w:eastAsia="標楷體" w:hAnsi="標楷體"/>
        </w:rPr>
        <w:t>就是政務官層次的部份</w:t>
      </w:r>
      <w:r w:rsidRPr="00B74FE8">
        <w:rPr>
          <w:rFonts w:eastAsia="標楷體" w:hAnsi="標楷體" w:hint="eastAsia"/>
        </w:rPr>
        <w:t>。然而</w:t>
      </w:r>
      <w:r w:rsidRPr="00B74FE8">
        <w:rPr>
          <w:rFonts w:eastAsia="標楷體" w:hAnsi="標楷體"/>
        </w:rPr>
        <w:t>常任文官</w:t>
      </w:r>
      <w:r w:rsidRPr="00B74FE8">
        <w:rPr>
          <w:rFonts w:eastAsia="標楷體" w:hAnsi="標楷體" w:hint="eastAsia"/>
        </w:rPr>
        <w:t>依</w:t>
      </w:r>
      <w:r w:rsidRPr="00B74FE8">
        <w:rPr>
          <w:rFonts w:eastAsia="標楷體" w:hAnsi="標楷體"/>
        </w:rPr>
        <w:t>目前考選</w:t>
      </w:r>
      <w:r w:rsidRPr="00B74FE8">
        <w:rPr>
          <w:rFonts w:eastAsia="標楷體" w:hAnsi="標楷體" w:hint="eastAsia"/>
        </w:rPr>
        <w:t>，</w:t>
      </w:r>
      <w:r w:rsidRPr="00B74FE8">
        <w:rPr>
          <w:rFonts w:eastAsia="標楷體" w:hAnsi="標楷體"/>
        </w:rPr>
        <w:t>特別是初任文官的考選，考試程序是非常的公平公正公開的，</w:t>
      </w:r>
      <w:r w:rsidRPr="00B74FE8">
        <w:rPr>
          <w:rFonts w:eastAsia="標楷體" w:hAnsi="標楷體" w:hint="eastAsia"/>
        </w:rPr>
        <w:t>但</w:t>
      </w:r>
      <w:r w:rsidRPr="00B74FE8">
        <w:rPr>
          <w:rFonts w:eastAsia="標楷體" w:hAnsi="標楷體"/>
        </w:rPr>
        <w:t>因為考選的方式是</w:t>
      </w:r>
      <w:r w:rsidRPr="00B74FE8">
        <w:rPr>
          <w:rFonts w:eastAsia="標楷體" w:hAnsi="標楷體" w:hint="eastAsia"/>
        </w:rPr>
        <w:t>固定不變而其效果</w:t>
      </w:r>
      <w:r w:rsidRPr="00B74FE8">
        <w:rPr>
          <w:rFonts w:eastAsia="標楷體" w:hAnsi="標楷體"/>
        </w:rPr>
        <w:t>值得討論，所以</w:t>
      </w:r>
      <w:r w:rsidRPr="00B74FE8">
        <w:rPr>
          <w:rFonts w:eastAsia="標楷體" w:hAnsi="標楷體" w:hint="eastAsia"/>
        </w:rPr>
        <w:t>在</w:t>
      </w:r>
      <w:r w:rsidRPr="00B74FE8">
        <w:rPr>
          <w:rFonts w:eastAsia="標楷體" w:hAnsi="標楷體"/>
        </w:rPr>
        <w:t>官僚代表性之下要</w:t>
      </w:r>
      <w:r w:rsidRPr="00B74FE8">
        <w:rPr>
          <w:rFonts w:eastAsia="標楷體" w:hAnsi="標楷體" w:hint="eastAsia"/>
        </w:rPr>
        <w:t>的</w:t>
      </w:r>
      <w:r w:rsidRPr="00B74FE8">
        <w:rPr>
          <w:rFonts w:eastAsia="標楷體" w:hAnsi="標楷體"/>
        </w:rPr>
        <w:t>人</w:t>
      </w:r>
      <w:r w:rsidRPr="00B74FE8">
        <w:rPr>
          <w:rFonts w:eastAsia="標楷體" w:hAnsi="標楷體" w:hint="eastAsia"/>
        </w:rPr>
        <w:t>才是什麼樣的</w:t>
      </w:r>
      <w:r w:rsidRPr="00B74FE8">
        <w:rPr>
          <w:rFonts w:eastAsia="標楷體" w:hAnsi="標楷體"/>
        </w:rPr>
        <w:t>，</w:t>
      </w:r>
      <w:r w:rsidRPr="00B74FE8">
        <w:rPr>
          <w:rFonts w:eastAsia="標楷體" w:hAnsi="標楷體" w:hint="eastAsia"/>
        </w:rPr>
        <w:t>而</w:t>
      </w:r>
      <w:r w:rsidRPr="00B74FE8">
        <w:rPr>
          <w:rFonts w:eastAsia="標楷體" w:hAnsi="標楷體"/>
        </w:rPr>
        <w:t>政務官的遴選是政黨的考量</w:t>
      </w:r>
      <w:r w:rsidRPr="00B74FE8">
        <w:rPr>
          <w:rFonts w:eastAsia="標楷體" w:hAnsi="標楷體" w:hint="eastAsia"/>
        </w:rPr>
        <w:t>，因為</w:t>
      </w:r>
      <w:r w:rsidRPr="00B74FE8">
        <w:rPr>
          <w:rFonts w:eastAsia="標楷體" w:hAnsi="標楷體"/>
        </w:rPr>
        <w:t>執政黨須考量到要用</w:t>
      </w:r>
      <w:r w:rsidRPr="00B74FE8">
        <w:rPr>
          <w:rFonts w:eastAsia="標楷體" w:hAnsi="標楷體" w:hint="eastAsia"/>
        </w:rPr>
        <w:t>什麼</w:t>
      </w:r>
      <w:r>
        <w:rPr>
          <w:rFonts w:eastAsia="標楷體" w:hAnsi="標楷體"/>
        </w:rPr>
        <w:t>人能</w:t>
      </w:r>
      <w:r w:rsidRPr="00B74FE8">
        <w:rPr>
          <w:rFonts w:eastAsia="標楷體" w:hAnsi="標楷體"/>
        </w:rPr>
        <w:t>讓治理是有績效的，剛剛</w:t>
      </w:r>
      <w:r w:rsidRPr="00B74FE8">
        <w:rPr>
          <w:rFonts w:eastAsia="標楷體" w:hAnsi="標楷體" w:hint="eastAsia"/>
        </w:rPr>
        <w:t>OO</w:t>
      </w:r>
      <w:r w:rsidRPr="00B74FE8">
        <w:rPr>
          <w:rFonts w:eastAsia="標楷體" w:hAnsi="標楷體" w:hint="eastAsia"/>
        </w:rPr>
        <w:t>老師</w:t>
      </w:r>
      <w:r w:rsidRPr="00B74FE8">
        <w:rPr>
          <w:rFonts w:eastAsia="標楷體" w:hAnsi="標楷體"/>
        </w:rPr>
        <w:t>說</w:t>
      </w:r>
      <w:r w:rsidRPr="00B74FE8">
        <w:rPr>
          <w:rFonts w:eastAsia="標楷體" w:hAnsi="標楷體" w:hint="eastAsia"/>
        </w:rPr>
        <w:t>現在</w:t>
      </w:r>
      <w:r w:rsidRPr="00B74FE8">
        <w:rPr>
          <w:rFonts w:eastAsia="標楷體" w:hAnsi="標楷體"/>
        </w:rPr>
        <w:t>要不就</w:t>
      </w:r>
      <w:smartTag w:uri="urn:schemas-microsoft-com:office:smarttags" w:element="PersonName">
        <w:smartTagPr>
          <w:attr w:name="ProductID" w:val="相信"/>
        </w:smartTagPr>
        <w:r w:rsidRPr="00B74FE8">
          <w:rPr>
            <w:rFonts w:eastAsia="標楷體" w:hAnsi="標楷體" w:hint="eastAsia"/>
          </w:rPr>
          <w:t>相信</w:t>
        </w:r>
      </w:smartTag>
      <w:r w:rsidRPr="00B74FE8">
        <w:rPr>
          <w:rFonts w:eastAsia="標楷體" w:hAnsi="標楷體"/>
        </w:rPr>
        <w:t>博士治</w:t>
      </w:r>
      <w:r w:rsidRPr="00B74FE8">
        <w:rPr>
          <w:rFonts w:eastAsia="標楷體" w:hAnsi="標楷體" w:hint="eastAsia"/>
        </w:rPr>
        <w:t>國，或者</w:t>
      </w:r>
      <w:r w:rsidRPr="00B74FE8">
        <w:rPr>
          <w:rFonts w:eastAsia="標楷體" w:hAnsi="標楷體"/>
        </w:rPr>
        <w:t>相信媒體治國</w:t>
      </w:r>
      <w:r w:rsidRPr="00B74FE8">
        <w:rPr>
          <w:rFonts w:eastAsia="標楷體" w:hAnsi="標楷體" w:hint="eastAsia"/>
        </w:rPr>
        <w:t>，或者</w:t>
      </w:r>
      <w:r>
        <w:rPr>
          <w:rFonts w:eastAsia="標楷體" w:hAnsi="標楷體"/>
        </w:rPr>
        <w:t>相信企業管理</w:t>
      </w:r>
      <w:r w:rsidRPr="00B74FE8">
        <w:rPr>
          <w:rFonts w:eastAsia="標楷體" w:hAnsi="標楷體"/>
        </w:rPr>
        <w:t>治國</w:t>
      </w:r>
      <w:r w:rsidRPr="00B74FE8">
        <w:rPr>
          <w:rFonts w:eastAsia="標楷體" w:hAnsi="標楷體" w:hint="eastAsia"/>
        </w:rPr>
        <w:t>，卻</w:t>
      </w:r>
      <w:r w:rsidRPr="00B74FE8">
        <w:rPr>
          <w:rFonts w:eastAsia="標楷體" w:hAnsi="標楷體"/>
        </w:rPr>
        <w:t>沒人相信公共管理可以治國，</w:t>
      </w:r>
      <w:r w:rsidRPr="00B74FE8">
        <w:rPr>
          <w:rFonts w:eastAsia="標楷體" w:hAnsi="標楷體" w:hint="eastAsia"/>
        </w:rPr>
        <w:t>而所</w:t>
      </w:r>
      <w:r w:rsidRPr="00B74FE8">
        <w:rPr>
          <w:rFonts w:eastAsia="標楷體" w:hAnsi="標楷體"/>
        </w:rPr>
        <w:t>用政務官</w:t>
      </w:r>
      <w:r w:rsidRPr="00B74FE8">
        <w:rPr>
          <w:rFonts w:eastAsia="標楷體" w:hAnsi="標楷體" w:hint="eastAsia"/>
        </w:rPr>
        <w:t>的</w:t>
      </w:r>
      <w:r w:rsidRPr="00B74FE8">
        <w:rPr>
          <w:rFonts w:eastAsia="標楷體" w:hAnsi="標楷體"/>
        </w:rPr>
        <w:t>整個團隊是</w:t>
      </w:r>
      <w:r w:rsidRPr="00B74FE8">
        <w:rPr>
          <w:rFonts w:eastAsia="標楷體" w:hAnsi="標楷體" w:hint="eastAsia"/>
        </w:rPr>
        <w:t>須</w:t>
      </w:r>
      <w:r w:rsidRPr="00B74FE8">
        <w:rPr>
          <w:rFonts w:eastAsia="標楷體" w:hAnsi="標楷體"/>
        </w:rPr>
        <w:t>能夠代表社會，</w:t>
      </w:r>
      <w:r w:rsidRPr="00B74FE8">
        <w:rPr>
          <w:rFonts w:eastAsia="標楷體" w:hAnsi="標楷體" w:hint="eastAsia"/>
        </w:rPr>
        <w:t>因為</w:t>
      </w:r>
      <w:r w:rsidRPr="00B74FE8">
        <w:rPr>
          <w:rFonts w:eastAsia="標楷體" w:hAnsi="標楷體"/>
        </w:rPr>
        <w:t>對那個領域很熟悉，才有可能有創新的東西</w:t>
      </w:r>
      <w:r w:rsidRPr="00B74FE8">
        <w:rPr>
          <w:rFonts w:eastAsia="標楷體" w:hAnsi="標楷體" w:hint="eastAsia"/>
        </w:rPr>
        <w:t>。再</w:t>
      </w:r>
      <w:r w:rsidRPr="00B74FE8">
        <w:rPr>
          <w:rFonts w:eastAsia="標楷體" w:hAnsi="標楷體"/>
        </w:rPr>
        <w:t>來常任文官的考選部份，</w:t>
      </w:r>
      <w:r w:rsidRPr="00B74FE8">
        <w:rPr>
          <w:rFonts w:eastAsia="標楷體" w:hAnsi="標楷體" w:hint="eastAsia"/>
        </w:rPr>
        <w:t>因</w:t>
      </w:r>
      <w:r w:rsidRPr="00B74FE8">
        <w:rPr>
          <w:rFonts w:eastAsia="標楷體" w:hAnsi="標楷體"/>
        </w:rPr>
        <w:t>考進來的同質性太高</w:t>
      </w:r>
      <w:r w:rsidRPr="00B74FE8">
        <w:rPr>
          <w:rFonts w:eastAsia="標楷體" w:hAnsi="標楷體" w:hint="eastAsia"/>
        </w:rPr>
        <w:t>，</w:t>
      </w:r>
      <w:r w:rsidRPr="00B74FE8">
        <w:rPr>
          <w:rFonts w:eastAsia="標楷體" w:hAnsi="標楷體"/>
        </w:rPr>
        <w:t>所以考選部份可能要重新思考，</w:t>
      </w:r>
      <w:r w:rsidRPr="00B74FE8">
        <w:rPr>
          <w:rFonts w:eastAsia="標楷體" w:hAnsi="標楷體" w:hint="eastAsia"/>
        </w:rPr>
        <w:t>因為</w:t>
      </w:r>
      <w:r w:rsidRPr="00B74FE8">
        <w:rPr>
          <w:rFonts w:eastAsia="標楷體" w:hAnsi="標楷體"/>
        </w:rPr>
        <w:t>紙筆測驗考不出創新，包含出題都很謹慎，因為</w:t>
      </w:r>
      <w:r>
        <w:rPr>
          <w:rFonts w:eastAsia="標楷體" w:hAnsi="標楷體"/>
        </w:rPr>
        <w:t>參考書目</w:t>
      </w:r>
      <w:r>
        <w:rPr>
          <w:rFonts w:eastAsia="標楷體" w:hAnsi="標楷體" w:hint="eastAsia"/>
        </w:rPr>
        <w:t>的關係</w:t>
      </w:r>
      <w:r w:rsidRPr="00B74FE8">
        <w:rPr>
          <w:rFonts w:eastAsia="標楷體" w:hAnsi="標楷體"/>
        </w:rPr>
        <w:t>，所以題目也沒有創新，</w:t>
      </w:r>
      <w:r w:rsidRPr="00B74FE8">
        <w:rPr>
          <w:rFonts w:eastAsia="標楷體" w:hAnsi="標楷體" w:hint="eastAsia"/>
        </w:rPr>
        <w:t>造成</w:t>
      </w:r>
      <w:r w:rsidRPr="00B74FE8">
        <w:rPr>
          <w:rFonts w:eastAsia="標楷體" w:hAnsi="標楷體"/>
        </w:rPr>
        <w:t>標準答案</w:t>
      </w:r>
      <w:r w:rsidRPr="00B74FE8">
        <w:rPr>
          <w:rFonts w:eastAsia="標楷體" w:hAnsi="標楷體" w:hint="eastAsia"/>
        </w:rPr>
        <w:t>會考上</w:t>
      </w:r>
      <w:r w:rsidRPr="00B74FE8">
        <w:rPr>
          <w:rFonts w:eastAsia="標楷體" w:hAnsi="標楷體"/>
        </w:rPr>
        <w:t>，很有創新</w:t>
      </w:r>
      <w:r>
        <w:rPr>
          <w:rFonts w:eastAsia="標楷體" w:hAnsi="標楷體" w:hint="eastAsia"/>
        </w:rPr>
        <w:t>的答案</w:t>
      </w:r>
      <w:r w:rsidRPr="00B74FE8">
        <w:rPr>
          <w:rFonts w:eastAsia="標楷體" w:hAnsi="標楷體"/>
        </w:rPr>
        <w:t>就考不上</w:t>
      </w:r>
      <w:r>
        <w:rPr>
          <w:rFonts w:eastAsia="標楷體" w:hAnsi="標楷體"/>
        </w:rPr>
        <w:t>，所以</w:t>
      </w:r>
      <w:r w:rsidRPr="00B74FE8">
        <w:rPr>
          <w:rFonts w:eastAsia="標楷體" w:hAnsi="標楷體"/>
        </w:rPr>
        <w:t>特別是在三級</w:t>
      </w:r>
      <w:r>
        <w:rPr>
          <w:rFonts w:eastAsia="標楷體" w:hAnsi="標楷體" w:hint="eastAsia"/>
        </w:rPr>
        <w:t>考選</w:t>
      </w:r>
      <w:r w:rsidRPr="00B74FE8">
        <w:rPr>
          <w:rFonts w:eastAsia="標楷體" w:hAnsi="標楷體"/>
        </w:rPr>
        <w:t>的部份會很</w:t>
      </w:r>
      <w:r w:rsidRPr="00B74FE8">
        <w:rPr>
          <w:rFonts w:eastAsia="標楷體" w:hAnsi="標楷體" w:hint="eastAsia"/>
        </w:rPr>
        <w:t>搶眼</w:t>
      </w:r>
      <w:r w:rsidRPr="00B74FE8">
        <w:rPr>
          <w:rFonts w:eastAsia="標楷體" w:hAnsi="標楷體"/>
        </w:rPr>
        <w:t>，因為進來</w:t>
      </w:r>
      <w:r w:rsidRPr="00B74FE8">
        <w:rPr>
          <w:rFonts w:eastAsia="標楷體" w:hAnsi="標楷體" w:hint="eastAsia"/>
        </w:rPr>
        <w:t>的</w:t>
      </w:r>
      <w:r w:rsidRPr="00B74FE8">
        <w:rPr>
          <w:rFonts w:eastAsia="標楷體" w:hAnsi="標楷體"/>
        </w:rPr>
        <w:t>是兼任才有機會做到中上層的部份，所以三級</w:t>
      </w:r>
      <w:r>
        <w:rPr>
          <w:rFonts w:eastAsia="標楷體" w:hAnsi="標楷體"/>
        </w:rPr>
        <w:t>考選</w:t>
      </w:r>
      <w:r w:rsidRPr="00B74FE8">
        <w:rPr>
          <w:rFonts w:eastAsia="標楷體" w:hAnsi="標楷體" w:hint="eastAsia"/>
        </w:rPr>
        <w:t>要考慮</w:t>
      </w:r>
      <w:r w:rsidRPr="00B74FE8">
        <w:rPr>
          <w:rFonts w:eastAsia="標楷體" w:hAnsi="標楷體"/>
        </w:rPr>
        <w:t>要</w:t>
      </w:r>
      <w:r w:rsidRPr="00B74FE8">
        <w:rPr>
          <w:rFonts w:eastAsia="標楷體" w:hAnsi="標楷體" w:hint="eastAsia"/>
        </w:rPr>
        <w:t>用</w:t>
      </w:r>
      <w:r w:rsidRPr="00B74FE8">
        <w:rPr>
          <w:rFonts w:eastAsia="標楷體" w:hAnsi="標楷體"/>
        </w:rPr>
        <w:t>什麼人的品質</w:t>
      </w:r>
      <w:r w:rsidRPr="00B74FE8">
        <w:rPr>
          <w:rFonts w:eastAsia="標楷體" w:hAnsi="標楷體" w:hint="eastAsia"/>
        </w:rPr>
        <w:t>。再</w:t>
      </w:r>
      <w:r w:rsidRPr="00B74FE8">
        <w:rPr>
          <w:rFonts w:eastAsia="標楷體" w:hAnsi="標楷體"/>
        </w:rPr>
        <w:t>來人力資源遴選的部</w:t>
      </w:r>
      <w:r>
        <w:rPr>
          <w:rFonts w:eastAsia="標楷體" w:hAnsi="標楷體"/>
        </w:rPr>
        <w:t>份，三級考試</w:t>
      </w:r>
      <w:r w:rsidRPr="00B74FE8">
        <w:rPr>
          <w:rFonts w:eastAsia="標楷體" w:hAnsi="標楷體"/>
        </w:rPr>
        <w:t>考不到態度</w:t>
      </w:r>
      <w:r w:rsidRPr="00B74FE8">
        <w:rPr>
          <w:rFonts w:ascii="標楷體" w:eastAsia="標楷體" w:hAnsi="標楷體" w:hint="eastAsia"/>
        </w:rPr>
        <w:t>、</w:t>
      </w:r>
      <w:r w:rsidRPr="00B74FE8">
        <w:rPr>
          <w:rFonts w:eastAsia="標楷體" w:hAnsi="標楷體"/>
        </w:rPr>
        <w:t>創新</w:t>
      </w:r>
      <w:r w:rsidRPr="00B74FE8">
        <w:rPr>
          <w:rFonts w:eastAsia="標楷體" w:hAnsi="標楷體" w:hint="eastAsia"/>
        </w:rPr>
        <w:t>和</w:t>
      </w:r>
      <w:r w:rsidRPr="00B74FE8">
        <w:rPr>
          <w:rFonts w:eastAsia="標楷體" w:hAnsi="標楷體"/>
        </w:rPr>
        <w:t>跡象，其實常用</w:t>
      </w:r>
      <w:r w:rsidRPr="00B74FE8">
        <w:rPr>
          <w:rFonts w:eastAsia="標楷體" w:hAnsi="標楷體" w:hint="eastAsia"/>
        </w:rPr>
        <w:t>的</w:t>
      </w:r>
      <w:r w:rsidRPr="00B74FE8">
        <w:rPr>
          <w:rFonts w:eastAsia="標楷體" w:hAnsi="標楷體"/>
        </w:rPr>
        <w:t>冰山理論，目前</w:t>
      </w:r>
      <w:r w:rsidRPr="00B74FE8">
        <w:rPr>
          <w:rFonts w:eastAsia="標楷體" w:hAnsi="標楷體" w:hint="eastAsia"/>
        </w:rPr>
        <w:t>能</w:t>
      </w:r>
      <w:r w:rsidRPr="00B74FE8">
        <w:rPr>
          <w:rFonts w:eastAsia="標楷體" w:hAnsi="標楷體"/>
        </w:rPr>
        <w:t>考到的就只有</w:t>
      </w:r>
      <w:r w:rsidRPr="00B74FE8">
        <w:rPr>
          <w:rFonts w:eastAsia="標楷體" w:hAnsi="標楷體" w:hint="eastAsia"/>
        </w:rPr>
        <w:t>冰山上面的</w:t>
      </w:r>
      <w:r w:rsidRPr="00B74FE8">
        <w:rPr>
          <w:rFonts w:eastAsia="標楷體" w:hAnsi="標楷體"/>
        </w:rPr>
        <w:t>專業</w:t>
      </w:r>
      <w:r w:rsidRPr="00B74FE8">
        <w:rPr>
          <w:rFonts w:ascii="標楷體" w:eastAsia="標楷體" w:hAnsi="標楷體" w:hint="eastAsia"/>
        </w:rPr>
        <w:t>、</w:t>
      </w:r>
      <w:r w:rsidRPr="00B74FE8">
        <w:rPr>
          <w:rFonts w:eastAsia="標楷體" w:hAnsi="標楷體"/>
        </w:rPr>
        <w:t>知識</w:t>
      </w:r>
      <w:r w:rsidRPr="00B74FE8">
        <w:rPr>
          <w:rFonts w:ascii="標楷體" w:eastAsia="標楷體" w:hAnsi="標楷體" w:hint="eastAsia"/>
        </w:rPr>
        <w:t>、</w:t>
      </w:r>
      <w:r w:rsidRPr="00B74FE8">
        <w:rPr>
          <w:rFonts w:eastAsia="標楷體" w:hAnsi="標楷體"/>
        </w:rPr>
        <w:t>技術</w:t>
      </w:r>
      <w:r w:rsidRPr="00B74FE8">
        <w:rPr>
          <w:rFonts w:eastAsia="標楷體" w:hAnsi="標楷體" w:hint="eastAsia"/>
        </w:rPr>
        <w:t>和</w:t>
      </w:r>
      <w:r w:rsidRPr="00B74FE8">
        <w:rPr>
          <w:rFonts w:eastAsia="標楷體" w:hAnsi="標楷體"/>
        </w:rPr>
        <w:t>證照</w:t>
      </w:r>
      <w:r w:rsidRPr="00B74FE8">
        <w:rPr>
          <w:rFonts w:eastAsia="標楷體" w:hAnsi="標楷體" w:hint="eastAsia"/>
        </w:rPr>
        <w:t>等</w:t>
      </w:r>
      <w:r w:rsidRPr="00B74FE8">
        <w:rPr>
          <w:rFonts w:eastAsia="標楷體" w:hAnsi="標楷體"/>
        </w:rPr>
        <w:t>，所以真的影響要不要</w:t>
      </w:r>
      <w:r w:rsidRPr="00B74FE8">
        <w:rPr>
          <w:rFonts w:eastAsia="標楷體" w:hAnsi="標楷體" w:hint="eastAsia"/>
        </w:rPr>
        <w:t>去</w:t>
      </w:r>
      <w:r w:rsidRPr="00B74FE8">
        <w:rPr>
          <w:rFonts w:eastAsia="標楷體" w:hAnsi="標楷體"/>
        </w:rPr>
        <w:t>創新，主要是冰山下面的那三個東西</w:t>
      </w:r>
      <w:r w:rsidRPr="00B74FE8">
        <w:rPr>
          <w:rFonts w:eastAsia="標楷體" w:hAnsi="標楷體" w:hint="eastAsia"/>
        </w:rPr>
        <w:t>為</w:t>
      </w:r>
      <w:r w:rsidRPr="00B74FE8">
        <w:rPr>
          <w:rFonts w:eastAsia="標楷體" w:hAnsi="標楷體"/>
        </w:rPr>
        <w:t>動機</w:t>
      </w:r>
      <w:r w:rsidRPr="00B74FE8">
        <w:rPr>
          <w:rFonts w:ascii="標楷體" w:eastAsia="標楷體" w:hAnsi="標楷體" w:hint="eastAsia"/>
        </w:rPr>
        <w:t>、</w:t>
      </w:r>
      <w:r w:rsidRPr="00B74FE8">
        <w:rPr>
          <w:rFonts w:eastAsia="標楷體" w:hAnsi="標楷體"/>
        </w:rPr>
        <w:t>（</w:t>
      </w:r>
      <w:r w:rsidRPr="00B74FE8">
        <w:rPr>
          <w:rFonts w:eastAsia="標楷體"/>
        </w:rPr>
        <w:t>MOTIVATIOM</w:t>
      </w:r>
      <w:r w:rsidRPr="00B74FE8">
        <w:rPr>
          <w:rFonts w:eastAsia="標楷體" w:hAnsi="標楷體"/>
        </w:rPr>
        <w:t>）</w:t>
      </w:r>
      <w:r w:rsidRPr="00B74FE8">
        <w:rPr>
          <w:rFonts w:ascii="標楷體" w:eastAsia="標楷體" w:hAnsi="標楷體" w:hint="eastAsia"/>
        </w:rPr>
        <w:t>、</w:t>
      </w:r>
      <w:r w:rsidRPr="00B74FE8">
        <w:rPr>
          <w:rFonts w:eastAsia="標楷體" w:hAnsi="標楷體"/>
        </w:rPr>
        <w:t>制度</w:t>
      </w:r>
      <w:r w:rsidRPr="00B74FE8">
        <w:rPr>
          <w:rFonts w:ascii="標楷體" w:eastAsia="標楷體" w:hAnsi="標楷體" w:hint="eastAsia"/>
        </w:rPr>
        <w:t>、</w:t>
      </w:r>
      <w:r w:rsidRPr="00B74FE8">
        <w:rPr>
          <w:rFonts w:eastAsia="標楷體" w:hAnsi="標楷體"/>
        </w:rPr>
        <w:t>態度（</w:t>
      </w:r>
      <w:r w:rsidRPr="00B74FE8">
        <w:rPr>
          <w:rFonts w:eastAsia="標楷體"/>
        </w:rPr>
        <w:t>PERSONALITY</w:t>
      </w:r>
      <w:r>
        <w:rPr>
          <w:rFonts w:eastAsia="標楷體" w:hAnsi="標楷體"/>
        </w:rPr>
        <w:t>）</w:t>
      </w:r>
      <w:r w:rsidRPr="00B74FE8">
        <w:rPr>
          <w:rFonts w:eastAsia="標楷體" w:hAnsi="標楷體"/>
        </w:rPr>
        <w:t>，我覺</w:t>
      </w:r>
      <w:r>
        <w:rPr>
          <w:rFonts w:eastAsia="標楷體" w:hAnsi="標楷體"/>
          <w:color w:val="000000"/>
        </w:rPr>
        <w:t>得可以放在考選的地方做第一階段的考量，</w:t>
      </w:r>
      <w:r>
        <w:rPr>
          <w:rFonts w:eastAsia="標楷體" w:hAnsi="標楷體" w:hint="eastAsia"/>
          <w:color w:val="000000"/>
        </w:rPr>
        <w:t>但是</w:t>
      </w:r>
      <w:r>
        <w:rPr>
          <w:rFonts w:eastAsia="標楷體" w:hAnsi="標楷體"/>
          <w:color w:val="000000"/>
        </w:rPr>
        <w:t>做不到的是任用的地方，</w:t>
      </w:r>
      <w:r>
        <w:rPr>
          <w:rFonts w:eastAsia="標楷體" w:hAnsi="標楷體" w:hint="eastAsia"/>
          <w:color w:val="000000"/>
        </w:rPr>
        <w:t>試</w:t>
      </w:r>
      <w:r>
        <w:rPr>
          <w:rFonts w:eastAsia="標楷體" w:hAnsi="標楷體"/>
          <w:color w:val="000000"/>
        </w:rPr>
        <w:t>用</w:t>
      </w:r>
      <w:r>
        <w:rPr>
          <w:rFonts w:eastAsia="標楷體" w:hAnsi="標楷體" w:hint="eastAsia"/>
          <w:color w:val="000000"/>
        </w:rPr>
        <w:t>是</w:t>
      </w:r>
      <w:r>
        <w:rPr>
          <w:rFonts w:eastAsia="標楷體" w:hAnsi="標楷體"/>
          <w:color w:val="000000"/>
        </w:rPr>
        <w:t>可以去觀察，如果把試用視為理所當然可以淘汰，所以在試用</w:t>
      </w:r>
      <w:r>
        <w:rPr>
          <w:rFonts w:eastAsia="標楷體" w:hAnsi="標楷體" w:hint="eastAsia"/>
          <w:color w:val="000000"/>
        </w:rPr>
        <w:t>時</w:t>
      </w:r>
      <w:r>
        <w:rPr>
          <w:rFonts w:eastAsia="標楷體" w:hAnsi="標楷體"/>
          <w:color w:val="000000"/>
        </w:rPr>
        <w:t>看</w:t>
      </w:r>
      <w:r w:rsidRPr="00EA761C">
        <w:rPr>
          <w:rFonts w:eastAsia="標楷體" w:hAnsi="標楷體"/>
          <w:color w:val="000000"/>
        </w:rPr>
        <w:t>態度</w:t>
      </w:r>
      <w:r>
        <w:rPr>
          <w:rFonts w:ascii="標楷體" w:eastAsia="標楷體" w:hAnsi="標楷體" w:hint="eastAsia"/>
          <w:color w:val="000000"/>
        </w:rPr>
        <w:t>和</w:t>
      </w:r>
      <w:r>
        <w:rPr>
          <w:rFonts w:eastAsia="標楷體" w:hAnsi="標楷體"/>
          <w:color w:val="000000"/>
        </w:rPr>
        <w:t>創新，在這就涉及到考選，還有後面訓練的部分，還有態度</w:t>
      </w:r>
      <w:r>
        <w:rPr>
          <w:rFonts w:eastAsia="標楷體" w:hAnsi="標楷體" w:hint="eastAsia"/>
          <w:color w:val="000000"/>
        </w:rPr>
        <w:t>部份</w:t>
      </w:r>
      <w:r>
        <w:rPr>
          <w:rFonts w:eastAsia="標楷體" w:hAnsi="標楷體"/>
          <w:color w:val="000000"/>
        </w:rPr>
        <w:t>可以涉及到</w:t>
      </w:r>
      <w:r>
        <w:rPr>
          <w:rFonts w:eastAsia="標楷體" w:hAnsi="標楷體" w:hint="eastAsia"/>
          <w:color w:val="000000"/>
        </w:rPr>
        <w:t>的範圍。</w:t>
      </w:r>
      <w:r>
        <w:rPr>
          <w:rFonts w:eastAsia="標楷體" w:hAnsi="標楷體"/>
          <w:color w:val="000000"/>
        </w:rPr>
        <w:t>可是即使是初任的文官，或是已經做很久的文官，我們有</w:t>
      </w:r>
      <w:r>
        <w:rPr>
          <w:rFonts w:eastAsia="標楷體" w:hAnsi="標楷體" w:hint="eastAsia"/>
          <w:color w:val="000000"/>
        </w:rPr>
        <w:t>一份</w:t>
      </w:r>
      <w:r>
        <w:rPr>
          <w:rFonts w:eastAsia="標楷體" w:hAnsi="標楷體"/>
          <w:color w:val="000000"/>
        </w:rPr>
        <w:t>調查跟政大</w:t>
      </w:r>
      <w:r>
        <w:rPr>
          <w:rFonts w:eastAsia="標楷體" w:hAnsi="標楷體" w:hint="eastAsia"/>
          <w:color w:val="000000"/>
        </w:rPr>
        <w:t>合作的</w:t>
      </w:r>
      <w:r w:rsidRPr="00EA761C">
        <w:rPr>
          <w:rFonts w:eastAsia="標楷體" w:hAnsi="標楷體"/>
          <w:color w:val="000000"/>
        </w:rPr>
        <w:t>，</w:t>
      </w:r>
      <w:r>
        <w:rPr>
          <w:rFonts w:eastAsia="標楷體" w:hAnsi="標楷體"/>
          <w:color w:val="000000"/>
        </w:rPr>
        <w:t>就是現在的公務人員</w:t>
      </w:r>
      <w:r w:rsidRPr="00EA761C">
        <w:rPr>
          <w:rFonts w:eastAsia="標楷體" w:hAnsi="標楷體"/>
          <w:color w:val="000000"/>
        </w:rPr>
        <w:t>非常反對民主價值</w:t>
      </w:r>
      <w:r>
        <w:rPr>
          <w:rFonts w:ascii="標楷體" w:eastAsia="標楷體" w:hAnsi="標楷體" w:hint="eastAsia"/>
          <w:color w:val="000000"/>
        </w:rPr>
        <w:t>、</w:t>
      </w:r>
      <w:r>
        <w:rPr>
          <w:rFonts w:eastAsia="標楷體" w:hAnsi="標楷體"/>
          <w:color w:val="000000"/>
        </w:rPr>
        <w:t>非常不願意資訊公開</w:t>
      </w:r>
      <w:r>
        <w:rPr>
          <w:rFonts w:eastAsia="標楷體" w:hAnsi="標楷體" w:hint="eastAsia"/>
          <w:color w:val="000000"/>
        </w:rPr>
        <w:t>以及</w:t>
      </w:r>
      <w:r>
        <w:rPr>
          <w:rFonts w:eastAsia="標楷體" w:hAnsi="標楷體"/>
          <w:color w:val="000000"/>
        </w:rPr>
        <w:t>非常討厭民眾照行政程序來，</w:t>
      </w:r>
      <w:r>
        <w:rPr>
          <w:rFonts w:eastAsia="標楷體" w:hAnsi="標楷體" w:hint="eastAsia"/>
          <w:color w:val="000000"/>
        </w:rPr>
        <w:t>結果是</w:t>
      </w:r>
      <w:r>
        <w:rPr>
          <w:rFonts w:eastAsia="標楷體" w:hAnsi="標楷體"/>
          <w:color w:val="000000"/>
        </w:rPr>
        <w:t>這個態度上有問題，所以在考選</w:t>
      </w:r>
      <w:r>
        <w:rPr>
          <w:rFonts w:eastAsia="標楷體" w:hAnsi="標楷體" w:hint="eastAsia"/>
          <w:color w:val="000000"/>
        </w:rPr>
        <w:t>時</w:t>
      </w:r>
      <w:r>
        <w:rPr>
          <w:rFonts w:eastAsia="標楷體" w:hAnsi="標楷體"/>
          <w:color w:val="000000"/>
        </w:rPr>
        <w:t>可以去測人格方面，還有在試用</w:t>
      </w:r>
      <w:r>
        <w:rPr>
          <w:rFonts w:eastAsia="標楷體" w:hAnsi="標楷體" w:hint="eastAsia"/>
          <w:color w:val="000000"/>
        </w:rPr>
        <w:t>的</w:t>
      </w:r>
      <w:r>
        <w:rPr>
          <w:rFonts w:eastAsia="標楷體" w:hAnsi="標楷體"/>
          <w:color w:val="000000"/>
        </w:rPr>
        <w:t>階段去看</w:t>
      </w:r>
      <w:r>
        <w:rPr>
          <w:rFonts w:eastAsia="標楷體" w:hAnsi="標楷體" w:hint="eastAsia"/>
          <w:color w:val="000000"/>
        </w:rPr>
        <w:t>和</w:t>
      </w:r>
      <w:r w:rsidRPr="00EA761C">
        <w:rPr>
          <w:rFonts w:eastAsia="標楷體" w:hAnsi="標楷體"/>
          <w:color w:val="000000"/>
        </w:rPr>
        <w:t>訓練</w:t>
      </w:r>
      <w:r>
        <w:rPr>
          <w:rFonts w:eastAsia="標楷體" w:hAnsi="標楷體" w:hint="eastAsia"/>
          <w:color w:val="000000"/>
        </w:rPr>
        <w:t>，</w:t>
      </w:r>
      <w:r>
        <w:rPr>
          <w:rFonts w:eastAsia="標楷體" w:hAnsi="標楷體"/>
          <w:color w:val="000000"/>
        </w:rPr>
        <w:t>看有沒有創新的態度</w:t>
      </w:r>
      <w:r>
        <w:rPr>
          <w:rFonts w:eastAsia="標楷體" w:hAnsi="標楷體" w:hint="eastAsia"/>
          <w:color w:val="000000"/>
        </w:rPr>
        <w:t>。</w:t>
      </w:r>
      <w:r>
        <w:rPr>
          <w:rFonts w:eastAsia="標楷體" w:hAnsi="標楷體"/>
          <w:color w:val="000000"/>
        </w:rPr>
        <w:t>接下來這個制度的部份，比如說這個單位有些案子是經過計算，當然</w:t>
      </w:r>
      <w:r>
        <w:rPr>
          <w:rFonts w:eastAsia="標楷體" w:hAnsi="標楷體" w:hint="eastAsia"/>
          <w:color w:val="000000"/>
        </w:rPr>
        <w:t>要在</w:t>
      </w:r>
      <w:r>
        <w:rPr>
          <w:rFonts w:eastAsia="標楷體" w:hAnsi="標楷體"/>
          <w:color w:val="000000"/>
        </w:rPr>
        <w:t>法規</w:t>
      </w:r>
      <w:r>
        <w:rPr>
          <w:rFonts w:eastAsia="標楷體" w:hAnsi="標楷體" w:hint="eastAsia"/>
          <w:color w:val="000000"/>
        </w:rPr>
        <w:t>和</w:t>
      </w:r>
      <w:r>
        <w:rPr>
          <w:rFonts w:eastAsia="標楷體" w:hAnsi="標楷體"/>
          <w:color w:val="000000"/>
        </w:rPr>
        <w:t>不違憲的情況下</w:t>
      </w:r>
      <w:r>
        <w:rPr>
          <w:rFonts w:eastAsia="標楷體" w:hAnsi="標楷體" w:hint="eastAsia"/>
          <w:color w:val="000000"/>
        </w:rPr>
        <w:t>，</w:t>
      </w:r>
      <w:r>
        <w:rPr>
          <w:rFonts w:eastAsia="標楷體" w:hAnsi="標楷體"/>
          <w:color w:val="000000"/>
        </w:rPr>
        <w:t>民眾滿意度</w:t>
      </w:r>
      <w:r>
        <w:rPr>
          <w:rFonts w:eastAsia="標楷體" w:hAnsi="標楷體" w:hint="eastAsia"/>
          <w:color w:val="000000"/>
        </w:rPr>
        <w:t>是</w:t>
      </w:r>
      <w:r>
        <w:rPr>
          <w:rFonts w:eastAsia="標楷體" w:hAnsi="標楷體"/>
          <w:color w:val="000000"/>
        </w:rPr>
        <w:t>多少，</w:t>
      </w:r>
      <w:r>
        <w:rPr>
          <w:rFonts w:eastAsia="標楷體" w:hAnsi="標楷體" w:hint="eastAsia"/>
          <w:color w:val="000000"/>
        </w:rPr>
        <w:t>而</w:t>
      </w:r>
      <w:r>
        <w:rPr>
          <w:rFonts w:eastAsia="標楷體" w:hAnsi="標楷體"/>
          <w:color w:val="000000"/>
        </w:rPr>
        <w:t>作法的確有別於過去且</w:t>
      </w:r>
      <w:r w:rsidRPr="00EA761C">
        <w:rPr>
          <w:rFonts w:eastAsia="標楷體" w:hAnsi="標楷體"/>
          <w:color w:val="000000"/>
        </w:rPr>
        <w:t>頗有成效</w:t>
      </w:r>
      <w:r>
        <w:rPr>
          <w:rFonts w:eastAsia="標楷體" w:hAnsi="標楷體" w:hint="eastAsia"/>
          <w:color w:val="000000"/>
        </w:rPr>
        <w:t>，</w:t>
      </w:r>
      <w:r w:rsidRPr="00EA761C">
        <w:rPr>
          <w:rFonts w:eastAsia="標楷體" w:hAnsi="標楷體"/>
          <w:color w:val="000000"/>
        </w:rPr>
        <w:t>不只是</w:t>
      </w:r>
      <w:r>
        <w:rPr>
          <w:rFonts w:eastAsia="標楷體" w:hAnsi="標楷體"/>
        </w:rPr>
        <w:t>記功加獎之類，甚至本來就設定在考績的部份，其實重</w:t>
      </w:r>
      <w:r>
        <w:rPr>
          <w:rFonts w:eastAsia="標楷體" w:hAnsi="標楷體" w:hint="eastAsia"/>
        </w:rPr>
        <w:t>要</w:t>
      </w:r>
      <w:r>
        <w:rPr>
          <w:rFonts w:eastAsia="標楷體" w:hAnsi="標楷體"/>
        </w:rPr>
        <w:t>的部份</w:t>
      </w:r>
      <w:r>
        <w:rPr>
          <w:rFonts w:eastAsia="標楷體" w:hAnsi="標楷體" w:hint="eastAsia"/>
        </w:rPr>
        <w:t>就是</w:t>
      </w:r>
      <w:r>
        <w:rPr>
          <w:rFonts w:eastAsia="標楷體" w:hAnsi="標楷體"/>
        </w:rPr>
        <w:t>鼓勵創新，在制度面上因為民間企業可以直接給錢</w:t>
      </w:r>
      <w:r>
        <w:rPr>
          <w:rFonts w:eastAsia="標楷體" w:hAnsi="標楷體" w:hint="eastAsia"/>
        </w:rPr>
        <w:t>，像</w:t>
      </w:r>
      <w:r w:rsidRPr="00EA761C">
        <w:rPr>
          <w:rFonts w:eastAsia="標楷體" w:hAnsi="標楷體"/>
        </w:rPr>
        <w:t>是紅利績效獎金、利潤分享，</w:t>
      </w:r>
      <w:r>
        <w:rPr>
          <w:rFonts w:eastAsia="標楷體" w:hAnsi="標楷體" w:hint="eastAsia"/>
        </w:rPr>
        <w:t>而在</w:t>
      </w:r>
      <w:r w:rsidRPr="00EA761C">
        <w:rPr>
          <w:rFonts w:eastAsia="標楷體" w:hAnsi="標楷體"/>
        </w:rPr>
        <w:t>政府</w:t>
      </w:r>
      <w:r>
        <w:rPr>
          <w:rFonts w:eastAsia="標楷體" w:hAnsi="標楷體" w:hint="eastAsia"/>
        </w:rPr>
        <w:t>方面</w:t>
      </w:r>
      <w:r>
        <w:rPr>
          <w:rFonts w:eastAsia="標楷體" w:hAnsi="標楷體"/>
        </w:rPr>
        <w:t>比較困難，你的績效</w:t>
      </w:r>
      <w:r>
        <w:rPr>
          <w:rFonts w:eastAsia="標楷體" w:hAnsi="標楷體" w:hint="eastAsia"/>
        </w:rPr>
        <w:t>和</w:t>
      </w:r>
      <w:r>
        <w:rPr>
          <w:rFonts w:eastAsia="標楷體" w:hAnsi="標楷體"/>
        </w:rPr>
        <w:t>考績都會</w:t>
      </w:r>
      <w:r>
        <w:rPr>
          <w:rFonts w:eastAsia="標楷體" w:hAnsi="標楷體" w:hint="eastAsia"/>
        </w:rPr>
        <w:t>在</w:t>
      </w:r>
      <w:r>
        <w:rPr>
          <w:rFonts w:eastAsia="標楷體" w:hAnsi="標楷體"/>
        </w:rPr>
        <w:t>評比</w:t>
      </w:r>
      <w:r>
        <w:rPr>
          <w:rFonts w:eastAsia="標楷體" w:hAnsi="標楷體" w:hint="eastAsia"/>
        </w:rPr>
        <w:t>內</w:t>
      </w:r>
      <w:r>
        <w:rPr>
          <w:rFonts w:eastAsia="標楷體" w:hAnsi="標楷體"/>
        </w:rPr>
        <w:t>，因為是團隊</w:t>
      </w:r>
      <w:r>
        <w:rPr>
          <w:rFonts w:eastAsia="標楷體" w:hAnsi="標楷體" w:hint="eastAsia"/>
        </w:rPr>
        <w:t>，</w:t>
      </w:r>
      <w:r>
        <w:rPr>
          <w:rFonts w:eastAsia="標楷體" w:hAnsi="標楷體"/>
        </w:rPr>
        <w:t>還可以去切割原始構想是誰提的，</w:t>
      </w:r>
      <w:r>
        <w:rPr>
          <w:rFonts w:eastAsia="標楷體" w:hAnsi="標楷體" w:hint="eastAsia"/>
        </w:rPr>
        <w:t>而</w:t>
      </w:r>
      <w:r>
        <w:rPr>
          <w:rFonts w:eastAsia="標楷體" w:hAnsi="標楷體"/>
        </w:rPr>
        <w:t>大家共同</w:t>
      </w:r>
      <w:r>
        <w:rPr>
          <w:rFonts w:eastAsia="標楷體" w:hAnsi="標楷體" w:hint="eastAsia"/>
        </w:rPr>
        <w:t>去</w:t>
      </w:r>
      <w:r>
        <w:rPr>
          <w:rFonts w:eastAsia="標楷體" w:hAnsi="標楷體"/>
        </w:rPr>
        <w:t>做，那長官當然有功，</w:t>
      </w:r>
      <w:r w:rsidRPr="00EA761C">
        <w:rPr>
          <w:rFonts w:eastAsia="標楷體" w:hAnsi="標楷體"/>
        </w:rPr>
        <w:t>主要是</w:t>
      </w:r>
      <w:r>
        <w:rPr>
          <w:rFonts w:eastAsia="標楷體" w:hAnsi="標楷體" w:hint="eastAsia"/>
        </w:rPr>
        <w:t>要</w:t>
      </w:r>
      <w:r>
        <w:rPr>
          <w:rFonts w:eastAsia="標楷體" w:hAnsi="標楷體"/>
        </w:rPr>
        <w:t>有擔當的長官</w:t>
      </w:r>
      <w:r>
        <w:rPr>
          <w:rFonts w:eastAsia="標楷體" w:hAnsi="標楷體" w:hint="eastAsia"/>
        </w:rPr>
        <w:t>或是</w:t>
      </w:r>
      <w:r>
        <w:rPr>
          <w:rFonts w:eastAsia="標楷體" w:hAnsi="標楷體"/>
        </w:rPr>
        <w:t>負責任的首長</w:t>
      </w:r>
      <w:r>
        <w:rPr>
          <w:rFonts w:eastAsia="標楷體" w:hAnsi="標楷體" w:hint="eastAsia"/>
        </w:rPr>
        <w:t>，</w:t>
      </w:r>
      <w:r>
        <w:rPr>
          <w:rFonts w:eastAsia="標楷體" w:hAnsi="標楷體"/>
        </w:rPr>
        <w:t>這樣連結</w:t>
      </w:r>
      <w:r>
        <w:rPr>
          <w:rFonts w:eastAsia="標楷體" w:hAnsi="標楷體" w:hint="eastAsia"/>
        </w:rPr>
        <w:t>使得</w:t>
      </w:r>
      <w:r w:rsidRPr="00EA761C">
        <w:rPr>
          <w:rFonts w:eastAsia="標楷體" w:hAnsi="標楷體"/>
        </w:rPr>
        <w:t>一方面這</w:t>
      </w:r>
      <w:r>
        <w:rPr>
          <w:rFonts w:eastAsia="標楷體" w:hAnsi="標楷體"/>
        </w:rPr>
        <w:t>個團隊很有尊榮感，一方面也給</w:t>
      </w:r>
      <w:r>
        <w:rPr>
          <w:rFonts w:eastAsia="標楷體" w:hAnsi="標楷體" w:hint="eastAsia"/>
        </w:rPr>
        <w:t>了</w:t>
      </w:r>
      <w:r>
        <w:rPr>
          <w:rFonts w:eastAsia="標楷體" w:hAnsi="標楷體"/>
        </w:rPr>
        <w:t>十足的東西，這是制度面上想到的，再來就是人力資源管理，政務官</w:t>
      </w:r>
      <w:r>
        <w:rPr>
          <w:rFonts w:eastAsia="標楷體" w:hAnsi="標楷體" w:hint="eastAsia"/>
        </w:rPr>
        <w:t>和</w:t>
      </w:r>
      <w:r>
        <w:rPr>
          <w:rFonts w:eastAsia="標楷體" w:hAnsi="標楷體"/>
        </w:rPr>
        <w:t>常任文官，</w:t>
      </w:r>
      <w:r w:rsidRPr="00EA761C">
        <w:rPr>
          <w:rFonts w:eastAsia="標楷體" w:hAnsi="標楷體"/>
        </w:rPr>
        <w:t>兩個理論是一個是官僚代表性、一個是</w:t>
      </w:r>
      <w:r w:rsidRPr="00EA761C">
        <w:rPr>
          <w:rFonts w:eastAsia="標楷體"/>
        </w:rPr>
        <w:t>HRM</w:t>
      </w:r>
      <w:r w:rsidRPr="00EA761C">
        <w:rPr>
          <w:rFonts w:eastAsia="標楷體" w:hAnsi="標楷體"/>
        </w:rPr>
        <w:t>的</w:t>
      </w:r>
      <w:r>
        <w:rPr>
          <w:rFonts w:eastAsia="標楷體" w:hAnsi="標楷體"/>
        </w:rPr>
        <w:t>部份，那制度面就是引進企業方面的部份</w:t>
      </w:r>
      <w:r w:rsidRPr="00EA761C">
        <w:rPr>
          <w:rFonts w:eastAsia="標楷體" w:hAnsi="標楷體"/>
        </w:rPr>
        <w:t>。</w:t>
      </w:r>
    </w:p>
    <w:p w:rsidR="00FA6190" w:rsidRPr="00EA761C" w:rsidRDefault="00FA6190" w:rsidP="002658F1">
      <w:pPr>
        <w:rPr>
          <w:rFonts w:eastAsia="標楷體"/>
        </w:rPr>
      </w:pPr>
    </w:p>
    <w:p w:rsidR="00FA6190" w:rsidRPr="00DF144F" w:rsidRDefault="00FA6190" w:rsidP="002658F1">
      <w:pPr>
        <w:rPr>
          <w:rFonts w:eastAsia="標楷體"/>
          <w:b/>
        </w:rPr>
      </w:pPr>
      <w:r w:rsidRPr="00DF144F">
        <w:rPr>
          <w:rFonts w:eastAsia="標楷體" w:hAnsi="標楷體" w:hint="eastAsia"/>
          <w:b/>
        </w:rPr>
        <w:t>與談者</w:t>
      </w:r>
      <w:r w:rsidRPr="00DF144F">
        <w:rPr>
          <w:rFonts w:eastAsia="標楷體" w:hAnsi="標楷體" w:hint="eastAsia"/>
          <w:b/>
        </w:rPr>
        <w:t>D</w:t>
      </w:r>
      <w:r>
        <w:rPr>
          <w:rFonts w:eastAsia="標楷體" w:hAnsi="標楷體" w:hint="eastAsia"/>
          <w:b/>
        </w:rPr>
        <w:t>：</w:t>
      </w:r>
    </w:p>
    <w:p w:rsidR="00FA6190" w:rsidRPr="00D36AC1" w:rsidRDefault="00FA6190" w:rsidP="002658F1">
      <w:pPr>
        <w:ind w:firstLine="480"/>
        <w:rPr>
          <w:rFonts w:eastAsia="標楷體" w:hAnsi="標楷體"/>
        </w:rPr>
      </w:pPr>
      <w:r w:rsidRPr="005B737D">
        <w:rPr>
          <w:rFonts w:eastAsia="標楷體" w:hAnsi="標楷體"/>
        </w:rPr>
        <w:t>第一個具體意見</w:t>
      </w:r>
      <w:r w:rsidRPr="005B737D">
        <w:rPr>
          <w:rFonts w:eastAsia="標楷體" w:hAnsi="標楷體" w:hint="eastAsia"/>
        </w:rPr>
        <w:t>，</w:t>
      </w:r>
      <w:r w:rsidRPr="005B737D">
        <w:rPr>
          <w:rFonts w:eastAsia="標楷體" w:hAnsi="標楷體"/>
        </w:rPr>
        <w:t>如果要做創新腐化</w:t>
      </w:r>
      <w:r w:rsidRPr="005B737D">
        <w:rPr>
          <w:rFonts w:eastAsia="標楷體" w:hAnsi="標楷體" w:hint="eastAsia"/>
        </w:rPr>
        <w:t>，</w:t>
      </w:r>
      <w:r w:rsidRPr="005B737D">
        <w:rPr>
          <w:rFonts w:eastAsia="標楷體" w:hAnsi="標楷體"/>
        </w:rPr>
        <w:t>那還不如做創新學習，創新學習後</w:t>
      </w:r>
      <w:r w:rsidRPr="005B737D">
        <w:rPr>
          <w:rFonts w:eastAsia="標楷體" w:hAnsi="標楷體" w:hint="eastAsia"/>
        </w:rPr>
        <w:t>是</w:t>
      </w:r>
      <w:r w:rsidRPr="005B737D">
        <w:rPr>
          <w:rFonts w:eastAsia="標楷體" w:hAnsi="標楷體" w:hint="eastAsia"/>
        </w:rPr>
        <w:lastRenderedPageBreak/>
        <w:t>否</w:t>
      </w:r>
      <w:r w:rsidRPr="005B737D">
        <w:rPr>
          <w:rFonts w:eastAsia="標楷體" w:hAnsi="標楷體"/>
        </w:rPr>
        <w:t>能直接政策行銷，所以創新學習還不能直接談到行銷，我直接從後面文官這方面來談，我覺得文官要創新學習，第一個要改變組織文化，以縣的組織文化來說，</w:t>
      </w:r>
      <w:r w:rsidRPr="005B737D">
        <w:rPr>
          <w:rFonts w:eastAsia="標楷體" w:hAnsi="標楷體" w:hint="eastAsia"/>
        </w:rPr>
        <w:t>因為</w:t>
      </w:r>
      <w:r w:rsidRPr="005B737D">
        <w:rPr>
          <w:rFonts w:eastAsia="標楷體" w:hAnsi="標楷體"/>
        </w:rPr>
        <w:t>無力於創新，只要表現出忠誠辦事就好，</w:t>
      </w:r>
      <w:r w:rsidRPr="005B737D">
        <w:rPr>
          <w:rFonts w:eastAsia="標楷體" w:hAnsi="標楷體" w:hint="eastAsia"/>
        </w:rPr>
        <w:t>而</w:t>
      </w:r>
      <w:r w:rsidRPr="005B737D">
        <w:rPr>
          <w:rFonts w:eastAsia="標楷體" w:hAnsi="標楷體"/>
        </w:rPr>
        <w:t>這樣的組織文化，</w:t>
      </w:r>
      <w:r w:rsidRPr="005B737D">
        <w:rPr>
          <w:rFonts w:eastAsia="標楷體" w:hAnsi="標楷體" w:hint="eastAsia"/>
        </w:rPr>
        <w:t>起碼</w:t>
      </w:r>
      <w:r w:rsidRPr="005B737D">
        <w:rPr>
          <w:rFonts w:eastAsia="標楷體" w:hAnsi="標楷體"/>
        </w:rPr>
        <w:t>沒有感覺到要去創</w:t>
      </w:r>
      <w:r w:rsidRPr="005B737D">
        <w:rPr>
          <w:rFonts w:eastAsia="標楷體" w:hAnsi="標楷體" w:hint="eastAsia"/>
        </w:rPr>
        <w:t>新而</w:t>
      </w:r>
      <w:r w:rsidRPr="005B737D">
        <w:rPr>
          <w:rFonts w:eastAsia="標楷體" w:hAnsi="標楷體"/>
        </w:rPr>
        <w:t>去想辦法，可以去做創新學習，但創新以後的內容</w:t>
      </w:r>
      <w:r w:rsidRPr="005B737D">
        <w:rPr>
          <w:rFonts w:eastAsia="標楷體" w:hAnsi="標楷體" w:hint="eastAsia"/>
        </w:rPr>
        <w:t>要</w:t>
      </w:r>
      <w:r w:rsidRPr="005B737D">
        <w:rPr>
          <w:rFonts w:eastAsia="標楷體" w:hAnsi="標楷體"/>
        </w:rPr>
        <w:t>執行的話，會怕後座力會不會要去承擔，因為文官會先看到後座力，</w:t>
      </w:r>
      <w:r w:rsidRPr="005B737D">
        <w:rPr>
          <w:rFonts w:eastAsia="標楷體" w:hAnsi="標楷體" w:hint="eastAsia"/>
        </w:rPr>
        <w:t>認為</w:t>
      </w:r>
      <w:r w:rsidRPr="005B737D">
        <w:rPr>
          <w:rFonts w:eastAsia="標楷體" w:hAnsi="標楷體"/>
        </w:rPr>
        <w:t>創新就是循序漸進就好，學習後跟創新又產生了斷層，如果學習跟創新連結的話，</w:t>
      </w:r>
      <w:r w:rsidRPr="005B737D">
        <w:rPr>
          <w:rFonts w:eastAsia="標楷體" w:hAnsi="標楷體" w:hint="eastAsia"/>
        </w:rPr>
        <w:t>起</w:t>
      </w:r>
      <w:r w:rsidRPr="005B737D">
        <w:rPr>
          <w:rFonts w:eastAsia="標楷體" w:hAnsi="標楷體"/>
        </w:rPr>
        <w:t>碼要讓文官在安全的環境，</w:t>
      </w:r>
      <w:r w:rsidRPr="005B737D">
        <w:rPr>
          <w:rFonts w:eastAsia="標楷體" w:hAnsi="標楷體" w:hint="eastAsia"/>
        </w:rPr>
        <w:t>而這</w:t>
      </w:r>
      <w:r w:rsidRPr="005B737D">
        <w:rPr>
          <w:rFonts w:eastAsia="標楷體" w:hAnsi="標楷體"/>
        </w:rPr>
        <w:t>安全環境</w:t>
      </w:r>
      <w:r w:rsidRPr="005B737D">
        <w:rPr>
          <w:rFonts w:eastAsia="標楷體" w:hAnsi="標楷體" w:hint="eastAsia"/>
        </w:rPr>
        <w:t>是要</w:t>
      </w:r>
      <w:r w:rsidRPr="005B737D">
        <w:rPr>
          <w:rFonts w:eastAsia="標楷體"/>
        </w:rPr>
        <w:t>1.</w:t>
      </w:r>
      <w:r w:rsidRPr="005B737D">
        <w:rPr>
          <w:rFonts w:eastAsia="標楷體" w:hAnsi="標楷體"/>
        </w:rPr>
        <w:t>組織氣氛是開明的，是跟在上層的長官有很大關係，敢於創新是因為有長官支持，</w:t>
      </w:r>
      <w:r w:rsidRPr="005B737D">
        <w:rPr>
          <w:rFonts w:eastAsia="標楷體" w:hAnsi="標楷體" w:hint="eastAsia"/>
        </w:rPr>
        <w:t>在</w:t>
      </w:r>
      <w:r w:rsidRPr="005B737D">
        <w:rPr>
          <w:rFonts w:eastAsia="標楷體" w:hAnsi="標楷體"/>
        </w:rPr>
        <w:t>那種開明、開放、有擔當的環境鼓勵員工去創新是很重要的</w:t>
      </w:r>
      <w:r w:rsidRPr="005B737D">
        <w:rPr>
          <w:rFonts w:eastAsia="標楷體" w:hAnsi="標楷體" w:hint="eastAsia"/>
        </w:rPr>
        <w:t>。</w:t>
      </w:r>
      <w:r w:rsidRPr="005B737D">
        <w:rPr>
          <w:rFonts w:eastAsia="標楷體"/>
        </w:rPr>
        <w:t>2.</w:t>
      </w:r>
      <w:r w:rsidRPr="005B737D">
        <w:rPr>
          <w:rFonts w:eastAsia="標楷體" w:hAnsi="標楷體"/>
        </w:rPr>
        <w:t>第四點文官策略性這點，要怎麼樣的方式，才能夠有創新的服務，</w:t>
      </w:r>
      <w:r w:rsidRPr="005B737D">
        <w:rPr>
          <w:rFonts w:eastAsia="標楷體" w:hAnsi="標楷體" w:hint="eastAsia"/>
        </w:rPr>
        <w:t>(</w:t>
      </w:r>
      <w:r w:rsidRPr="005B737D">
        <w:rPr>
          <w:rFonts w:eastAsia="標楷體"/>
        </w:rPr>
        <w:t>1</w:t>
      </w:r>
      <w:r w:rsidRPr="005B737D">
        <w:rPr>
          <w:rFonts w:eastAsia="標楷體" w:hint="eastAsia"/>
        </w:rPr>
        <w:t>)</w:t>
      </w:r>
      <w:r w:rsidRPr="005B737D">
        <w:rPr>
          <w:rFonts w:eastAsia="標楷體" w:hAnsi="標楷體"/>
        </w:rPr>
        <w:t>可以去看看國外結合現在新的作法</w:t>
      </w:r>
      <w:r w:rsidRPr="005B737D">
        <w:rPr>
          <w:rFonts w:eastAsia="標楷體" w:hAnsi="標楷體" w:hint="eastAsia"/>
        </w:rPr>
        <w:t>和</w:t>
      </w:r>
      <w:r w:rsidRPr="005B737D">
        <w:rPr>
          <w:rFonts w:eastAsia="標楷體" w:hAnsi="標楷體"/>
        </w:rPr>
        <w:t>作為，</w:t>
      </w:r>
      <w:r w:rsidRPr="005B737D">
        <w:rPr>
          <w:rFonts w:eastAsia="標楷體" w:hAnsi="標楷體" w:hint="eastAsia"/>
        </w:rPr>
        <w:t>像是</w:t>
      </w:r>
      <w:r w:rsidRPr="005B737D">
        <w:rPr>
          <w:rFonts w:eastAsia="標楷體" w:hAnsi="標楷體"/>
        </w:rPr>
        <w:t>國外哪個事情在執行那樣政策，要提出案例出來，這是一個創新的思維</w:t>
      </w:r>
      <w:r w:rsidRPr="005B737D">
        <w:rPr>
          <w:rFonts w:eastAsia="標楷體" w:hAnsi="標楷體" w:hint="eastAsia"/>
        </w:rPr>
        <w:t>和</w:t>
      </w:r>
      <w:r w:rsidRPr="005B737D">
        <w:rPr>
          <w:rFonts w:eastAsia="標楷體" w:hAnsi="標楷體"/>
        </w:rPr>
        <w:t>創新的作法</w:t>
      </w:r>
      <w:r w:rsidRPr="005B737D">
        <w:rPr>
          <w:rFonts w:eastAsia="標楷體" w:hAnsi="標楷體" w:hint="eastAsia"/>
        </w:rPr>
        <w:t>。</w:t>
      </w:r>
      <w:r w:rsidRPr="005B737D">
        <w:rPr>
          <w:rFonts w:eastAsia="標楷體" w:hAnsi="標楷體" w:hint="eastAsia"/>
        </w:rPr>
        <w:t>(</w:t>
      </w:r>
      <w:r w:rsidRPr="005B737D">
        <w:rPr>
          <w:rFonts w:eastAsia="標楷體"/>
        </w:rPr>
        <w:t>2</w:t>
      </w:r>
      <w:r w:rsidRPr="005B737D">
        <w:rPr>
          <w:rFonts w:eastAsia="標楷體" w:hint="eastAsia"/>
        </w:rPr>
        <w:t>)</w:t>
      </w:r>
      <w:r w:rsidRPr="005B737D">
        <w:rPr>
          <w:rFonts w:eastAsia="標楷體" w:hAnsi="標楷體"/>
        </w:rPr>
        <w:t>看看原來過去做的</w:t>
      </w:r>
      <w:r w:rsidRPr="005B737D">
        <w:rPr>
          <w:rFonts w:eastAsia="標楷體"/>
        </w:rPr>
        <w:t>case</w:t>
      </w:r>
      <w:r w:rsidRPr="005B737D">
        <w:rPr>
          <w:rFonts w:eastAsia="標楷體" w:hAnsi="標楷體"/>
        </w:rPr>
        <w:t>也可以，因為現在要做創新的話，因為人的</w:t>
      </w:r>
      <w:r w:rsidRPr="005B737D">
        <w:rPr>
          <w:rFonts w:eastAsia="標楷體" w:hAnsi="標楷體" w:hint="eastAsia"/>
        </w:rPr>
        <w:t>才情不同</w:t>
      </w:r>
      <w:r w:rsidRPr="005B737D">
        <w:rPr>
          <w:rFonts w:eastAsia="標楷體" w:hAnsi="標楷體"/>
        </w:rPr>
        <w:t>，所以</w:t>
      </w:r>
      <w:r w:rsidRPr="005B737D">
        <w:rPr>
          <w:rFonts w:eastAsia="標楷體" w:hAnsi="標楷體" w:hint="eastAsia"/>
        </w:rPr>
        <w:t>做</w:t>
      </w:r>
      <w:r w:rsidRPr="005B737D">
        <w:rPr>
          <w:rFonts w:eastAsia="標楷體" w:hAnsi="標楷體"/>
        </w:rPr>
        <w:t>創新</w:t>
      </w:r>
      <w:r w:rsidRPr="005B737D">
        <w:rPr>
          <w:rFonts w:eastAsia="標楷體" w:hAnsi="標楷體" w:hint="eastAsia"/>
        </w:rPr>
        <w:t>可能做不好</w:t>
      </w:r>
      <w:r w:rsidRPr="005B737D">
        <w:rPr>
          <w:rFonts w:eastAsia="標楷體" w:hAnsi="標楷體"/>
        </w:rPr>
        <w:t>，所以要整個</w:t>
      </w:r>
      <w:r w:rsidRPr="005B737D">
        <w:rPr>
          <w:rFonts w:eastAsia="標楷體" w:hAnsi="標楷體" w:hint="eastAsia"/>
        </w:rPr>
        <w:t>作</w:t>
      </w:r>
      <w:r w:rsidRPr="005B737D">
        <w:rPr>
          <w:rFonts w:eastAsia="標楷體" w:hAnsi="標楷體"/>
        </w:rPr>
        <w:t>歷史回顧，再來就是目前</w:t>
      </w:r>
      <w:r w:rsidRPr="005B737D">
        <w:rPr>
          <w:rFonts w:eastAsia="標楷體" w:hAnsi="標楷體" w:hint="eastAsia"/>
        </w:rPr>
        <w:t>並</w:t>
      </w:r>
      <w:r w:rsidRPr="005B737D">
        <w:rPr>
          <w:rFonts w:eastAsia="標楷體" w:hAnsi="標楷體"/>
        </w:rPr>
        <w:t>沒有相關的法規機制來鼓勵文官創新，</w:t>
      </w:r>
      <w:r w:rsidRPr="005B737D">
        <w:rPr>
          <w:rFonts w:eastAsia="標楷體" w:hAnsi="標楷體" w:hint="eastAsia"/>
        </w:rPr>
        <w:t>所以</w:t>
      </w:r>
      <w:r w:rsidRPr="005B737D">
        <w:rPr>
          <w:rFonts w:eastAsia="標楷體" w:hAnsi="標楷體"/>
        </w:rPr>
        <w:t>要做法制是很難的，這種法規的訂定除非結合公務人員的鼓勵</w:t>
      </w:r>
      <w:r w:rsidRPr="005B737D">
        <w:rPr>
          <w:rFonts w:eastAsia="標楷體" w:hAnsi="標楷體" w:hint="eastAsia"/>
        </w:rPr>
        <w:t>和</w:t>
      </w:r>
      <w:r w:rsidRPr="005B737D">
        <w:rPr>
          <w:rFonts w:eastAsia="標楷體" w:hAnsi="標楷體"/>
        </w:rPr>
        <w:t>激勵，意思就是說，你做了什麼我給你鼓勵，但是公務員的想法是做什麼案子就記功嘉獎或給多少錢，這是無法量化的，這是一種帶動，</w:t>
      </w:r>
      <w:r>
        <w:rPr>
          <w:rFonts w:eastAsia="標楷體" w:hAnsi="標楷體"/>
        </w:rPr>
        <w:t>很多公務員有這個熱忱去做，心底</w:t>
      </w:r>
      <w:r>
        <w:rPr>
          <w:rFonts w:eastAsia="標楷體" w:hAnsi="標楷體" w:hint="eastAsia"/>
        </w:rPr>
        <w:t>想</w:t>
      </w:r>
      <w:r>
        <w:rPr>
          <w:rFonts w:eastAsia="標楷體" w:hAnsi="標楷體"/>
        </w:rPr>
        <w:t>得到成就感，成就感是一種被肯定而不是法規上</w:t>
      </w:r>
      <w:r w:rsidRPr="00EA761C">
        <w:rPr>
          <w:rFonts w:eastAsia="標楷體" w:hAnsi="標楷體"/>
        </w:rPr>
        <w:t>規</w:t>
      </w:r>
      <w:r w:rsidRPr="00C10F46">
        <w:rPr>
          <w:rFonts w:eastAsia="標楷體" w:hAnsi="標楷體"/>
        </w:rPr>
        <w:t>定給他多少錢</w:t>
      </w:r>
      <w:r w:rsidRPr="00C10F46">
        <w:rPr>
          <w:rFonts w:eastAsia="標楷體" w:hAnsi="標楷體" w:hint="eastAsia"/>
        </w:rPr>
        <w:t>或是</w:t>
      </w:r>
      <w:r w:rsidRPr="00C10F46">
        <w:rPr>
          <w:rFonts w:eastAsia="標楷體" w:hAnsi="標楷體"/>
        </w:rPr>
        <w:t>記功嘉獎和升遷，</w:t>
      </w:r>
      <w:r w:rsidRPr="00C10F46">
        <w:rPr>
          <w:rFonts w:eastAsia="標楷體" w:hAnsi="標楷體" w:hint="eastAsia"/>
        </w:rPr>
        <w:t>不如是</w:t>
      </w:r>
      <w:r w:rsidRPr="00C10F46">
        <w:rPr>
          <w:rFonts w:eastAsia="標楷體" w:hAnsi="標楷體"/>
        </w:rPr>
        <w:t>整個氣氛的帶動，那結合法規要積極去研擬公務員激勵的一個方案、機制或法制規範，然後具體作為</w:t>
      </w:r>
      <w:r w:rsidRPr="00C10F46">
        <w:rPr>
          <w:rFonts w:eastAsia="標楷體" w:hAnsi="標楷體" w:hint="eastAsia"/>
        </w:rPr>
        <w:t>則是</w:t>
      </w:r>
      <w:r w:rsidRPr="00C10F46">
        <w:rPr>
          <w:rFonts w:eastAsia="標楷體" w:hAnsi="標楷體"/>
        </w:rPr>
        <w:t>鼓勵各個司處長</w:t>
      </w:r>
      <w:r w:rsidRPr="00C10F46">
        <w:rPr>
          <w:rFonts w:eastAsia="標楷體" w:hAnsi="標楷體" w:hint="eastAsia"/>
        </w:rPr>
        <w:t>辦</w:t>
      </w:r>
      <w:r w:rsidRPr="00C10F46">
        <w:rPr>
          <w:rFonts w:eastAsia="標楷體" w:hAnsi="標楷體"/>
        </w:rPr>
        <w:t>政策競賽，或尋著業務面的檢討，在業務的行政層面的檢討流程，對自己所管理的司處長的配合和幫忙是</w:t>
      </w:r>
      <w:r w:rsidRPr="00D36AC1">
        <w:rPr>
          <w:rFonts w:eastAsia="標楷體" w:hAnsi="標楷體"/>
        </w:rPr>
        <w:t>很重要的，比如說送到部會，司處長回去如果做政策要去想怎麼改更好，然後從私部門、非營利組織的觀點上，</w:t>
      </w:r>
      <w:r w:rsidRPr="00D36AC1">
        <w:rPr>
          <w:rFonts w:eastAsia="標楷體" w:hAnsi="標楷體" w:hint="eastAsia"/>
        </w:rPr>
        <w:t>像是</w:t>
      </w:r>
      <w:r w:rsidRPr="00D36AC1">
        <w:rPr>
          <w:rFonts w:eastAsia="標楷體" w:hAnsi="標楷體"/>
        </w:rPr>
        <w:t>非營利組織，最重要是在於熱忱，比如說伊甸基金會</w:t>
      </w:r>
      <w:r w:rsidRPr="00D36AC1">
        <w:rPr>
          <w:rFonts w:eastAsia="標楷體" w:hAnsi="標楷體" w:hint="eastAsia"/>
        </w:rPr>
        <w:t>的</w:t>
      </w:r>
      <w:r w:rsidRPr="00D36AC1">
        <w:rPr>
          <w:rFonts w:eastAsia="標楷體" w:hAnsi="標楷體"/>
        </w:rPr>
        <w:t>暢遊台灣，最主要想暢遊的這東西在於熱忱，非營利組織的存在要在於他的熱忱才會投入，所以執行力要讓公務員投入</w:t>
      </w:r>
      <w:r w:rsidRPr="00D36AC1">
        <w:rPr>
          <w:rFonts w:eastAsia="標楷體" w:hAnsi="標楷體" w:hint="eastAsia"/>
        </w:rPr>
        <w:t>和</w:t>
      </w:r>
      <w:r w:rsidRPr="00D36AC1">
        <w:rPr>
          <w:rFonts w:eastAsia="標楷體" w:hAnsi="標楷體"/>
        </w:rPr>
        <w:t>熱忱去做</w:t>
      </w:r>
      <w:r w:rsidRPr="00D36AC1">
        <w:rPr>
          <w:rFonts w:eastAsia="標楷體" w:hAnsi="標楷體" w:hint="eastAsia"/>
        </w:rPr>
        <w:t>就</w:t>
      </w:r>
      <w:r w:rsidRPr="00D36AC1">
        <w:rPr>
          <w:rFonts w:eastAsia="標楷體" w:hAnsi="標楷體"/>
        </w:rPr>
        <w:t>取法非營利組織，那像私部門，創新其實他們的</w:t>
      </w:r>
      <w:r w:rsidRPr="00D36AC1">
        <w:rPr>
          <w:rFonts w:eastAsia="標楷體"/>
        </w:rPr>
        <w:t>reword</w:t>
      </w:r>
      <w:r w:rsidRPr="00D36AC1">
        <w:rPr>
          <w:rFonts w:eastAsia="標楷體" w:hAnsi="標楷體"/>
        </w:rPr>
        <w:t>是非常的部份，那是公部門沒有做到</w:t>
      </w:r>
      <w:r w:rsidRPr="00D36AC1">
        <w:rPr>
          <w:rFonts w:eastAsia="標楷體" w:hAnsi="標楷體" w:hint="eastAsia"/>
        </w:rPr>
        <w:t>的</w:t>
      </w:r>
      <w:r w:rsidRPr="00D36AC1">
        <w:rPr>
          <w:rFonts w:eastAsia="標楷體" w:hAnsi="標楷體"/>
        </w:rPr>
        <w:t>，</w:t>
      </w:r>
      <w:r w:rsidRPr="00D36AC1">
        <w:rPr>
          <w:rFonts w:eastAsia="標楷體" w:hAnsi="標楷體" w:hint="eastAsia"/>
        </w:rPr>
        <w:t>而</w:t>
      </w:r>
      <w:r w:rsidRPr="00D36AC1">
        <w:rPr>
          <w:rFonts w:eastAsia="標楷體" w:hAnsi="標楷體"/>
        </w:rPr>
        <w:t>學私部門要學要件，如果是鼓勵創新，</w:t>
      </w:r>
      <w:r w:rsidRPr="00D36AC1">
        <w:rPr>
          <w:rFonts w:eastAsia="標楷體" w:hAnsi="標楷體" w:hint="eastAsia"/>
        </w:rPr>
        <w:t>要</w:t>
      </w:r>
      <w:r w:rsidRPr="00D36AC1">
        <w:rPr>
          <w:rFonts w:eastAsia="標楷體" w:hAnsi="標楷體"/>
        </w:rPr>
        <w:t>非常即時集合給的</w:t>
      </w:r>
      <w:r w:rsidRPr="00D36AC1">
        <w:rPr>
          <w:rFonts w:eastAsia="標楷體"/>
        </w:rPr>
        <w:t>reword</w:t>
      </w:r>
      <w:r w:rsidRPr="00D36AC1">
        <w:rPr>
          <w:rFonts w:eastAsia="標楷體" w:hAnsi="標楷體"/>
        </w:rPr>
        <w:t>那些回饋，非營利組織在乎即時性，</w:t>
      </w:r>
      <w:r w:rsidRPr="00D36AC1">
        <w:rPr>
          <w:rFonts w:eastAsia="標楷體" w:hAnsi="標楷體" w:hint="eastAsia"/>
        </w:rPr>
        <w:t>所以</w:t>
      </w:r>
      <w:r w:rsidRPr="00D36AC1">
        <w:rPr>
          <w:rFonts w:eastAsia="標楷體" w:hAnsi="標楷體"/>
        </w:rPr>
        <w:t>公部門沒有即時性，私部門是有即時性的，話說回來還是組織文化的氛圍影響很大，</w:t>
      </w:r>
      <w:r w:rsidRPr="00D36AC1">
        <w:rPr>
          <w:rFonts w:eastAsia="標楷體" w:hAnsi="標楷體" w:hint="eastAsia"/>
        </w:rPr>
        <w:t>建議取法於</w:t>
      </w:r>
      <w:r w:rsidRPr="00D36AC1">
        <w:rPr>
          <w:rFonts w:eastAsia="標楷體" w:hAnsi="標楷體"/>
        </w:rPr>
        <w:t>私部門，</w:t>
      </w:r>
      <w:r w:rsidRPr="00D36AC1">
        <w:rPr>
          <w:rFonts w:eastAsia="標楷體" w:hAnsi="標楷體" w:hint="eastAsia"/>
        </w:rPr>
        <w:t>而</w:t>
      </w:r>
      <w:r w:rsidRPr="00D36AC1">
        <w:rPr>
          <w:rFonts w:eastAsia="標楷體" w:hAnsi="標楷體"/>
        </w:rPr>
        <w:t>任何能夠和他們取法之處就是即時回應有創新的人。</w:t>
      </w:r>
    </w:p>
    <w:p w:rsidR="00FA6190" w:rsidRPr="00D36AC1" w:rsidRDefault="00FA6190" w:rsidP="002658F1">
      <w:pPr>
        <w:rPr>
          <w:rFonts w:eastAsia="標楷體"/>
        </w:rPr>
      </w:pPr>
    </w:p>
    <w:p w:rsidR="00FA6190" w:rsidRPr="00D36AC1" w:rsidRDefault="00FA6190" w:rsidP="002658F1">
      <w:pPr>
        <w:rPr>
          <w:rFonts w:eastAsia="標楷體"/>
          <w:b/>
        </w:rPr>
      </w:pPr>
      <w:r w:rsidRPr="00D36AC1">
        <w:rPr>
          <w:rFonts w:eastAsia="標楷體" w:hAnsi="標楷體" w:hint="eastAsia"/>
          <w:b/>
        </w:rPr>
        <w:t>與談者</w:t>
      </w:r>
      <w:r w:rsidRPr="00D36AC1">
        <w:rPr>
          <w:rFonts w:eastAsia="標楷體" w:hAnsi="標楷體" w:hint="eastAsia"/>
          <w:b/>
        </w:rPr>
        <w:t>B</w:t>
      </w:r>
      <w:r w:rsidRPr="00D36AC1">
        <w:rPr>
          <w:rFonts w:eastAsia="標楷體" w:hAnsi="標楷體" w:hint="eastAsia"/>
          <w:b/>
        </w:rPr>
        <w:t>：</w:t>
      </w:r>
    </w:p>
    <w:p w:rsidR="00FA6190" w:rsidRPr="00D36AC1" w:rsidRDefault="00FA6190" w:rsidP="002658F1">
      <w:pPr>
        <w:ind w:firstLine="480"/>
        <w:rPr>
          <w:rFonts w:eastAsia="標楷體" w:hAnsi="標楷體"/>
        </w:rPr>
      </w:pPr>
      <w:r w:rsidRPr="00D36AC1">
        <w:rPr>
          <w:rFonts w:eastAsia="標楷體" w:hAnsi="標楷體"/>
        </w:rPr>
        <w:t>像</w:t>
      </w:r>
      <w:r w:rsidRPr="00D36AC1">
        <w:rPr>
          <w:rFonts w:eastAsia="標楷體" w:hAnsi="標楷體" w:hint="eastAsia"/>
        </w:rPr>
        <w:t>剛剛前者</w:t>
      </w:r>
      <w:r w:rsidRPr="00D36AC1">
        <w:rPr>
          <w:rFonts w:eastAsia="標楷體" w:hAnsi="標楷體"/>
        </w:rPr>
        <w:t>提到創新不等同行銷</w:t>
      </w:r>
      <w:r w:rsidRPr="00D36AC1">
        <w:rPr>
          <w:rFonts w:eastAsia="標楷體" w:hAnsi="標楷體" w:hint="eastAsia"/>
        </w:rPr>
        <w:t>，以及</w:t>
      </w:r>
      <w:r w:rsidRPr="00D36AC1">
        <w:rPr>
          <w:rFonts w:eastAsia="標楷體" w:hAnsi="標楷體"/>
        </w:rPr>
        <w:t>改革不等同創新，創新到底是制度建構的問題</w:t>
      </w:r>
      <w:r w:rsidRPr="00D36AC1">
        <w:rPr>
          <w:rFonts w:eastAsia="標楷體" w:hAnsi="標楷體" w:hint="eastAsia"/>
        </w:rPr>
        <w:t>，</w:t>
      </w:r>
      <w:r w:rsidRPr="00D36AC1">
        <w:rPr>
          <w:rFonts w:eastAsia="標楷體" w:hAnsi="標楷體"/>
        </w:rPr>
        <w:t>還是觀念型塑</w:t>
      </w:r>
      <w:r w:rsidRPr="00D36AC1">
        <w:rPr>
          <w:rFonts w:eastAsia="標楷體" w:hAnsi="標楷體" w:hint="eastAsia"/>
        </w:rPr>
        <w:t>的問題</w:t>
      </w:r>
      <w:r w:rsidRPr="00D36AC1">
        <w:rPr>
          <w:rFonts w:eastAsia="標楷體" w:hAnsi="標楷體"/>
        </w:rPr>
        <w:t>，或者是文化型塑的問題</w:t>
      </w:r>
      <w:r w:rsidRPr="00D36AC1">
        <w:rPr>
          <w:rFonts w:eastAsia="標楷體" w:hAnsi="標楷體" w:hint="eastAsia"/>
        </w:rPr>
        <w:t>。</w:t>
      </w:r>
      <w:r w:rsidRPr="00D36AC1">
        <w:rPr>
          <w:rFonts w:eastAsia="標楷體" w:hAnsi="標楷體"/>
        </w:rPr>
        <w:t>這個就牽扯跟這個研究蠻有關，其實策略管理</w:t>
      </w:r>
      <w:r w:rsidRPr="00D36AC1">
        <w:rPr>
          <w:rFonts w:eastAsia="標楷體" w:hAnsi="標楷體" w:hint="eastAsia"/>
        </w:rPr>
        <w:t>和</w:t>
      </w:r>
      <w:r w:rsidRPr="00D36AC1">
        <w:rPr>
          <w:rFonts w:eastAsia="標楷體" w:hAnsi="標楷體"/>
        </w:rPr>
        <w:t>策略概念</w:t>
      </w:r>
      <w:r w:rsidRPr="00D36AC1">
        <w:rPr>
          <w:rFonts w:eastAsia="標楷體" w:hAnsi="標楷體" w:hint="eastAsia"/>
        </w:rPr>
        <w:t>，在</w:t>
      </w:r>
      <w:r w:rsidRPr="00D36AC1">
        <w:rPr>
          <w:rFonts w:eastAsia="標楷體" w:hAnsi="標楷體"/>
        </w:rPr>
        <w:t>某種程度上</w:t>
      </w:r>
      <w:r w:rsidRPr="00D36AC1">
        <w:rPr>
          <w:rFonts w:eastAsia="標楷體" w:hAnsi="標楷體" w:hint="eastAsia"/>
        </w:rPr>
        <w:t>，</w:t>
      </w:r>
      <w:r w:rsidRPr="00D36AC1">
        <w:rPr>
          <w:rFonts w:eastAsia="標楷體" w:hAnsi="標楷體"/>
        </w:rPr>
        <w:t>在背後還有計畫性經濟的概念</w:t>
      </w:r>
      <w:r w:rsidRPr="00D36AC1">
        <w:rPr>
          <w:rFonts w:eastAsia="標楷體" w:hAnsi="標楷體" w:hint="eastAsia"/>
        </w:rPr>
        <w:t>，</w:t>
      </w:r>
      <w:r w:rsidRPr="00D36AC1">
        <w:rPr>
          <w:rFonts w:eastAsia="標楷體" w:hAnsi="標楷體"/>
        </w:rPr>
        <w:t>也是大眾的概念</w:t>
      </w:r>
      <w:r w:rsidRPr="00D36AC1">
        <w:rPr>
          <w:rFonts w:eastAsia="標楷體" w:hAnsi="標楷體" w:hint="eastAsia"/>
        </w:rPr>
        <w:t>，</w:t>
      </w:r>
      <w:r w:rsidRPr="00D36AC1">
        <w:rPr>
          <w:rFonts w:eastAsia="標楷體" w:hAnsi="標楷體"/>
        </w:rPr>
        <w:t>認為透過政府能力去改變所處的環境，所以透過</w:t>
      </w:r>
      <w:r w:rsidRPr="00D36AC1">
        <w:rPr>
          <w:rFonts w:eastAsia="標楷體"/>
        </w:rPr>
        <w:t>SWOT</w:t>
      </w:r>
      <w:r w:rsidRPr="00D36AC1">
        <w:rPr>
          <w:rFonts w:eastAsia="標楷體" w:hAnsi="標楷體"/>
        </w:rPr>
        <w:t>。在談策略規畫時，要了解不是建立在一個市場的概念，代表政府是有計畫，想去操控並做執行，這個涉及很大的一個問題，</w:t>
      </w:r>
      <w:r w:rsidRPr="00D36AC1">
        <w:rPr>
          <w:rFonts w:eastAsia="標楷體" w:hAnsi="標楷體" w:hint="eastAsia"/>
        </w:rPr>
        <w:t>在</w:t>
      </w:r>
      <w:r w:rsidRPr="00D36AC1">
        <w:rPr>
          <w:rFonts w:eastAsia="標楷體" w:hAnsi="標楷體"/>
        </w:rPr>
        <w:t>創新治理下策略性執行的話</w:t>
      </w:r>
      <w:r w:rsidRPr="00D36AC1">
        <w:rPr>
          <w:rFonts w:eastAsia="標楷體" w:hAnsi="標楷體" w:hint="eastAsia"/>
        </w:rPr>
        <w:t>，</w:t>
      </w:r>
      <w:r w:rsidRPr="00D36AC1">
        <w:rPr>
          <w:rFonts w:eastAsia="標楷體" w:hAnsi="標楷體"/>
        </w:rPr>
        <w:t>創新治理倒底是人治的</w:t>
      </w:r>
      <w:r w:rsidRPr="00D36AC1">
        <w:rPr>
          <w:rFonts w:eastAsia="標楷體" w:hAnsi="標楷體" w:hint="eastAsia"/>
        </w:rPr>
        <w:t>還是</w:t>
      </w:r>
      <w:r w:rsidRPr="00D36AC1">
        <w:rPr>
          <w:rFonts w:eastAsia="標楷體" w:hAnsi="標楷體"/>
        </w:rPr>
        <w:t>制度的。</w:t>
      </w:r>
      <w:r w:rsidRPr="00D36AC1">
        <w:rPr>
          <w:rFonts w:eastAsia="標楷體" w:hAnsi="標楷體" w:hint="eastAsia"/>
        </w:rPr>
        <w:t>像是</w:t>
      </w:r>
      <w:r w:rsidRPr="00D36AC1">
        <w:rPr>
          <w:rFonts w:eastAsia="標楷體" w:hAnsi="標楷體"/>
        </w:rPr>
        <w:t>有首長或是主管能有創新的概念，那</w:t>
      </w:r>
      <w:r w:rsidRPr="00D36AC1">
        <w:rPr>
          <w:rFonts w:eastAsia="標楷體" w:hAnsi="標楷體" w:hint="eastAsia"/>
        </w:rPr>
        <w:t>還</w:t>
      </w:r>
      <w:r w:rsidRPr="00D36AC1">
        <w:rPr>
          <w:rFonts w:eastAsia="標楷體" w:hAnsi="標楷體"/>
        </w:rPr>
        <w:t>有可</w:t>
      </w:r>
      <w:r w:rsidRPr="00D36AC1">
        <w:rPr>
          <w:rFonts w:eastAsia="標楷體" w:hAnsi="標楷體"/>
        </w:rPr>
        <w:lastRenderedPageBreak/>
        <w:t>能性</w:t>
      </w:r>
      <w:r w:rsidRPr="00D36AC1">
        <w:rPr>
          <w:rFonts w:eastAsia="標楷體" w:hAnsi="標楷體" w:hint="eastAsia"/>
        </w:rPr>
        <w:t>，</w:t>
      </w:r>
      <w:r w:rsidRPr="00D36AC1">
        <w:rPr>
          <w:rFonts w:eastAsia="標楷體" w:hAnsi="標楷體"/>
        </w:rPr>
        <w:t>否則在制度上的高度</w:t>
      </w:r>
      <w:r w:rsidRPr="00D36AC1">
        <w:rPr>
          <w:rFonts w:eastAsia="標楷體" w:hAnsi="標楷體" w:hint="eastAsia"/>
        </w:rPr>
        <w:t>和</w:t>
      </w:r>
      <w:r w:rsidRPr="00D36AC1">
        <w:rPr>
          <w:rFonts w:eastAsia="標楷體" w:hAnsi="標楷體"/>
        </w:rPr>
        <w:t>密度之下</w:t>
      </w:r>
      <w:r w:rsidRPr="00D36AC1">
        <w:rPr>
          <w:rFonts w:eastAsia="標楷體" w:hAnsi="標楷體" w:hint="eastAsia"/>
        </w:rPr>
        <w:t>是不可能的</w:t>
      </w:r>
      <w:r w:rsidRPr="00D36AC1">
        <w:rPr>
          <w:rFonts w:eastAsia="標楷體" w:hAnsi="標楷體"/>
        </w:rPr>
        <w:t>。對公務員來說相當難</w:t>
      </w:r>
      <w:r w:rsidRPr="00D36AC1">
        <w:rPr>
          <w:rFonts w:eastAsia="標楷體" w:hAnsi="標楷體" w:hint="eastAsia"/>
        </w:rPr>
        <w:t>，</w:t>
      </w:r>
      <w:r w:rsidRPr="00D36AC1">
        <w:rPr>
          <w:rFonts w:eastAsia="標楷體" w:hAnsi="標楷體"/>
        </w:rPr>
        <w:t>透過很明確的制度去改革或是設計或是組織彈性</w:t>
      </w:r>
      <w:r w:rsidRPr="00D36AC1">
        <w:rPr>
          <w:rFonts w:eastAsia="標楷體" w:hAnsi="標楷體" w:hint="eastAsia"/>
        </w:rPr>
        <w:t>，</w:t>
      </w:r>
      <w:r w:rsidRPr="00D36AC1">
        <w:rPr>
          <w:rFonts w:eastAsia="標楷體" w:hAnsi="標楷體"/>
        </w:rPr>
        <w:t>所以從另外一個角度來看，變成國際形成即時性的環境</w:t>
      </w:r>
      <w:r w:rsidRPr="00D36AC1">
        <w:rPr>
          <w:rFonts w:eastAsia="標楷體" w:hAnsi="標楷體" w:hint="eastAsia"/>
        </w:rPr>
        <w:t>和</w:t>
      </w:r>
      <w:r w:rsidRPr="00D36AC1">
        <w:rPr>
          <w:rFonts w:eastAsia="標楷體" w:hAnsi="標楷體"/>
        </w:rPr>
        <w:t>觀念上的學習，</w:t>
      </w:r>
      <w:r w:rsidRPr="00D36AC1">
        <w:rPr>
          <w:rFonts w:eastAsia="標楷體" w:hAnsi="標楷體" w:hint="eastAsia"/>
        </w:rPr>
        <w:t>且</w:t>
      </w:r>
      <w:r w:rsidRPr="00D36AC1">
        <w:rPr>
          <w:rFonts w:eastAsia="標楷體" w:hAnsi="標楷體"/>
        </w:rPr>
        <w:t>是一種創新學習</w:t>
      </w:r>
      <w:r w:rsidRPr="00D36AC1">
        <w:rPr>
          <w:rFonts w:ascii="標楷體" w:eastAsia="標楷體" w:hAnsi="標楷體" w:hint="eastAsia"/>
        </w:rPr>
        <w:t>和</w:t>
      </w:r>
      <w:r w:rsidRPr="00D36AC1">
        <w:rPr>
          <w:rFonts w:eastAsia="標楷體" w:hAnsi="標楷體"/>
        </w:rPr>
        <w:t>學習處事的問題，</w:t>
      </w:r>
      <w:r w:rsidRPr="00D36AC1">
        <w:rPr>
          <w:rFonts w:eastAsia="標楷體" w:hAnsi="標楷體" w:hint="eastAsia"/>
        </w:rPr>
        <w:t>以及</w:t>
      </w:r>
      <w:r w:rsidRPr="00D36AC1">
        <w:rPr>
          <w:rFonts w:eastAsia="標楷體" w:hAnsi="標楷體"/>
        </w:rPr>
        <w:t>重點是在觀念跟文化</w:t>
      </w:r>
      <w:r w:rsidRPr="00D36AC1">
        <w:rPr>
          <w:rFonts w:eastAsia="標楷體" w:hAnsi="標楷體" w:hint="eastAsia"/>
        </w:rPr>
        <w:t>的</w:t>
      </w:r>
      <w:r w:rsidRPr="00D36AC1">
        <w:rPr>
          <w:rFonts w:eastAsia="標楷體" w:hAnsi="標楷體"/>
        </w:rPr>
        <w:t>改革</w:t>
      </w:r>
      <w:r w:rsidRPr="00D36AC1">
        <w:rPr>
          <w:rFonts w:eastAsia="標楷體" w:hAnsi="標楷體" w:hint="eastAsia"/>
        </w:rPr>
        <w:t>和</w:t>
      </w:r>
      <w:r w:rsidRPr="00D36AC1">
        <w:rPr>
          <w:rFonts w:eastAsia="標楷體" w:hAnsi="標楷體"/>
        </w:rPr>
        <w:t>改變的問題，但是從社會上這個角度再來看這個問題時，</w:t>
      </w:r>
      <w:r w:rsidRPr="00D36AC1">
        <w:rPr>
          <w:rFonts w:eastAsia="標楷體" w:hAnsi="標楷體" w:hint="eastAsia"/>
        </w:rPr>
        <w:t>是</w:t>
      </w:r>
      <w:r w:rsidRPr="00D36AC1">
        <w:rPr>
          <w:rFonts w:eastAsia="標楷體" w:hAnsi="標楷體"/>
        </w:rPr>
        <w:t>配合事實環境的</w:t>
      </w:r>
      <w:r w:rsidRPr="00D36AC1">
        <w:rPr>
          <w:rFonts w:eastAsia="標楷體" w:hAnsi="標楷體" w:hint="eastAsia"/>
        </w:rPr>
        <w:t>，也是</w:t>
      </w:r>
      <w:r w:rsidRPr="00D36AC1">
        <w:rPr>
          <w:rFonts w:eastAsia="標楷體" w:hAnsi="標楷體"/>
        </w:rPr>
        <w:t>建立在觀念上</w:t>
      </w:r>
      <w:r w:rsidRPr="00D36AC1">
        <w:rPr>
          <w:rFonts w:eastAsia="標楷體" w:hAnsi="標楷體" w:hint="eastAsia"/>
        </w:rPr>
        <w:t>的</w:t>
      </w:r>
      <w:r w:rsidRPr="00D36AC1">
        <w:rPr>
          <w:rFonts w:eastAsia="標楷體" w:hAnsi="標楷體"/>
        </w:rPr>
        <w:t>問題，制度面可以從官僚</w:t>
      </w:r>
      <w:r w:rsidRPr="00D36AC1">
        <w:rPr>
          <w:rFonts w:eastAsia="標楷體" w:hAnsi="標楷體" w:hint="eastAsia"/>
        </w:rPr>
        <w:t>和</w:t>
      </w:r>
      <w:r w:rsidRPr="00D36AC1">
        <w:rPr>
          <w:rFonts w:eastAsia="標楷體" w:hAnsi="標楷體"/>
        </w:rPr>
        <w:t>百姓的觀念來看這個問題，政務官的領銜是很難做，因為</w:t>
      </w:r>
      <w:r w:rsidRPr="00D36AC1">
        <w:rPr>
          <w:rFonts w:eastAsia="標楷體" w:hAnsi="標楷體" w:hint="eastAsia"/>
        </w:rPr>
        <w:t>在</w:t>
      </w:r>
      <w:r w:rsidRPr="00D36AC1">
        <w:rPr>
          <w:rFonts w:eastAsia="標楷體" w:hAnsi="標楷體"/>
        </w:rPr>
        <w:t>政治體制下正常輪替的問題，所以比較是難以掌控的，</w:t>
      </w:r>
      <w:r w:rsidRPr="00D36AC1">
        <w:rPr>
          <w:rFonts w:eastAsia="標楷體" w:hAnsi="標楷體" w:hint="eastAsia"/>
        </w:rPr>
        <w:t>但</w:t>
      </w:r>
      <w:r w:rsidRPr="00D36AC1">
        <w:rPr>
          <w:rFonts w:eastAsia="標楷體" w:hAnsi="標楷體"/>
        </w:rPr>
        <w:t>如果從策略規畫的這方面來看的話，代表政府希望透過某種機制、某種操控處理長久性的問題，因為文官才是一個長久性的，因為政務官是來來去去的，如果從這個角度來看，有幾件事情可以做參考，第一就是高階文官從某種程度來講，不會去看政策的批判，那照社會的觀念來看，如果同質性太高的話也會出問題，那</w:t>
      </w:r>
      <w:r w:rsidRPr="00D36AC1">
        <w:rPr>
          <w:rFonts w:eastAsia="標楷體" w:hAnsi="標楷體" w:hint="eastAsia"/>
        </w:rPr>
        <w:t>所</w:t>
      </w:r>
      <w:r w:rsidRPr="00D36AC1">
        <w:rPr>
          <w:rFonts w:eastAsia="標楷體" w:hAnsi="標楷體"/>
        </w:rPr>
        <w:t>看到周圍國家裡面</w:t>
      </w:r>
      <w:r w:rsidRPr="00D36AC1">
        <w:rPr>
          <w:rFonts w:eastAsia="標楷體" w:hAnsi="標楷體" w:hint="eastAsia"/>
        </w:rPr>
        <w:t>，</w:t>
      </w:r>
      <w:r w:rsidRPr="00D36AC1">
        <w:rPr>
          <w:rFonts w:eastAsia="標楷體" w:hAnsi="標楷體"/>
        </w:rPr>
        <w:t>很多高階文官大概一定的比率來自於他的政黨，或是來自於企業界，那企業界引進可能會有所創新</w:t>
      </w:r>
      <w:r w:rsidRPr="00D36AC1">
        <w:rPr>
          <w:rFonts w:eastAsia="標楷體" w:hAnsi="標楷體" w:hint="eastAsia"/>
        </w:rPr>
        <w:t>，因為</w:t>
      </w:r>
      <w:r w:rsidRPr="00D36AC1">
        <w:rPr>
          <w:rFonts w:eastAsia="標楷體" w:hAnsi="標楷體"/>
        </w:rPr>
        <w:t>必須接受外面的觀念</w:t>
      </w:r>
      <w:r w:rsidRPr="00D36AC1">
        <w:rPr>
          <w:rFonts w:eastAsia="標楷體" w:hAnsi="標楷體" w:hint="eastAsia"/>
        </w:rPr>
        <w:t>，</w:t>
      </w:r>
      <w:r w:rsidRPr="00D36AC1">
        <w:rPr>
          <w:rFonts w:eastAsia="標楷體" w:hAnsi="標楷體"/>
        </w:rPr>
        <w:t>才有可能有所創新</w:t>
      </w:r>
      <w:r w:rsidRPr="00D36AC1">
        <w:rPr>
          <w:rFonts w:eastAsia="標楷體" w:hAnsi="標楷體" w:hint="eastAsia"/>
        </w:rPr>
        <w:t>，</w:t>
      </w:r>
      <w:r w:rsidRPr="00D36AC1">
        <w:rPr>
          <w:rFonts w:eastAsia="標楷體" w:hAnsi="標楷體"/>
        </w:rPr>
        <w:t>現在制度面的問題</w:t>
      </w:r>
      <w:r w:rsidRPr="00D36AC1">
        <w:rPr>
          <w:rFonts w:eastAsia="標楷體" w:hAnsi="標楷體" w:hint="eastAsia"/>
        </w:rPr>
        <w:t>，ＯＯ</w:t>
      </w:r>
      <w:r w:rsidRPr="00D36AC1">
        <w:rPr>
          <w:rFonts w:eastAsia="標楷體" w:hAnsi="標楷體"/>
        </w:rPr>
        <w:t>院也在做高階文官的規劃，但是就所了解高階文官的來源是封閉性的</w:t>
      </w:r>
      <w:r w:rsidRPr="00D36AC1">
        <w:rPr>
          <w:rFonts w:eastAsia="標楷體" w:hAnsi="標楷體" w:hint="eastAsia"/>
        </w:rPr>
        <w:t>，</w:t>
      </w:r>
      <w:r w:rsidRPr="00D36AC1">
        <w:rPr>
          <w:rFonts w:eastAsia="標楷體" w:hAnsi="標楷體"/>
        </w:rPr>
        <w:t>沒必要來自外在</w:t>
      </w:r>
      <w:r w:rsidRPr="00D36AC1">
        <w:rPr>
          <w:rFonts w:eastAsia="標楷體" w:hAnsi="標楷體" w:hint="eastAsia"/>
        </w:rPr>
        <w:t>，</w:t>
      </w:r>
      <w:r w:rsidRPr="00D36AC1">
        <w:rPr>
          <w:rFonts w:eastAsia="標楷體" w:hAnsi="標楷體"/>
        </w:rPr>
        <w:t>這從其他國家的經驗來說文官部分是來自於民間</w:t>
      </w:r>
      <w:r w:rsidRPr="00D36AC1">
        <w:rPr>
          <w:rFonts w:eastAsia="標楷體" w:hAnsi="標楷體" w:hint="eastAsia"/>
        </w:rPr>
        <w:t>，</w:t>
      </w:r>
      <w:r w:rsidRPr="00D36AC1">
        <w:rPr>
          <w:rFonts w:eastAsia="標楷體" w:hAnsi="標楷體"/>
        </w:rPr>
        <w:t>像韓國</w:t>
      </w:r>
      <w:r w:rsidRPr="00D36AC1">
        <w:rPr>
          <w:rFonts w:eastAsia="標楷體" w:hAnsi="標楷體" w:hint="eastAsia"/>
        </w:rPr>
        <w:t>所</w:t>
      </w:r>
      <w:r w:rsidRPr="00D36AC1">
        <w:rPr>
          <w:rFonts w:eastAsia="標楷體" w:hAnsi="標楷體"/>
        </w:rPr>
        <w:t>熟悉的也是那些企業，可是</w:t>
      </w:r>
      <w:r w:rsidRPr="00D36AC1">
        <w:rPr>
          <w:rFonts w:eastAsia="標楷體" w:hAnsi="標楷體" w:hint="eastAsia"/>
        </w:rPr>
        <w:t>在</w:t>
      </w:r>
      <w:r w:rsidRPr="00D36AC1">
        <w:rPr>
          <w:rFonts w:eastAsia="標楷體" w:hAnsi="標楷體"/>
        </w:rPr>
        <w:t>規劃上好像不是朝他們那樣去做</w:t>
      </w:r>
      <w:r w:rsidRPr="00D36AC1">
        <w:rPr>
          <w:rFonts w:eastAsia="標楷體" w:hAnsi="標楷體" w:hint="eastAsia"/>
        </w:rPr>
        <w:t>，</w:t>
      </w:r>
      <w:r w:rsidRPr="00D36AC1">
        <w:rPr>
          <w:rFonts w:eastAsia="標楷體" w:hAnsi="標楷體"/>
        </w:rPr>
        <w:t>從制度面還是要強調這點，因為從高階文官還是要地位，才有辦法依照政務官創業</w:t>
      </w:r>
      <w:r w:rsidRPr="00D36AC1">
        <w:rPr>
          <w:rFonts w:eastAsia="標楷體" w:hAnsi="標楷體" w:hint="eastAsia"/>
        </w:rPr>
        <w:t>的</w:t>
      </w:r>
      <w:r w:rsidRPr="00D36AC1">
        <w:rPr>
          <w:rFonts w:eastAsia="標楷體" w:hAnsi="標楷體"/>
        </w:rPr>
        <w:t>可能性，因為現在政府在推動三</w:t>
      </w:r>
      <w:r w:rsidRPr="00D36AC1">
        <w:rPr>
          <w:rFonts w:eastAsia="標楷體" w:hAnsi="標楷體" w:hint="eastAsia"/>
        </w:rPr>
        <w:t>力</w:t>
      </w:r>
      <w:r w:rsidRPr="00D36AC1">
        <w:rPr>
          <w:rFonts w:eastAsia="標楷體" w:hAnsi="標楷體"/>
        </w:rPr>
        <w:t>，要有執行力</w:t>
      </w:r>
      <w:r w:rsidRPr="00D36AC1">
        <w:rPr>
          <w:rFonts w:ascii="標楷體" w:eastAsia="標楷體" w:hAnsi="標楷體" w:hint="eastAsia"/>
        </w:rPr>
        <w:t>、</w:t>
      </w:r>
      <w:r w:rsidRPr="00D36AC1">
        <w:rPr>
          <w:rFonts w:eastAsia="標楷體" w:hAnsi="標楷體"/>
        </w:rPr>
        <w:t>應變力</w:t>
      </w:r>
      <w:r w:rsidRPr="00D36AC1">
        <w:rPr>
          <w:rFonts w:ascii="標楷體" w:eastAsia="標楷體" w:hAnsi="標楷體" w:hint="eastAsia"/>
        </w:rPr>
        <w:t>以及</w:t>
      </w:r>
      <w:r w:rsidRPr="00D36AC1">
        <w:rPr>
          <w:rFonts w:eastAsia="標楷體" w:hAnsi="標楷體"/>
        </w:rPr>
        <w:t>溝通力</w:t>
      </w:r>
      <w:r w:rsidRPr="00D36AC1">
        <w:rPr>
          <w:rFonts w:eastAsia="標楷體" w:hAnsi="標楷體" w:hint="eastAsia"/>
        </w:rPr>
        <w:t>。</w:t>
      </w:r>
      <w:r w:rsidRPr="00D36AC1">
        <w:rPr>
          <w:rFonts w:eastAsia="標楷體" w:hAnsi="標楷體"/>
        </w:rPr>
        <w:t>長官要求</w:t>
      </w:r>
      <w:r w:rsidRPr="00D36AC1">
        <w:rPr>
          <w:rFonts w:eastAsia="標楷體" w:hAnsi="標楷體" w:hint="eastAsia"/>
        </w:rPr>
        <w:t>的</w:t>
      </w:r>
      <w:r w:rsidRPr="00D36AC1">
        <w:rPr>
          <w:rFonts w:eastAsia="標楷體" w:hAnsi="標楷體"/>
        </w:rPr>
        <w:t>就要做到，現在公務員做了就要說，不然就要邊做邊說，不能不做不說，因為</w:t>
      </w:r>
      <w:r w:rsidRPr="00D36AC1">
        <w:rPr>
          <w:rFonts w:eastAsia="標楷體" w:hAnsi="標楷體" w:hint="eastAsia"/>
        </w:rPr>
        <w:t>在</w:t>
      </w:r>
      <w:r w:rsidRPr="00D36AC1">
        <w:rPr>
          <w:rFonts w:eastAsia="標楷體" w:hAnsi="標楷體"/>
        </w:rPr>
        <w:t>制約的狀況回答問題，所以在這種狀況下，可以從高階文官來</w:t>
      </w:r>
      <w:r w:rsidRPr="00D36AC1">
        <w:rPr>
          <w:rFonts w:eastAsia="標楷體" w:hAnsi="標楷體" w:hint="eastAsia"/>
        </w:rPr>
        <w:t>做</w:t>
      </w:r>
      <w:r w:rsidRPr="00D36AC1">
        <w:rPr>
          <w:rFonts w:eastAsia="標楷體" w:hAnsi="標楷體"/>
        </w:rPr>
        <w:t>，另外一般文官從策略性觀點來看這個問題，文官的徵選要從筆試，但是紙筆測驗無法獲得要的人才，</w:t>
      </w:r>
      <w:r w:rsidRPr="00D36AC1">
        <w:rPr>
          <w:rFonts w:eastAsia="標楷體" w:hAnsi="標楷體" w:hint="eastAsia"/>
        </w:rPr>
        <w:t>亦</w:t>
      </w:r>
      <w:r w:rsidRPr="00D36AC1">
        <w:rPr>
          <w:rFonts w:eastAsia="標楷體" w:hAnsi="標楷體"/>
        </w:rPr>
        <w:t>無法了解</w:t>
      </w:r>
      <w:r w:rsidRPr="00D36AC1">
        <w:rPr>
          <w:rFonts w:eastAsia="標楷體" w:hAnsi="標楷體" w:hint="eastAsia"/>
        </w:rPr>
        <w:t>此</w:t>
      </w:r>
      <w:r w:rsidRPr="00D36AC1">
        <w:rPr>
          <w:rFonts w:eastAsia="標楷體" w:hAnsi="標楷體"/>
        </w:rPr>
        <w:t>人，</w:t>
      </w:r>
      <w:r w:rsidRPr="00D36AC1">
        <w:rPr>
          <w:rFonts w:eastAsia="標楷體" w:hAnsi="標楷體" w:hint="eastAsia"/>
        </w:rPr>
        <w:t>而</w:t>
      </w:r>
      <w:r w:rsidRPr="00D36AC1">
        <w:rPr>
          <w:rFonts w:eastAsia="標楷體" w:hAnsi="標楷體"/>
        </w:rPr>
        <w:t>這個問題已經談很久。</w:t>
      </w:r>
      <w:r w:rsidRPr="00D36AC1">
        <w:rPr>
          <w:rFonts w:eastAsia="標楷體" w:hAnsi="標楷體" w:hint="eastAsia"/>
        </w:rPr>
        <w:t>我</w:t>
      </w:r>
      <w:r w:rsidRPr="00D36AC1">
        <w:rPr>
          <w:rFonts w:eastAsia="標楷體" w:hAnsi="標楷體"/>
        </w:rPr>
        <w:t>提供一個參考就是一般傳統文官的徵選，政府其實可以好好去溝通，新加坡根本也沒有</w:t>
      </w:r>
      <w:r w:rsidRPr="00D36AC1">
        <w:rPr>
          <w:rFonts w:eastAsia="標楷體" w:hAnsi="標楷體" w:hint="eastAsia"/>
        </w:rPr>
        <w:t>ＯＯ院</w:t>
      </w:r>
      <w:r w:rsidRPr="00D36AC1">
        <w:rPr>
          <w:rFonts w:eastAsia="標楷體" w:hAnsi="標楷體"/>
        </w:rPr>
        <w:t>，而且不做筆試，就是直接面談，那在我們國家裡面，為什麼大家都知道的事情大家都不做，因為政府就是一個公職，這個有社會信任的問題</w:t>
      </w:r>
      <w:r w:rsidRPr="00D36AC1">
        <w:rPr>
          <w:rFonts w:eastAsia="標楷體" w:hAnsi="標楷體" w:hint="eastAsia"/>
        </w:rPr>
        <w:t>，</w:t>
      </w:r>
      <w:r w:rsidRPr="00D36AC1">
        <w:rPr>
          <w:rFonts w:eastAsia="標楷體" w:hAnsi="標楷體"/>
        </w:rPr>
        <w:t>如果用這種面談的機制，問題在</w:t>
      </w:r>
      <w:r w:rsidRPr="00D36AC1">
        <w:rPr>
          <w:rFonts w:eastAsia="標楷體" w:hAnsi="標楷體" w:hint="eastAsia"/>
        </w:rPr>
        <w:t>知道在</w:t>
      </w:r>
      <w:r w:rsidRPr="00D36AC1">
        <w:rPr>
          <w:rFonts w:eastAsia="標楷體" w:hAnsi="標楷體"/>
        </w:rPr>
        <w:t>哪裡，但是如</w:t>
      </w:r>
      <w:r w:rsidRPr="00D36AC1">
        <w:rPr>
          <w:rFonts w:eastAsia="標楷體" w:hAnsi="標楷體" w:hint="eastAsia"/>
        </w:rPr>
        <w:t>果</w:t>
      </w:r>
      <w:r w:rsidRPr="00D36AC1">
        <w:rPr>
          <w:rFonts w:eastAsia="標楷體" w:hAnsi="標楷體"/>
        </w:rPr>
        <w:t>用這種方式來選人，對國家也是不利的，所以一定要面試術科等方式，</w:t>
      </w:r>
      <w:r w:rsidRPr="00D36AC1">
        <w:rPr>
          <w:rFonts w:eastAsia="標楷體" w:hAnsi="標楷體" w:hint="eastAsia"/>
        </w:rPr>
        <w:t>而</w:t>
      </w:r>
      <w:r w:rsidRPr="00D36AC1">
        <w:rPr>
          <w:rFonts w:eastAsia="標楷體" w:hAnsi="標楷體"/>
        </w:rPr>
        <w:t>在制度面</w:t>
      </w:r>
      <w:r w:rsidRPr="00D36AC1">
        <w:rPr>
          <w:rFonts w:eastAsia="標楷體" w:hAnsi="標楷體" w:hint="eastAsia"/>
        </w:rPr>
        <w:t>的</w:t>
      </w:r>
      <w:r w:rsidRPr="00D36AC1">
        <w:rPr>
          <w:rFonts w:eastAsia="標楷體" w:hAnsi="標楷體"/>
        </w:rPr>
        <w:t>創新就是一個觀念的形塑，要透過制度上的建立來處理這個問題，基本上難度很高，但是要在他的要求上去做這些事情，所以</w:t>
      </w:r>
      <w:r w:rsidRPr="00D36AC1">
        <w:rPr>
          <w:rFonts w:eastAsia="標楷體" w:hAnsi="標楷體" w:hint="eastAsia"/>
        </w:rPr>
        <w:t>若</w:t>
      </w:r>
      <w:r w:rsidRPr="00D36AC1">
        <w:rPr>
          <w:rFonts w:eastAsia="標楷體" w:hAnsi="標楷體"/>
        </w:rPr>
        <w:t>能</w:t>
      </w:r>
      <w:r w:rsidRPr="00D36AC1">
        <w:rPr>
          <w:rFonts w:eastAsia="標楷體" w:hAnsi="標楷體" w:hint="eastAsia"/>
        </w:rPr>
        <w:t>在</w:t>
      </w:r>
      <w:r w:rsidRPr="00D36AC1">
        <w:rPr>
          <w:rFonts w:eastAsia="標楷體" w:hAnsi="標楷體"/>
        </w:rPr>
        <w:t>制度面的建立</w:t>
      </w:r>
      <w:r w:rsidRPr="00D36AC1">
        <w:rPr>
          <w:rFonts w:eastAsia="標楷體" w:hAnsi="標楷體" w:hint="eastAsia"/>
        </w:rPr>
        <w:t>就</w:t>
      </w:r>
      <w:r w:rsidRPr="00D36AC1">
        <w:rPr>
          <w:rFonts w:eastAsia="標楷體" w:hAnsi="標楷體"/>
        </w:rPr>
        <w:t>值得討論，現階段來說，這個話題還是封閉性的</w:t>
      </w:r>
      <w:r w:rsidRPr="00D36AC1">
        <w:rPr>
          <w:rFonts w:eastAsia="標楷體" w:hAnsi="標楷體" w:hint="eastAsia"/>
        </w:rPr>
        <w:t>。</w:t>
      </w:r>
      <w:r w:rsidRPr="00D36AC1">
        <w:rPr>
          <w:rFonts w:eastAsia="標楷體" w:hAnsi="標楷體"/>
        </w:rPr>
        <w:t>基本上創新治理下的創意這個概念是會延續，就要考慮環境，創新要透過制度建構來解決的話，應該是屬於創意性的</w:t>
      </w:r>
      <w:r w:rsidRPr="00D36AC1">
        <w:rPr>
          <w:rFonts w:eastAsia="標楷體" w:hAnsi="標楷體" w:hint="eastAsia"/>
        </w:rPr>
        <w:t>和</w:t>
      </w:r>
      <w:r w:rsidRPr="00D36AC1">
        <w:rPr>
          <w:rFonts w:eastAsia="標楷體" w:hAnsi="標楷體"/>
        </w:rPr>
        <w:t>制度環境的建立，再從典型組織如何做文化上的隔閡，如果真的要談制度的話還是結合政府概念，</w:t>
      </w:r>
      <w:r w:rsidRPr="00D36AC1">
        <w:rPr>
          <w:rFonts w:eastAsia="標楷體" w:hAnsi="標楷體" w:hint="eastAsia"/>
        </w:rPr>
        <w:t>也</w:t>
      </w:r>
      <w:r w:rsidRPr="00D36AC1">
        <w:rPr>
          <w:rFonts w:eastAsia="標楷體" w:hAnsi="標楷體"/>
        </w:rPr>
        <w:t>就是說這個東西由</w:t>
      </w:r>
      <w:r w:rsidRPr="00D36AC1">
        <w:rPr>
          <w:rFonts w:eastAsia="標楷體" w:hAnsi="標楷體" w:hint="eastAsia"/>
        </w:rPr>
        <w:t>公私</w:t>
      </w:r>
      <w:r w:rsidRPr="00D36AC1">
        <w:rPr>
          <w:rFonts w:eastAsia="標楷體" w:hAnsi="標楷體"/>
        </w:rPr>
        <w:t>提</w:t>
      </w:r>
      <w:r w:rsidRPr="00D36AC1">
        <w:rPr>
          <w:rFonts w:eastAsia="標楷體" w:hAnsi="標楷體" w:hint="eastAsia"/>
        </w:rPr>
        <w:t>外在</w:t>
      </w:r>
      <w:r w:rsidRPr="00D36AC1">
        <w:rPr>
          <w:rFonts w:eastAsia="標楷體" w:hAnsi="標楷體"/>
        </w:rPr>
        <w:t>的，高階文官各方面的研擬。</w:t>
      </w:r>
    </w:p>
    <w:p w:rsidR="00FA6190" w:rsidRPr="00E745E9" w:rsidRDefault="00FA6190" w:rsidP="002658F1">
      <w:pPr>
        <w:rPr>
          <w:rFonts w:eastAsia="標楷體"/>
        </w:rPr>
      </w:pPr>
    </w:p>
    <w:p w:rsidR="00FA6190" w:rsidRPr="00E745E9" w:rsidRDefault="00FA6190" w:rsidP="002658F1">
      <w:pPr>
        <w:rPr>
          <w:rFonts w:eastAsia="標楷體"/>
          <w:b/>
        </w:rPr>
      </w:pPr>
      <w:r w:rsidRPr="00E745E9">
        <w:rPr>
          <w:rFonts w:eastAsia="標楷體" w:hAnsi="標楷體" w:hint="eastAsia"/>
          <w:b/>
        </w:rPr>
        <w:t>與談者</w:t>
      </w:r>
      <w:r w:rsidRPr="00E745E9">
        <w:rPr>
          <w:rFonts w:eastAsia="標楷體" w:hAnsi="標楷體" w:hint="eastAsia"/>
          <w:b/>
        </w:rPr>
        <w:t>C</w:t>
      </w:r>
      <w:r w:rsidRPr="00E745E9">
        <w:rPr>
          <w:rFonts w:eastAsia="標楷體" w:hAnsi="標楷體" w:hint="eastAsia"/>
          <w:b/>
        </w:rPr>
        <w:t>：</w:t>
      </w:r>
    </w:p>
    <w:p w:rsidR="00FA6190" w:rsidRPr="00E745E9" w:rsidRDefault="00FA6190" w:rsidP="002658F1">
      <w:pPr>
        <w:ind w:firstLine="480"/>
        <w:rPr>
          <w:rFonts w:eastAsia="標楷體" w:hAnsi="標楷體"/>
        </w:rPr>
      </w:pPr>
      <w:r w:rsidRPr="00E745E9">
        <w:rPr>
          <w:rFonts w:eastAsia="標楷體" w:hAnsi="標楷體"/>
        </w:rPr>
        <w:t>第六個是說從私部門、非營利組織觀點，討論文官的策略性執行力，他的問題或是關鍵重點。其實政府現在所有的改革，或者是說整個再造的方向，到底</w:t>
      </w:r>
      <w:r w:rsidRPr="00E745E9">
        <w:rPr>
          <w:rFonts w:eastAsia="標楷體" w:hAnsi="標楷體" w:hint="eastAsia"/>
        </w:rPr>
        <w:t>與</w:t>
      </w:r>
      <w:r w:rsidRPr="00E745E9">
        <w:rPr>
          <w:rFonts w:eastAsia="標楷體" w:hAnsi="標楷體"/>
        </w:rPr>
        <w:t>私部</w:t>
      </w:r>
      <w:r w:rsidRPr="00E745E9">
        <w:rPr>
          <w:rFonts w:eastAsia="標楷體" w:hAnsi="標楷體" w:hint="eastAsia"/>
        </w:rPr>
        <w:t>門</w:t>
      </w:r>
      <w:r w:rsidRPr="00E745E9">
        <w:rPr>
          <w:rFonts w:eastAsia="標楷體" w:hAnsi="標楷體"/>
        </w:rPr>
        <w:t>的想法是不是一樣</w:t>
      </w:r>
      <w:r w:rsidRPr="00E745E9">
        <w:rPr>
          <w:rFonts w:eastAsia="標楷體" w:hAnsi="標楷體" w:hint="eastAsia"/>
        </w:rPr>
        <w:t>？</w:t>
      </w:r>
      <w:r w:rsidRPr="00E745E9">
        <w:rPr>
          <w:rFonts w:eastAsia="標楷體" w:hAnsi="標楷體"/>
        </w:rPr>
        <w:t>比如說政府到底敢不敢提出鼓勵型誘因去支持各個部門去簡化流程還有簡化人力，而事實上在基本理論方面，和剛才講萬能政府絕</w:t>
      </w:r>
      <w:r w:rsidRPr="00E745E9">
        <w:rPr>
          <w:rFonts w:eastAsia="標楷體" w:hAnsi="標楷體"/>
        </w:rPr>
        <w:lastRenderedPageBreak/>
        <w:t>對是背道而馳，越想要發展萬能政府，</w:t>
      </w:r>
      <w:r w:rsidRPr="00E745E9">
        <w:rPr>
          <w:rFonts w:eastAsia="標楷體" w:hAnsi="標楷體" w:hint="eastAsia"/>
        </w:rPr>
        <w:t>其</w:t>
      </w:r>
      <w:r w:rsidRPr="00E745E9">
        <w:rPr>
          <w:rFonts w:eastAsia="標楷體" w:hAnsi="標楷體"/>
        </w:rPr>
        <w:t>負載越大，在私部門主要作法二個，一個是要減少成本，第二個是要增加服務。可是就現在這種萬能政府的迷思，就</w:t>
      </w:r>
      <w:r w:rsidRPr="00E745E9">
        <w:rPr>
          <w:rFonts w:eastAsia="標楷體" w:hAnsi="標楷體" w:hint="eastAsia"/>
        </w:rPr>
        <w:t>算</w:t>
      </w:r>
      <w:r w:rsidRPr="00E745E9">
        <w:rPr>
          <w:rFonts w:eastAsia="標楷體" w:hAnsi="標楷體"/>
        </w:rPr>
        <w:t>增加服務也決不減少成本，因為預算是漸進式的，成本減少等於明年的預算減少，</w:t>
      </w:r>
      <w:r w:rsidRPr="00E745E9">
        <w:rPr>
          <w:rFonts w:eastAsia="標楷體" w:hAnsi="標楷體" w:hint="eastAsia"/>
        </w:rPr>
        <w:t>和</w:t>
      </w:r>
      <w:r w:rsidRPr="00E745E9">
        <w:rPr>
          <w:rFonts w:eastAsia="標楷體" w:hAnsi="標楷體"/>
        </w:rPr>
        <w:t>人力一樣先搶先贏，現在人力都已經控管之下，就算再怎麼樣的輕鬆，也要對外表現出組織業務是非常的繁忙，即使是接管的籌備單位，都</w:t>
      </w:r>
      <w:r w:rsidRPr="00E745E9">
        <w:rPr>
          <w:rFonts w:eastAsia="標楷體" w:hAnsi="標楷體" w:hint="eastAsia"/>
        </w:rPr>
        <w:t>說</w:t>
      </w:r>
      <w:r w:rsidRPr="00E745E9">
        <w:rPr>
          <w:rFonts w:eastAsia="標楷體" w:hAnsi="標楷體"/>
        </w:rPr>
        <w:t>業務不堪負荷，問題是根本沒有辦幾場活動，那時候提出一些意見</w:t>
      </w:r>
      <w:r w:rsidRPr="00E745E9">
        <w:rPr>
          <w:rFonts w:eastAsia="標楷體" w:hAnsi="標楷體" w:hint="eastAsia"/>
        </w:rPr>
        <w:t>，</w:t>
      </w:r>
      <w:r w:rsidRPr="00E745E9">
        <w:rPr>
          <w:rFonts w:eastAsia="標楷體" w:hAnsi="標楷體"/>
        </w:rPr>
        <w:t>但是某單位就政策性就要由中央來接管，所以可能有政務上的考量，可是做學者的必須有自己的想法，</w:t>
      </w:r>
      <w:r w:rsidRPr="00E745E9">
        <w:rPr>
          <w:rFonts w:eastAsia="標楷體" w:hAnsi="標楷體" w:hint="eastAsia"/>
        </w:rPr>
        <w:t>也</w:t>
      </w:r>
      <w:r w:rsidRPr="00E745E9">
        <w:rPr>
          <w:rFonts w:eastAsia="標楷體" w:hAnsi="標楷體"/>
        </w:rPr>
        <w:t>就是政府現階段要發展策略性執行力的話，第一個請各部門競賽，</w:t>
      </w:r>
      <w:r w:rsidRPr="00E745E9">
        <w:rPr>
          <w:rFonts w:eastAsia="標楷體" w:hAnsi="標楷體" w:hint="eastAsia"/>
        </w:rPr>
        <w:t>包含</w:t>
      </w:r>
      <w:r w:rsidRPr="00E745E9">
        <w:rPr>
          <w:rFonts w:eastAsia="標楷體"/>
        </w:rPr>
        <w:t>1.</w:t>
      </w:r>
      <w:r w:rsidRPr="00E745E9">
        <w:rPr>
          <w:rFonts w:eastAsia="標楷體" w:hAnsi="標楷體"/>
        </w:rPr>
        <w:t>減少成本的能量，</w:t>
      </w:r>
      <w:r w:rsidRPr="00E745E9">
        <w:rPr>
          <w:rFonts w:eastAsia="標楷體"/>
        </w:rPr>
        <w:t>2.</w:t>
      </w:r>
      <w:r w:rsidRPr="00E745E9">
        <w:rPr>
          <w:rFonts w:eastAsia="標楷體" w:hAnsi="標楷體"/>
        </w:rPr>
        <w:t>減少流程的可能性，</w:t>
      </w:r>
      <w:r w:rsidRPr="00E745E9">
        <w:rPr>
          <w:rFonts w:eastAsia="標楷體"/>
        </w:rPr>
        <w:t>3.</w:t>
      </w:r>
      <w:r w:rsidRPr="00E745E9">
        <w:rPr>
          <w:rFonts w:eastAsia="標楷體" w:hAnsi="標楷體"/>
        </w:rPr>
        <w:t>減少人力的方案，其實幾乎所有創新在私部門都是往消極的減少成本，</w:t>
      </w:r>
      <w:r w:rsidRPr="00E745E9">
        <w:rPr>
          <w:rFonts w:eastAsia="標楷體" w:hAnsi="標楷體" w:hint="eastAsia"/>
        </w:rPr>
        <w:t>像是</w:t>
      </w:r>
      <w:r w:rsidRPr="00E745E9">
        <w:rPr>
          <w:rFonts w:eastAsia="標楷體" w:hAnsi="標楷體"/>
        </w:rPr>
        <w:t>減少人力</w:t>
      </w:r>
      <w:r w:rsidRPr="00E745E9">
        <w:rPr>
          <w:rFonts w:eastAsia="標楷體" w:hAnsi="標楷體" w:hint="eastAsia"/>
        </w:rPr>
        <w:t>和</w:t>
      </w:r>
      <w:r w:rsidRPr="00E745E9">
        <w:rPr>
          <w:rFonts w:eastAsia="標楷體" w:hAnsi="標楷體"/>
        </w:rPr>
        <w:t>流程，所以政府只是一昧的增加服務，最後就變成萬能政府為大步調</w:t>
      </w:r>
      <w:r w:rsidRPr="00E745E9">
        <w:rPr>
          <w:rFonts w:eastAsia="標楷體" w:hAnsi="標楷體" w:hint="eastAsia"/>
        </w:rPr>
        <w:t>。</w:t>
      </w:r>
      <w:r w:rsidRPr="00E745E9">
        <w:rPr>
          <w:rFonts w:eastAsia="標楷體" w:hAnsi="標楷體"/>
        </w:rPr>
        <w:t>公務部門人力都假裝很飽和，所以</w:t>
      </w:r>
      <w:r w:rsidRPr="00E745E9">
        <w:rPr>
          <w:rFonts w:eastAsia="標楷體" w:hAnsi="標楷體" w:hint="eastAsia"/>
        </w:rPr>
        <w:t>希望</w:t>
      </w:r>
      <w:r w:rsidRPr="00E745E9">
        <w:rPr>
          <w:rFonts w:eastAsia="標楷體" w:hAnsi="標楷體"/>
        </w:rPr>
        <w:t>現階段在福利社會下走小政府，就是因為法規太少</w:t>
      </w:r>
      <w:r w:rsidRPr="00E745E9">
        <w:rPr>
          <w:rFonts w:eastAsia="標楷體" w:hAnsi="標楷體" w:hint="eastAsia"/>
        </w:rPr>
        <w:t>也就是</w:t>
      </w:r>
      <w:r w:rsidRPr="00E745E9">
        <w:rPr>
          <w:rFonts w:eastAsia="標楷體" w:hAnsi="標楷體"/>
        </w:rPr>
        <w:t>服務，所以才要走小政府，但要直接連到文官的策略性執行力</w:t>
      </w:r>
      <w:r w:rsidRPr="00E745E9">
        <w:rPr>
          <w:rFonts w:eastAsia="標楷體" w:hAnsi="標楷體" w:hint="eastAsia"/>
        </w:rPr>
        <w:t>，</w:t>
      </w:r>
      <w:r w:rsidRPr="00E745E9">
        <w:rPr>
          <w:rFonts w:eastAsia="標楷體" w:hAnsi="標楷體"/>
        </w:rPr>
        <w:t>其實不是那麼容易，尤其是在這種大政府</w:t>
      </w:r>
      <w:r w:rsidRPr="00E745E9">
        <w:rPr>
          <w:rFonts w:ascii="標楷體" w:eastAsia="標楷體" w:hAnsi="標楷體" w:hint="eastAsia"/>
        </w:rPr>
        <w:t>、</w:t>
      </w:r>
      <w:r w:rsidRPr="00E745E9">
        <w:rPr>
          <w:rFonts w:eastAsia="標楷體" w:hAnsi="標楷體"/>
        </w:rPr>
        <w:t>萬能政府的迷思之下，根本沒有辦法做藍海策略的選擇，藍海策略</w:t>
      </w:r>
      <w:r w:rsidRPr="00E745E9">
        <w:rPr>
          <w:rFonts w:eastAsia="標楷體" w:hAnsi="標楷體" w:hint="eastAsia"/>
        </w:rPr>
        <w:t>是</w:t>
      </w:r>
      <w:r w:rsidRPr="00E745E9">
        <w:rPr>
          <w:rFonts w:eastAsia="標楷體" w:hAnsi="標楷體"/>
        </w:rPr>
        <w:t>有好幾個指標同時在那邊，維持幾個指標的穩定就好，讓他跟其中一個符合人民需求的指標，政府可以</w:t>
      </w:r>
      <w:r w:rsidRPr="00E745E9">
        <w:rPr>
          <w:rFonts w:eastAsia="標楷體" w:hAnsi="標楷體" w:hint="eastAsia"/>
        </w:rPr>
        <w:t>做</w:t>
      </w:r>
      <w:r w:rsidRPr="00E745E9">
        <w:rPr>
          <w:rFonts w:eastAsia="標楷體" w:hAnsi="標楷體"/>
        </w:rPr>
        <w:t>但問題</w:t>
      </w:r>
      <w:r w:rsidRPr="00E745E9">
        <w:rPr>
          <w:rFonts w:eastAsia="標楷體" w:hAnsi="標楷體" w:hint="eastAsia"/>
        </w:rPr>
        <w:t>是若</w:t>
      </w:r>
      <w:r w:rsidRPr="00E745E9">
        <w:rPr>
          <w:rFonts w:eastAsia="標楷體" w:hAnsi="標楷體"/>
        </w:rPr>
        <w:t>想要大政府，</w:t>
      </w:r>
      <w:r w:rsidRPr="00E745E9">
        <w:rPr>
          <w:rFonts w:eastAsia="標楷體" w:hAnsi="標楷體" w:hint="eastAsia"/>
        </w:rPr>
        <w:t>就要</w:t>
      </w:r>
      <w:r w:rsidRPr="00E745E9">
        <w:rPr>
          <w:rFonts w:eastAsia="標楷體" w:hAnsi="標楷體"/>
        </w:rPr>
        <w:t>每個指標都要發展，然後不斷的增加服務，</w:t>
      </w:r>
      <w:r w:rsidRPr="00E745E9">
        <w:rPr>
          <w:rFonts w:eastAsia="標楷體" w:hAnsi="標楷體" w:hint="eastAsia"/>
        </w:rPr>
        <w:t>而</w:t>
      </w:r>
      <w:r w:rsidRPr="00E745E9">
        <w:rPr>
          <w:rFonts w:eastAsia="標楷體" w:hAnsi="標楷體"/>
        </w:rPr>
        <w:t>創新服務內容還是在增加服務，那永遠超過政府的負荷，所以這就是政府職能失靈，</w:t>
      </w:r>
      <w:r w:rsidRPr="00E745E9">
        <w:rPr>
          <w:rFonts w:eastAsia="標楷體" w:hAnsi="標楷體" w:hint="eastAsia"/>
        </w:rPr>
        <w:t>因</w:t>
      </w:r>
      <w:r w:rsidRPr="00E745E9">
        <w:rPr>
          <w:rFonts w:eastAsia="標楷體" w:hAnsi="標楷體"/>
        </w:rPr>
        <w:t>不減少成本，</w:t>
      </w:r>
      <w:r w:rsidRPr="00E745E9">
        <w:rPr>
          <w:rFonts w:eastAsia="標楷體" w:hAnsi="標楷體" w:hint="eastAsia"/>
        </w:rPr>
        <w:t>亦</w:t>
      </w:r>
      <w:r w:rsidRPr="00E745E9">
        <w:rPr>
          <w:rFonts w:eastAsia="標楷體" w:hAnsi="標楷體"/>
        </w:rPr>
        <w:t>不減少人力，</w:t>
      </w:r>
      <w:r w:rsidRPr="00E745E9">
        <w:rPr>
          <w:rFonts w:eastAsia="標楷體" w:hAnsi="標楷體" w:hint="eastAsia"/>
        </w:rPr>
        <w:t>在</w:t>
      </w:r>
      <w:r w:rsidRPr="00E745E9">
        <w:rPr>
          <w:rFonts w:eastAsia="標楷體" w:hAnsi="標楷體"/>
        </w:rPr>
        <w:t>這個的競賽就永遠都做不到，所以如果說要增加文官的執行力，</w:t>
      </w:r>
      <w:r w:rsidRPr="00E745E9">
        <w:rPr>
          <w:rFonts w:eastAsia="標楷體" w:hAnsi="標楷體" w:hint="eastAsia"/>
        </w:rPr>
        <w:t>作法</w:t>
      </w:r>
      <w:r w:rsidRPr="00E745E9">
        <w:rPr>
          <w:rFonts w:eastAsia="標楷體" w:hAnsi="標楷體"/>
        </w:rPr>
        <w:t>：</w:t>
      </w:r>
      <w:r w:rsidRPr="00E745E9">
        <w:rPr>
          <w:rFonts w:eastAsia="標楷體"/>
        </w:rPr>
        <w:t>1.</w:t>
      </w:r>
      <w:r w:rsidRPr="00E745E9">
        <w:rPr>
          <w:rFonts w:eastAsia="標楷體" w:hAnsi="標楷體"/>
        </w:rPr>
        <w:t>在創新的途中所確立的標點就應該是減少流程、減少成本、減少人力，</w:t>
      </w:r>
      <w:r w:rsidRPr="00E745E9">
        <w:rPr>
          <w:rFonts w:eastAsia="標楷體" w:hAnsi="標楷體" w:hint="eastAsia"/>
        </w:rPr>
        <w:t>使</w:t>
      </w:r>
      <w:r w:rsidRPr="00E745E9">
        <w:rPr>
          <w:rFonts w:eastAsia="標楷體" w:hAnsi="標楷體"/>
        </w:rPr>
        <w:t>能信任</w:t>
      </w:r>
      <w:r w:rsidRPr="00E745E9">
        <w:rPr>
          <w:rFonts w:eastAsia="標楷體" w:hAnsi="標楷體" w:hint="eastAsia"/>
        </w:rPr>
        <w:t>以及</w:t>
      </w:r>
      <w:r w:rsidRPr="00E745E9">
        <w:rPr>
          <w:rFonts w:eastAsia="標楷體" w:hAnsi="標楷體"/>
        </w:rPr>
        <w:t>給予誘因，比如真的能減少業務的負擔，</w:t>
      </w:r>
      <w:r w:rsidRPr="00E745E9">
        <w:rPr>
          <w:rFonts w:eastAsia="標楷體" w:hAnsi="標楷體" w:hint="eastAsia"/>
        </w:rPr>
        <w:t>那</w:t>
      </w:r>
      <w:r w:rsidRPr="00E745E9">
        <w:rPr>
          <w:rFonts w:eastAsia="標楷體" w:hAnsi="標楷體"/>
        </w:rPr>
        <w:t>就另外給予業務的預算，可以給其他業務的預算然後不減反增，如果減少人力也一樣，增加業務預算，甚至絕對保留原本的預算，如果能夠這樣做，才會真正對那些機關</w:t>
      </w:r>
      <w:r w:rsidRPr="00E745E9">
        <w:rPr>
          <w:rFonts w:eastAsia="標楷體" w:hAnsi="標楷體" w:hint="eastAsia"/>
        </w:rPr>
        <w:t>有</w:t>
      </w:r>
      <w:r w:rsidRPr="00E745E9">
        <w:rPr>
          <w:rFonts w:eastAsia="標楷體" w:hAnsi="標楷體"/>
        </w:rPr>
        <w:t>比較大的誘因，第五個就是說現在政府有法規和機制</w:t>
      </w:r>
      <w:r w:rsidRPr="00E745E9">
        <w:rPr>
          <w:rFonts w:eastAsia="標楷體" w:hAnsi="標楷體" w:hint="eastAsia"/>
        </w:rPr>
        <w:t>去</w:t>
      </w:r>
      <w:r w:rsidRPr="00E745E9">
        <w:rPr>
          <w:rFonts w:eastAsia="標楷體" w:hAnsi="標楷體"/>
        </w:rPr>
        <w:t>鼓勵文官的創新，但是其實就是一個很簡單的提案創新，行政面其實有一個政府服務創新精進方案，已經實施好幾年了，這可以去網路上查，</w:t>
      </w:r>
      <w:r>
        <w:rPr>
          <w:rFonts w:eastAsia="標楷體" w:hAnsi="標楷體"/>
        </w:rPr>
        <w:t>每年都有評分評比，可是，可是</w:t>
      </w:r>
      <w:r>
        <w:rPr>
          <w:rFonts w:eastAsia="標楷體" w:hAnsi="標楷體" w:hint="eastAsia"/>
        </w:rPr>
        <w:t>在</w:t>
      </w:r>
      <w:r>
        <w:rPr>
          <w:rFonts w:eastAsia="標楷體" w:hAnsi="標楷體"/>
        </w:rPr>
        <w:t>那裡頭絕對看不到減少成本、減少人力的評比，所以這是最大的問題，要組織創新到底要做什麼，</w:t>
      </w:r>
      <w:r w:rsidRPr="00EA761C">
        <w:rPr>
          <w:rFonts w:eastAsia="標楷體" w:hAnsi="標楷體"/>
        </w:rPr>
        <w:t>政府服務</w:t>
      </w:r>
      <w:r>
        <w:rPr>
          <w:rFonts w:eastAsia="標楷體" w:hAnsi="標楷體"/>
        </w:rPr>
        <w:t>創新精進方案</w:t>
      </w:r>
      <w:r w:rsidRPr="00EA761C">
        <w:rPr>
          <w:rFonts w:eastAsia="標楷體" w:hAnsi="標楷體"/>
        </w:rPr>
        <w:t>有兩種，一種是一般機</w:t>
      </w:r>
      <w:r>
        <w:rPr>
          <w:rFonts w:eastAsia="標楷體" w:hAnsi="標楷體"/>
        </w:rPr>
        <w:t>構，第二個是一線服務單位，那一線服務單位其實有做過這樣的調查，</w:t>
      </w:r>
      <w:r>
        <w:rPr>
          <w:rFonts w:eastAsia="標楷體" w:hAnsi="標楷體" w:hint="eastAsia"/>
        </w:rPr>
        <w:t>在</w:t>
      </w:r>
      <w:r>
        <w:rPr>
          <w:rFonts w:eastAsia="標楷體" w:hAnsi="標楷體"/>
        </w:rPr>
        <w:t>統計上的檢驗就是</w:t>
      </w:r>
      <w:r w:rsidRPr="00EA761C">
        <w:rPr>
          <w:rFonts w:eastAsia="標楷體" w:hAnsi="標楷體"/>
        </w:rPr>
        <w:t>服務創</w:t>
      </w:r>
      <w:r>
        <w:rPr>
          <w:rFonts w:eastAsia="標楷體" w:hAnsi="標楷體"/>
        </w:rPr>
        <w:t>新精進提案獲得通過，不管是初審還是複審的部份，跟裡面的人力素質</w:t>
      </w:r>
      <w:r>
        <w:rPr>
          <w:rFonts w:eastAsia="標楷體" w:hAnsi="標楷體" w:hint="eastAsia"/>
        </w:rPr>
        <w:t>和整個結構以及所有統計背景</w:t>
      </w:r>
      <w:r>
        <w:rPr>
          <w:rFonts w:eastAsia="標楷體" w:hAnsi="標楷體"/>
        </w:rPr>
        <w:t>沒有直接的相關，有關</w:t>
      </w:r>
      <w:r>
        <w:rPr>
          <w:rFonts w:eastAsia="標楷體" w:hAnsi="標楷體" w:hint="eastAsia"/>
        </w:rPr>
        <w:t>的</w:t>
      </w:r>
      <w:r>
        <w:rPr>
          <w:rFonts w:eastAsia="標楷體" w:hAnsi="標楷體"/>
        </w:rPr>
        <w:t>是組織文化</w:t>
      </w:r>
      <w:r>
        <w:rPr>
          <w:rFonts w:ascii="標楷體" w:eastAsia="標楷體" w:hAnsi="標楷體" w:hint="eastAsia"/>
        </w:rPr>
        <w:t>、</w:t>
      </w:r>
      <w:r w:rsidRPr="00EA761C">
        <w:rPr>
          <w:rFonts w:eastAsia="標楷體" w:hAnsi="標楷體"/>
        </w:rPr>
        <w:t>領導風格，所以</w:t>
      </w:r>
      <w:r>
        <w:rPr>
          <w:rFonts w:eastAsia="標楷體" w:hAnsi="標楷體"/>
        </w:rPr>
        <w:t>制度面</w:t>
      </w:r>
      <w:r>
        <w:rPr>
          <w:rFonts w:eastAsia="標楷體" w:hAnsi="標楷體" w:hint="eastAsia"/>
        </w:rPr>
        <w:t>上</w:t>
      </w:r>
      <w:r>
        <w:rPr>
          <w:rFonts w:eastAsia="標楷體" w:hAnsi="標楷體"/>
        </w:rPr>
        <w:t>在於組織文化</w:t>
      </w:r>
      <w:r>
        <w:rPr>
          <w:rFonts w:ascii="標楷體" w:eastAsia="標楷體" w:hAnsi="標楷體" w:hint="eastAsia"/>
        </w:rPr>
        <w:t>、</w:t>
      </w:r>
      <w:r>
        <w:rPr>
          <w:rFonts w:eastAsia="標楷體" w:hAnsi="標楷體"/>
        </w:rPr>
        <w:t>領導方式</w:t>
      </w:r>
      <w:r>
        <w:rPr>
          <w:rFonts w:eastAsia="標楷體" w:hAnsi="標楷體" w:hint="eastAsia"/>
        </w:rPr>
        <w:t>以及</w:t>
      </w:r>
      <w:r>
        <w:rPr>
          <w:rFonts w:eastAsia="標楷體" w:hAnsi="標楷體"/>
        </w:rPr>
        <w:t>管理風格，那代表的是整個組織背後結構</w:t>
      </w:r>
      <w:r>
        <w:rPr>
          <w:rFonts w:ascii="標楷體" w:eastAsia="標楷體" w:hAnsi="標楷體" w:hint="eastAsia"/>
        </w:rPr>
        <w:t>、</w:t>
      </w:r>
      <w:r>
        <w:rPr>
          <w:rFonts w:eastAsia="標楷體" w:hAnsi="標楷體"/>
        </w:rPr>
        <w:t>整個背景面向，還有整個制度設計，所以如果背後制度設計不好</w:t>
      </w:r>
      <w:r>
        <w:rPr>
          <w:rFonts w:ascii="標楷體" w:eastAsia="標楷體" w:hAnsi="標楷體" w:hint="eastAsia"/>
        </w:rPr>
        <w:t>、</w:t>
      </w:r>
      <w:r w:rsidRPr="00EA761C">
        <w:rPr>
          <w:rFonts w:eastAsia="標楷體" w:hAnsi="標楷體"/>
        </w:rPr>
        <w:t>不</w:t>
      </w:r>
      <w:r w:rsidRPr="008F4DF6">
        <w:rPr>
          <w:rFonts w:eastAsia="標楷體" w:hAnsi="標楷體"/>
        </w:rPr>
        <w:t>讓</w:t>
      </w:r>
      <w:r w:rsidRPr="008F4DF6">
        <w:rPr>
          <w:rFonts w:eastAsia="標楷體" w:hAnsi="標楷體" w:hint="eastAsia"/>
        </w:rPr>
        <w:t>他</w:t>
      </w:r>
      <w:r w:rsidRPr="008F4DF6">
        <w:rPr>
          <w:rFonts w:eastAsia="標楷體" w:hAnsi="標楷體"/>
        </w:rPr>
        <w:t>有自己的時間或有時間彈性的運用去看這些服務的對象，那要求上班時間根本沒有辦法達成目標，所以制度上的設計跟搭配要能夠更彈性化，那這點在現階段公務部門，其實他們不是顧客</w:t>
      </w:r>
      <w:r w:rsidRPr="008F4DF6">
        <w:rPr>
          <w:rFonts w:eastAsia="標楷體" w:hAnsi="標楷體" w:hint="eastAsia"/>
        </w:rPr>
        <w:t>也</w:t>
      </w:r>
      <w:r w:rsidRPr="008F4DF6">
        <w:rPr>
          <w:rFonts w:eastAsia="標楷體" w:hAnsi="標楷體"/>
        </w:rPr>
        <w:t>不是成果導向，所以最終是沒有辦法做的，只能依法規定，所以這是第五個就是說有，那你要怎麼思考去建立文官創意，這不是一個簡單的前端問題，其實是一個後端整個制度設計，第四個就是說文官策略性等等，剛剛</w:t>
      </w:r>
      <w:r w:rsidRPr="008F4DF6">
        <w:rPr>
          <w:rFonts w:eastAsia="標楷體" w:hAnsi="標楷體" w:hint="eastAsia"/>
        </w:rPr>
        <w:t>說</w:t>
      </w:r>
      <w:r w:rsidRPr="008F4DF6">
        <w:rPr>
          <w:rFonts w:eastAsia="標楷體" w:hAnsi="標楷體"/>
        </w:rPr>
        <w:t>行銷在廣義上面叫行銷管理，</w:t>
      </w:r>
      <w:r w:rsidRPr="008F4DF6">
        <w:rPr>
          <w:rFonts w:eastAsia="標楷體" w:hAnsi="標楷體" w:hint="eastAsia"/>
        </w:rPr>
        <w:t>而其</w:t>
      </w:r>
      <w:r w:rsidRPr="008F4DF6">
        <w:rPr>
          <w:rFonts w:eastAsia="標楷體" w:hAnsi="標楷體"/>
        </w:rPr>
        <w:t>前端是必須去做消費者的行為標榜，</w:t>
      </w:r>
      <w:r w:rsidRPr="008F4DF6">
        <w:rPr>
          <w:rFonts w:eastAsia="標楷體" w:hAnsi="標楷體" w:hint="eastAsia"/>
        </w:rPr>
        <w:t>也</w:t>
      </w:r>
      <w:r w:rsidRPr="008F4DF6">
        <w:rPr>
          <w:rFonts w:eastAsia="標楷體" w:hAnsi="標楷體"/>
        </w:rPr>
        <w:t>就是</w:t>
      </w:r>
      <w:r w:rsidRPr="008F4DF6">
        <w:rPr>
          <w:rFonts w:eastAsia="標楷體" w:hAnsi="標楷體"/>
        </w:rPr>
        <w:lastRenderedPageBreak/>
        <w:t>說行銷在後面，那前端就是消費者行為的了解，所以先學消費者行為，然</w:t>
      </w:r>
      <w:r w:rsidRPr="0046653E">
        <w:rPr>
          <w:rFonts w:eastAsia="標楷體" w:hAnsi="標楷體"/>
        </w:rPr>
        <w:t>後才透過內部的廠商流程</w:t>
      </w:r>
      <w:r w:rsidRPr="0046653E">
        <w:rPr>
          <w:rFonts w:eastAsia="標楷體" w:hAnsi="標楷體" w:hint="eastAsia"/>
        </w:rPr>
        <w:t>和</w:t>
      </w:r>
      <w:r w:rsidRPr="0046653E">
        <w:rPr>
          <w:rFonts w:eastAsia="標楷體" w:hAnsi="標楷體"/>
        </w:rPr>
        <w:t>製造過程，因為要去分析，</w:t>
      </w:r>
      <w:r w:rsidRPr="0046653E">
        <w:rPr>
          <w:rFonts w:eastAsia="標楷體" w:hAnsi="標楷體" w:hint="eastAsia"/>
        </w:rPr>
        <w:t>再</w:t>
      </w:r>
      <w:r w:rsidRPr="0046653E">
        <w:rPr>
          <w:rFonts w:eastAsia="標楷體" w:hAnsi="標楷體"/>
        </w:rPr>
        <w:t>透過流程還有做分析的結果，去做</w:t>
      </w:r>
      <w:r w:rsidRPr="0046653E">
        <w:rPr>
          <w:rFonts w:eastAsia="標楷體" w:hAnsi="標楷體" w:hint="eastAsia"/>
        </w:rPr>
        <w:t>標的</w:t>
      </w:r>
      <w:r w:rsidRPr="0046653E">
        <w:rPr>
          <w:rFonts w:eastAsia="標楷體" w:hAnsi="標楷體"/>
        </w:rPr>
        <w:t>傳遞的區隔，最後再搭配</w:t>
      </w:r>
      <w:r w:rsidRPr="0046653E">
        <w:rPr>
          <w:rFonts w:eastAsia="標楷體"/>
        </w:rPr>
        <w:t>SW</w:t>
      </w:r>
      <w:r w:rsidRPr="0046653E">
        <w:rPr>
          <w:rFonts w:eastAsia="標楷體" w:hint="eastAsia"/>
        </w:rPr>
        <w:t>O</w:t>
      </w:r>
      <w:r w:rsidRPr="0046653E">
        <w:rPr>
          <w:rFonts w:eastAsia="標楷體"/>
        </w:rPr>
        <w:t>T</w:t>
      </w:r>
      <w:r w:rsidRPr="0046653E">
        <w:rPr>
          <w:rFonts w:eastAsia="標楷體" w:hAnsi="標楷體"/>
        </w:rPr>
        <w:t>，回過頭來談行銷策略，假設行銷管理是一個流程</w:t>
      </w:r>
      <w:r w:rsidRPr="0046653E">
        <w:rPr>
          <w:rFonts w:eastAsia="標楷體" w:hAnsi="標楷體" w:hint="eastAsia"/>
        </w:rPr>
        <w:t>後，</w:t>
      </w:r>
      <w:r w:rsidRPr="0046653E">
        <w:rPr>
          <w:rFonts w:eastAsia="標楷體" w:hAnsi="標楷體"/>
        </w:rPr>
        <w:t>去看消費者行為有沒有因此而改變</w:t>
      </w:r>
      <w:r w:rsidRPr="0046653E">
        <w:rPr>
          <w:rFonts w:ascii="標楷體" w:eastAsia="標楷體" w:hAnsi="標楷體" w:hint="eastAsia"/>
        </w:rPr>
        <w:t>、</w:t>
      </w:r>
      <w:r w:rsidRPr="0046653E">
        <w:rPr>
          <w:rFonts w:eastAsia="標楷體" w:hAnsi="標楷體"/>
        </w:rPr>
        <w:t>市場有沒有擴增</w:t>
      </w:r>
      <w:r w:rsidRPr="0046653E">
        <w:rPr>
          <w:rFonts w:ascii="標楷體" w:eastAsia="標楷體" w:hAnsi="標楷體" w:hint="eastAsia"/>
        </w:rPr>
        <w:t>、</w:t>
      </w:r>
      <w:r w:rsidRPr="0046653E">
        <w:rPr>
          <w:rFonts w:eastAsia="標楷體" w:hAnsi="標楷體"/>
        </w:rPr>
        <w:t>滿意率有沒有增加</w:t>
      </w:r>
      <w:r w:rsidRPr="0046653E">
        <w:rPr>
          <w:rFonts w:ascii="標楷體" w:eastAsia="標楷體" w:hAnsi="標楷體" w:hint="eastAsia"/>
        </w:rPr>
        <w:t>、</w:t>
      </w:r>
      <w:r w:rsidRPr="0046653E">
        <w:rPr>
          <w:rFonts w:eastAsia="標楷體" w:hAnsi="標楷體"/>
        </w:rPr>
        <w:t>市佔率問題等等，所以行銷管理是一個流程，不斷的循環，所以你說行銷管理已經不是後端的推銷，</w:t>
      </w:r>
      <w:r w:rsidRPr="0046653E">
        <w:rPr>
          <w:rFonts w:eastAsia="標楷體" w:hAnsi="標楷體" w:hint="eastAsia"/>
        </w:rPr>
        <w:t>是</w:t>
      </w:r>
      <w:r w:rsidRPr="0046653E">
        <w:rPr>
          <w:rFonts w:eastAsia="標楷體" w:hAnsi="標楷體"/>
        </w:rPr>
        <w:t>已經形成策略之後</w:t>
      </w:r>
      <w:r w:rsidRPr="0046653E">
        <w:rPr>
          <w:rFonts w:eastAsia="標楷體" w:hAnsi="標楷體" w:hint="eastAsia"/>
        </w:rPr>
        <w:t>再</w:t>
      </w:r>
      <w:r w:rsidRPr="0046653E">
        <w:rPr>
          <w:rFonts w:eastAsia="標楷體" w:hAnsi="標楷體"/>
        </w:rPr>
        <w:t>推銷，但是行銷跟推銷是不一樣的，推銷是強迫在現有的產品之下去選擇或去接受，但是真正的行銷是前端</w:t>
      </w:r>
      <w:r w:rsidRPr="0046653E">
        <w:rPr>
          <w:rFonts w:eastAsia="標楷體" w:hAnsi="標楷體" w:hint="eastAsia"/>
        </w:rPr>
        <w:t>，</w:t>
      </w:r>
      <w:r w:rsidRPr="0046653E">
        <w:rPr>
          <w:rFonts w:eastAsia="標楷體" w:hAnsi="標楷體"/>
        </w:rPr>
        <w:t>你對人民的需求做了解然後才推出適合的方案，現在政府的部門其實完全不懂</w:t>
      </w:r>
      <w:r w:rsidRPr="0046653E">
        <w:rPr>
          <w:rFonts w:eastAsia="標楷體" w:hAnsi="標楷體" w:hint="eastAsia"/>
        </w:rPr>
        <w:t>這</w:t>
      </w:r>
      <w:r w:rsidRPr="0046653E">
        <w:rPr>
          <w:rFonts w:eastAsia="標楷體" w:hAnsi="標楷體"/>
        </w:rPr>
        <w:t>概念，其實跟他們講這些概念的時候，不會想說其實要先去偵測知道人民的需求是什麼，比如說他們不知道高房價是大家的切腹之痛</w:t>
      </w:r>
      <w:r w:rsidRPr="0046653E">
        <w:rPr>
          <w:rFonts w:eastAsia="標楷體" w:hAnsi="標楷體" w:hint="eastAsia"/>
        </w:rPr>
        <w:t>，</w:t>
      </w:r>
      <w:r w:rsidRPr="0046653E">
        <w:rPr>
          <w:rFonts w:eastAsia="標楷體" w:hAnsi="標楷體"/>
        </w:rPr>
        <w:t>因為沒有因應策略</w:t>
      </w:r>
      <w:r w:rsidRPr="0046653E">
        <w:rPr>
          <w:rFonts w:eastAsia="標楷體" w:hAnsi="標楷體" w:hint="eastAsia"/>
        </w:rPr>
        <w:t>所以</w:t>
      </w:r>
      <w:r w:rsidRPr="0046653E">
        <w:rPr>
          <w:rFonts w:eastAsia="標楷體" w:hAnsi="標楷體"/>
        </w:rPr>
        <w:t>不敢講出來</w:t>
      </w:r>
      <w:r w:rsidRPr="0046653E">
        <w:rPr>
          <w:rFonts w:eastAsia="標楷體" w:hAnsi="標楷體" w:hint="eastAsia"/>
        </w:rPr>
        <w:t>，</w:t>
      </w:r>
      <w:r w:rsidRPr="0046653E">
        <w:rPr>
          <w:rFonts w:eastAsia="標楷體" w:hAnsi="標楷體"/>
        </w:rPr>
        <w:t>那回過頭來應該先想好人民的需求在哪裡</w:t>
      </w:r>
      <w:r w:rsidRPr="0046653E">
        <w:rPr>
          <w:rFonts w:eastAsia="標楷體" w:hAnsi="標楷體" w:hint="eastAsia"/>
        </w:rPr>
        <w:t>，再</w:t>
      </w:r>
      <w:r w:rsidRPr="0046653E">
        <w:rPr>
          <w:rFonts w:eastAsia="標楷體" w:hAnsi="標楷體"/>
        </w:rPr>
        <w:t>逐點指出，那為什麼</w:t>
      </w:r>
      <w:r w:rsidRPr="0046653E">
        <w:rPr>
          <w:rFonts w:eastAsia="標楷體" w:hAnsi="標楷體" w:hint="eastAsia"/>
        </w:rPr>
        <w:t>ＯＯＯ</w:t>
      </w:r>
      <w:r w:rsidRPr="0046653E">
        <w:rPr>
          <w:rFonts w:eastAsia="標楷體" w:hAnsi="標楷體"/>
        </w:rPr>
        <w:t>的民調這麼低其實</w:t>
      </w:r>
      <w:r w:rsidRPr="0046653E">
        <w:rPr>
          <w:rFonts w:eastAsia="標楷體" w:hAnsi="標楷體" w:hint="eastAsia"/>
        </w:rPr>
        <w:t>他</w:t>
      </w:r>
      <w:r w:rsidRPr="0046653E">
        <w:rPr>
          <w:rFonts w:eastAsia="標楷體" w:hAnsi="標楷體"/>
        </w:rPr>
        <w:t>看</w:t>
      </w:r>
      <w:r w:rsidRPr="0046653E">
        <w:rPr>
          <w:rFonts w:eastAsia="標楷體" w:hAnsi="標楷體" w:hint="eastAsia"/>
        </w:rPr>
        <w:t>的</w:t>
      </w:r>
      <w:r w:rsidRPr="0046653E">
        <w:rPr>
          <w:rFonts w:eastAsia="標楷體" w:hAnsi="標楷體"/>
        </w:rPr>
        <w:t>很遠，問題是有</w:t>
      </w:r>
      <w:r w:rsidRPr="0046653E">
        <w:rPr>
          <w:rFonts w:eastAsia="標楷體" w:hAnsi="標楷體" w:hint="eastAsia"/>
        </w:rPr>
        <w:t>民眾</w:t>
      </w:r>
      <w:r w:rsidRPr="0046653E">
        <w:rPr>
          <w:rFonts w:eastAsia="標楷體" w:hAnsi="標楷體"/>
        </w:rPr>
        <w:t>在支持沒有錯，但是大部分的現在希望解決台北交通混亂</w:t>
      </w:r>
      <w:r w:rsidRPr="0046653E">
        <w:rPr>
          <w:rFonts w:eastAsia="標楷體" w:hAnsi="標楷體" w:hint="eastAsia"/>
        </w:rPr>
        <w:t>和</w:t>
      </w:r>
      <w:r w:rsidRPr="0046653E">
        <w:rPr>
          <w:rFonts w:eastAsia="標楷體" w:hAnsi="標楷體"/>
        </w:rPr>
        <w:t>治安不好的問題，台北市跟台北縣兩邊怎麼合作的問題，還有高房價的問題，所以人民的需求</w:t>
      </w:r>
      <w:r w:rsidRPr="0046653E">
        <w:rPr>
          <w:rFonts w:eastAsia="標楷體" w:hAnsi="標楷體" w:hint="eastAsia"/>
        </w:rPr>
        <w:t>若</w:t>
      </w:r>
      <w:r w:rsidRPr="0046653E">
        <w:rPr>
          <w:rFonts w:eastAsia="標楷體" w:hAnsi="標楷體"/>
        </w:rPr>
        <w:t>能夠先深思的話</w:t>
      </w:r>
      <w:r w:rsidRPr="0046653E">
        <w:rPr>
          <w:rFonts w:eastAsia="標楷體" w:hAnsi="標楷體" w:hint="eastAsia"/>
        </w:rPr>
        <w:t>，</w:t>
      </w:r>
      <w:r w:rsidRPr="0046653E">
        <w:rPr>
          <w:rFonts w:eastAsia="標楷體" w:hAnsi="標楷體"/>
        </w:rPr>
        <w:t>才能做創新</w:t>
      </w:r>
      <w:r w:rsidRPr="0046653E">
        <w:rPr>
          <w:rFonts w:eastAsia="標楷體" w:hAnsi="標楷體" w:hint="eastAsia"/>
        </w:rPr>
        <w:t>和</w:t>
      </w:r>
      <w:r w:rsidRPr="0046653E">
        <w:rPr>
          <w:rFonts w:eastAsia="標楷體" w:hAnsi="標楷體"/>
        </w:rPr>
        <w:t>變革，那個目標都是要先調適，另外第三個其實簡單用</w:t>
      </w:r>
      <w:r w:rsidRPr="0046653E">
        <w:rPr>
          <w:rFonts w:eastAsia="標楷體" w:hAnsi="標楷體" w:hint="eastAsia"/>
        </w:rPr>
        <w:t>ＯＯＯ</w:t>
      </w:r>
      <w:r w:rsidRPr="0046653E">
        <w:rPr>
          <w:rFonts w:eastAsia="標楷體" w:hAnsi="標楷體"/>
        </w:rPr>
        <w:t>講的那四個阻礙的因素，該政府文官這麼多，要檢討的密度很難，要部門這些資源那就要減少資源，既得利益者一定是阻礙創新，成功的組織在公部門比較沒有，但是在私部門會有，私部門他建立了</w:t>
      </w:r>
      <w:r w:rsidRPr="0046653E">
        <w:rPr>
          <w:rFonts w:eastAsia="標楷體"/>
        </w:rPr>
        <w:t>KNOW HOW</w:t>
      </w:r>
      <w:r w:rsidRPr="0046653E">
        <w:rPr>
          <w:rFonts w:eastAsia="標楷體" w:hAnsi="標楷體"/>
        </w:rPr>
        <w:t>之後就認為應該這麼做，可是</w:t>
      </w:r>
      <w:r w:rsidRPr="0046653E">
        <w:rPr>
          <w:rFonts w:eastAsia="標楷體"/>
        </w:rPr>
        <w:t>DAVID DOVE</w:t>
      </w:r>
      <w:r w:rsidRPr="0046653E">
        <w:rPr>
          <w:rFonts w:eastAsia="標楷體" w:hAnsi="標楷體"/>
        </w:rPr>
        <w:t>配合之前</w:t>
      </w:r>
      <w:r w:rsidRPr="0046653E">
        <w:rPr>
          <w:rFonts w:eastAsia="標楷體" w:hAnsi="標楷體" w:hint="eastAsia"/>
        </w:rPr>
        <w:t>，</w:t>
      </w:r>
      <w:r w:rsidRPr="0046653E">
        <w:rPr>
          <w:rFonts w:eastAsia="標楷體" w:hAnsi="標楷體"/>
        </w:rPr>
        <w:t>就有講過最好的組織是自己淘汰自己產品的組織，不是等別人來淘汰</w:t>
      </w:r>
      <w:r w:rsidRPr="0046653E">
        <w:rPr>
          <w:rFonts w:eastAsia="標楷體" w:hAnsi="標楷體" w:hint="eastAsia"/>
        </w:rPr>
        <w:t>自己</w:t>
      </w:r>
      <w:r w:rsidRPr="0046653E">
        <w:rPr>
          <w:rFonts w:eastAsia="標楷體" w:hAnsi="標楷體"/>
        </w:rPr>
        <w:t>產品的組織，</w:t>
      </w:r>
      <w:r w:rsidRPr="0046653E">
        <w:rPr>
          <w:rFonts w:eastAsia="標楷體" w:hAnsi="標楷體" w:hint="eastAsia"/>
        </w:rPr>
        <w:t>是</w:t>
      </w:r>
      <w:r w:rsidRPr="0046653E">
        <w:rPr>
          <w:rFonts w:eastAsia="標楷體" w:hAnsi="標楷體"/>
        </w:rPr>
        <w:t>要有能力把過去產品翻新，這是成功組織之所以阻礙自己繼續成功阻礙創新的原因，那第三個守舊跟傳統其實就公部門來說是最嚴重的，所以在守舊跟傳統下永遠都沒有辦法創新，尤其是上位的領導，第四個就是所有的政治人物都希望能被愛戴，所以不敢大力改革，簡單講沒有利益勳章，</w:t>
      </w:r>
      <w:r w:rsidRPr="0046653E">
        <w:rPr>
          <w:rFonts w:eastAsia="標楷體" w:hAnsi="標楷體" w:hint="eastAsia"/>
        </w:rPr>
        <w:t>做的只</w:t>
      </w:r>
      <w:r w:rsidRPr="0046653E">
        <w:rPr>
          <w:rFonts w:eastAsia="標楷體" w:hAnsi="標楷體"/>
        </w:rPr>
        <w:t>是整列，像國外整列</w:t>
      </w:r>
      <w:r w:rsidRPr="0046653E">
        <w:rPr>
          <w:rFonts w:eastAsia="標楷體" w:hAnsi="標楷體" w:hint="eastAsia"/>
        </w:rPr>
        <w:t>和</w:t>
      </w:r>
      <w:r w:rsidRPr="0046653E">
        <w:rPr>
          <w:rFonts w:eastAsia="標楷體" w:hAnsi="標楷體"/>
        </w:rPr>
        <w:t>企業學習，永遠就是整併，整併把它弄成一個組織，每個組織在範圍之內有自己的意識，不會去踩別人的線，他會自己形成一個自己的政策，但是如果是協調，</w:t>
      </w:r>
      <w:r w:rsidRPr="0046653E">
        <w:rPr>
          <w:rFonts w:eastAsia="標楷體" w:hAnsi="標楷體" w:hint="eastAsia"/>
        </w:rPr>
        <w:t>有</w:t>
      </w:r>
      <w:r w:rsidRPr="0046653E">
        <w:rPr>
          <w:rFonts w:eastAsia="標楷體" w:hAnsi="標楷體"/>
        </w:rPr>
        <w:t>二十七個功能單位，就要去協調二十七角度，那永遠是協調單位做不完的事，所以整併取捨</w:t>
      </w:r>
      <w:r w:rsidRPr="0046653E">
        <w:rPr>
          <w:rFonts w:eastAsia="標楷體" w:hAnsi="標楷體" w:hint="eastAsia"/>
        </w:rPr>
        <w:t>比</w:t>
      </w:r>
      <w:r w:rsidRPr="0046653E">
        <w:rPr>
          <w:rFonts w:eastAsia="標楷體" w:hAnsi="標楷體"/>
        </w:rPr>
        <w:t>協調組織較好，另外一個就是說，有核心比功能分化要好，像候選人在打選戰的時候，都</w:t>
      </w:r>
      <w:r w:rsidRPr="0046653E">
        <w:rPr>
          <w:rFonts w:eastAsia="標楷體" w:hAnsi="標楷體" w:hint="eastAsia"/>
        </w:rPr>
        <w:t>有</w:t>
      </w:r>
      <w:r w:rsidRPr="0046653E">
        <w:rPr>
          <w:rFonts w:eastAsia="標楷體" w:hAnsi="標楷體"/>
        </w:rPr>
        <w:t>軸心幕僚都知道要應變</w:t>
      </w:r>
      <w:r w:rsidRPr="0046653E">
        <w:rPr>
          <w:rFonts w:ascii="標楷體" w:eastAsia="標楷體" w:hAnsi="標楷體" w:hint="eastAsia"/>
        </w:rPr>
        <w:t>、</w:t>
      </w:r>
      <w:r w:rsidRPr="0046653E">
        <w:rPr>
          <w:rFonts w:eastAsia="標楷體" w:hAnsi="標楷體"/>
        </w:rPr>
        <w:t>要做民調</w:t>
      </w:r>
      <w:r w:rsidRPr="0046653E">
        <w:rPr>
          <w:rFonts w:ascii="標楷體" w:eastAsia="標楷體" w:hAnsi="標楷體" w:hint="eastAsia"/>
        </w:rPr>
        <w:t>、</w:t>
      </w:r>
      <w:r w:rsidRPr="0046653E">
        <w:rPr>
          <w:rFonts w:eastAsia="標楷體" w:hAnsi="標楷體"/>
        </w:rPr>
        <w:t>要做改變，但是當上行政首長時，通常都</w:t>
      </w:r>
      <w:r w:rsidRPr="0046653E">
        <w:rPr>
          <w:rFonts w:eastAsia="標楷體" w:hAnsi="標楷體" w:hint="eastAsia"/>
        </w:rPr>
        <w:t>會</w:t>
      </w:r>
      <w:r w:rsidRPr="0046653E">
        <w:rPr>
          <w:rFonts w:eastAsia="標楷體" w:hAnsi="標楷體"/>
        </w:rPr>
        <w:t>忘記，然後</w:t>
      </w:r>
      <w:r w:rsidRPr="0046653E">
        <w:rPr>
          <w:rFonts w:eastAsia="標楷體" w:hAnsi="標楷體" w:hint="eastAsia"/>
        </w:rPr>
        <w:t>有</w:t>
      </w:r>
      <w:r w:rsidRPr="0046653E">
        <w:rPr>
          <w:rFonts w:eastAsia="標楷體" w:hAnsi="標楷體"/>
        </w:rPr>
        <w:t>下面行政的二十七個功能部會，</w:t>
      </w:r>
      <w:r w:rsidRPr="0046653E">
        <w:rPr>
          <w:rFonts w:eastAsia="標楷體" w:hAnsi="標楷體" w:hint="eastAsia"/>
        </w:rPr>
        <w:t>但是</w:t>
      </w:r>
      <w:r w:rsidRPr="0046653E">
        <w:rPr>
          <w:rFonts w:eastAsia="標楷體" w:hAnsi="標楷體"/>
        </w:rPr>
        <w:t>其實是不合理，還是要有一個重要的核心，那這些重要核心就要告訴</w:t>
      </w:r>
      <w:r w:rsidRPr="0046653E">
        <w:rPr>
          <w:rFonts w:eastAsia="標楷體" w:hAnsi="標楷體" w:hint="eastAsia"/>
        </w:rPr>
        <w:t>大家</w:t>
      </w:r>
      <w:r w:rsidRPr="0046653E">
        <w:rPr>
          <w:rFonts w:eastAsia="標楷體" w:hAnsi="標楷體"/>
        </w:rPr>
        <w:t>要把</w:t>
      </w:r>
      <w:r w:rsidRPr="0046653E">
        <w:rPr>
          <w:rFonts w:eastAsia="標楷體" w:hAnsi="標楷體" w:hint="eastAsia"/>
        </w:rPr>
        <w:t>ＯＯ</w:t>
      </w:r>
      <w:r w:rsidRPr="0046653E">
        <w:rPr>
          <w:rFonts w:eastAsia="標楷體" w:hAnsi="標楷體"/>
        </w:rPr>
        <w:t>會這樣的組織發到最前面，我是要改善、要進步的、要創新的，那</w:t>
      </w:r>
      <w:r w:rsidRPr="0046653E">
        <w:rPr>
          <w:rFonts w:eastAsia="標楷體" w:hAnsi="標楷體" w:hint="eastAsia"/>
        </w:rPr>
        <w:t>ＯＯ</w:t>
      </w:r>
      <w:r w:rsidRPr="0046653E">
        <w:rPr>
          <w:rFonts w:eastAsia="標楷體" w:hAnsi="標楷體"/>
        </w:rPr>
        <w:t>會的名稱當然不是就叫做</w:t>
      </w:r>
      <w:r w:rsidRPr="0046653E">
        <w:rPr>
          <w:rFonts w:eastAsia="標楷體" w:hAnsi="標楷體" w:hint="eastAsia"/>
        </w:rPr>
        <w:t>ＯＯ</w:t>
      </w:r>
      <w:r w:rsidRPr="0046653E">
        <w:rPr>
          <w:rFonts w:eastAsia="標楷體" w:hAnsi="標楷體"/>
        </w:rPr>
        <w:t>會，而是說</w:t>
      </w:r>
      <w:r w:rsidRPr="0046653E">
        <w:rPr>
          <w:rFonts w:eastAsia="標楷體" w:hAnsi="標楷體" w:hint="eastAsia"/>
        </w:rPr>
        <w:t>ＯＯ</w:t>
      </w:r>
      <w:r w:rsidRPr="0046653E">
        <w:rPr>
          <w:rFonts w:eastAsia="標楷體" w:hAnsi="標楷體"/>
        </w:rPr>
        <w:t>會除了過去管理功能之外，要做</w:t>
      </w:r>
      <w:r w:rsidRPr="0046653E">
        <w:rPr>
          <w:rFonts w:eastAsia="標楷體"/>
        </w:rPr>
        <w:t>KU</w:t>
      </w:r>
      <w:r w:rsidRPr="0046653E">
        <w:rPr>
          <w:rFonts w:ascii="標楷體" w:eastAsia="標楷體" w:hAnsi="標楷體" w:hint="eastAsia"/>
        </w:rPr>
        <w:t>、</w:t>
      </w:r>
      <w:r w:rsidRPr="0046653E">
        <w:rPr>
          <w:rFonts w:eastAsia="標楷體" w:hAnsi="標楷體"/>
        </w:rPr>
        <w:t>要接受人民的意見</w:t>
      </w:r>
      <w:r w:rsidRPr="0046653E">
        <w:rPr>
          <w:rFonts w:ascii="標楷體" w:eastAsia="標楷體" w:hAnsi="標楷體" w:hint="eastAsia"/>
        </w:rPr>
        <w:t>、</w:t>
      </w:r>
      <w:r w:rsidRPr="0046653E">
        <w:rPr>
          <w:rFonts w:eastAsia="標楷體" w:hAnsi="標楷體"/>
        </w:rPr>
        <w:t>要做組織的調整</w:t>
      </w:r>
      <w:r w:rsidRPr="0046653E">
        <w:rPr>
          <w:rFonts w:ascii="標楷體" w:eastAsia="標楷體" w:hAnsi="標楷體" w:hint="eastAsia"/>
        </w:rPr>
        <w:t>、</w:t>
      </w:r>
      <w:r w:rsidRPr="0046653E">
        <w:rPr>
          <w:rFonts w:eastAsia="標楷體" w:hAnsi="標楷體"/>
        </w:rPr>
        <w:t>要做政策的行政，應該在核心</w:t>
      </w:r>
      <w:r w:rsidRPr="0046653E">
        <w:rPr>
          <w:rFonts w:eastAsia="標楷體" w:hAnsi="標楷體" w:hint="eastAsia"/>
        </w:rPr>
        <w:t>這樣作，再來</w:t>
      </w:r>
      <w:r w:rsidRPr="0046653E">
        <w:rPr>
          <w:rFonts w:eastAsia="標楷體" w:hAnsi="標楷體"/>
        </w:rPr>
        <w:t>隨時依照這些情報跟資訊加民調</w:t>
      </w:r>
      <w:r w:rsidRPr="0046653E">
        <w:rPr>
          <w:rFonts w:eastAsia="標楷體" w:hAnsi="標楷體" w:hint="eastAsia"/>
        </w:rPr>
        <w:t>和</w:t>
      </w:r>
      <w:r w:rsidRPr="0046653E">
        <w:rPr>
          <w:rFonts w:eastAsia="標楷體"/>
        </w:rPr>
        <w:t>1999</w:t>
      </w:r>
      <w:r w:rsidRPr="0046653E">
        <w:rPr>
          <w:rFonts w:eastAsia="標楷體" w:hAnsi="標楷體"/>
        </w:rPr>
        <w:t>，要求各部門改善，</w:t>
      </w:r>
      <w:r w:rsidRPr="0046653E">
        <w:rPr>
          <w:rFonts w:eastAsia="標楷體" w:hAnsi="標楷體" w:hint="eastAsia"/>
        </w:rPr>
        <w:t>是</w:t>
      </w:r>
      <w:r w:rsidRPr="0046653E">
        <w:rPr>
          <w:rFonts w:eastAsia="標楷體" w:hAnsi="標楷體"/>
        </w:rPr>
        <w:t>同心圓的組織，</w:t>
      </w:r>
      <w:r w:rsidRPr="0046653E">
        <w:rPr>
          <w:rFonts w:eastAsia="標楷體" w:hAnsi="標楷體" w:hint="eastAsia"/>
        </w:rPr>
        <w:t>也</w:t>
      </w:r>
      <w:r w:rsidRPr="0046653E">
        <w:rPr>
          <w:rFonts w:eastAsia="標楷體" w:hAnsi="標楷體"/>
        </w:rPr>
        <w:t>就是說在主管</w:t>
      </w:r>
      <w:r w:rsidRPr="0046653E">
        <w:rPr>
          <w:rFonts w:eastAsia="標楷體" w:hAnsi="標楷體" w:hint="eastAsia"/>
        </w:rPr>
        <w:t>或是</w:t>
      </w:r>
      <w:r w:rsidRPr="0046653E">
        <w:rPr>
          <w:rFonts w:eastAsia="標楷體" w:hAnsi="標楷體"/>
        </w:rPr>
        <w:t>政治人物在中心然後隨時能夠偵測，從二十七個功能單位，還有中心派出去的民調，或是</w:t>
      </w:r>
      <w:r w:rsidRPr="0046653E">
        <w:rPr>
          <w:rFonts w:eastAsia="標楷體"/>
        </w:rPr>
        <w:t>1999</w:t>
      </w:r>
      <w:r w:rsidRPr="0046653E">
        <w:rPr>
          <w:rFonts w:eastAsia="標楷體" w:hAnsi="標楷體"/>
        </w:rPr>
        <w:t>得到的一些回饋，</w:t>
      </w:r>
      <w:r w:rsidRPr="0046653E">
        <w:rPr>
          <w:rFonts w:eastAsia="標楷體" w:hAnsi="標楷體" w:hint="eastAsia"/>
        </w:rPr>
        <w:t>在</w:t>
      </w:r>
      <w:r w:rsidRPr="0046653E">
        <w:rPr>
          <w:rFonts w:eastAsia="標楷體" w:hAnsi="標楷體"/>
        </w:rPr>
        <w:t>政策上</w:t>
      </w:r>
      <w:r w:rsidRPr="0046653E">
        <w:rPr>
          <w:rFonts w:eastAsia="標楷體" w:hAnsi="標楷體" w:hint="eastAsia"/>
        </w:rPr>
        <w:t>做</w:t>
      </w:r>
      <w:r w:rsidRPr="0046653E">
        <w:rPr>
          <w:rFonts w:eastAsia="標楷體" w:hAnsi="標楷體"/>
        </w:rPr>
        <w:t>調整</w:t>
      </w:r>
      <w:r w:rsidRPr="0046653E">
        <w:rPr>
          <w:rFonts w:eastAsia="標楷體" w:hAnsi="標楷體" w:hint="eastAsia"/>
        </w:rPr>
        <w:t>再</w:t>
      </w:r>
      <w:r w:rsidRPr="0046653E">
        <w:rPr>
          <w:rFonts w:eastAsia="標楷體" w:hAnsi="標楷體"/>
        </w:rPr>
        <w:t>馬上發送訊號給外部，請他們做特別的改善甚至功能的改變，假設在現階段沒有辦法做這種整併性的組織，</w:t>
      </w:r>
      <w:r w:rsidRPr="0046653E">
        <w:rPr>
          <w:rFonts w:eastAsia="標楷體" w:hAnsi="標楷體" w:hint="eastAsia"/>
        </w:rPr>
        <w:t>其實</w:t>
      </w:r>
      <w:r w:rsidRPr="0046653E">
        <w:rPr>
          <w:rFonts w:eastAsia="標楷體" w:hAnsi="標楷體"/>
        </w:rPr>
        <w:t>有一個核心而且能夠感受的單位，</w:t>
      </w:r>
      <w:r w:rsidRPr="0046653E">
        <w:rPr>
          <w:rFonts w:eastAsia="標楷體" w:hAnsi="標楷體" w:hint="eastAsia"/>
        </w:rPr>
        <w:t>就</w:t>
      </w:r>
      <w:r w:rsidRPr="0046653E">
        <w:rPr>
          <w:rFonts w:eastAsia="標楷體" w:hAnsi="標楷體"/>
        </w:rPr>
        <w:t>可以</w:t>
      </w:r>
      <w:r w:rsidRPr="0046653E">
        <w:rPr>
          <w:rFonts w:eastAsia="標楷體" w:hAnsi="標楷體"/>
        </w:rPr>
        <w:lastRenderedPageBreak/>
        <w:t>快速做政策調整</w:t>
      </w:r>
      <w:r w:rsidRPr="0046653E">
        <w:rPr>
          <w:rFonts w:eastAsia="標楷體" w:hAnsi="標楷體" w:hint="eastAsia"/>
        </w:rPr>
        <w:t>。</w:t>
      </w:r>
      <w:r w:rsidRPr="0046653E">
        <w:rPr>
          <w:rFonts w:eastAsia="標楷體" w:hAnsi="標楷體"/>
        </w:rPr>
        <w:t>回過頭來大概到第二期，那假設創新可以到輔助</w:t>
      </w:r>
      <w:r w:rsidRPr="0046653E">
        <w:rPr>
          <w:rFonts w:eastAsia="標楷體" w:hAnsi="標楷體" w:hint="eastAsia"/>
        </w:rPr>
        <w:t>到</w:t>
      </w:r>
      <w:r w:rsidRPr="0046653E">
        <w:rPr>
          <w:rFonts w:eastAsia="標楷體" w:hAnsi="標楷體"/>
        </w:rPr>
        <w:t>地方，那跟</w:t>
      </w:r>
      <w:r w:rsidRPr="0046653E">
        <w:rPr>
          <w:rFonts w:eastAsia="標楷體" w:hAnsi="標楷體" w:hint="eastAsia"/>
        </w:rPr>
        <w:t>公私</w:t>
      </w:r>
      <w:r w:rsidRPr="0046653E">
        <w:rPr>
          <w:rFonts w:eastAsia="標楷體" w:hAnsi="標楷體"/>
        </w:rPr>
        <w:t>協力其實可以在第四期以後，公</w:t>
      </w:r>
      <w:r w:rsidRPr="0046653E">
        <w:rPr>
          <w:rFonts w:eastAsia="標楷體" w:hAnsi="標楷體" w:hint="eastAsia"/>
        </w:rPr>
        <w:t>私</w:t>
      </w:r>
      <w:r w:rsidRPr="0046653E">
        <w:rPr>
          <w:rFonts w:eastAsia="標楷體" w:hAnsi="標楷體"/>
        </w:rPr>
        <w:t>協力的創新其實一直都要考慮到技術、流程、組織、</w:t>
      </w:r>
      <w:r w:rsidRPr="0046653E">
        <w:rPr>
          <w:rFonts w:eastAsia="標楷體" w:hAnsi="標楷體" w:hint="eastAsia"/>
        </w:rPr>
        <w:t>和</w:t>
      </w:r>
      <w:r w:rsidRPr="0046653E">
        <w:rPr>
          <w:rFonts w:eastAsia="標楷體" w:hAnsi="標楷體"/>
        </w:rPr>
        <w:t>策略，目前跟公</w:t>
      </w:r>
      <w:r w:rsidRPr="0046653E">
        <w:rPr>
          <w:rFonts w:eastAsia="標楷體" w:hAnsi="標楷體" w:hint="eastAsia"/>
        </w:rPr>
        <w:t>私</w:t>
      </w:r>
      <w:r w:rsidRPr="0046653E">
        <w:rPr>
          <w:rFonts w:eastAsia="標楷體" w:hAnsi="標楷體"/>
        </w:rPr>
        <w:t>協力裡頭唯一創新</w:t>
      </w:r>
      <w:r w:rsidRPr="0046653E">
        <w:rPr>
          <w:rFonts w:eastAsia="標楷體" w:hAnsi="標楷體" w:hint="eastAsia"/>
        </w:rPr>
        <w:t>的，</w:t>
      </w:r>
      <w:r w:rsidRPr="0046653E">
        <w:rPr>
          <w:rFonts w:eastAsia="標楷體" w:hAnsi="標楷體"/>
        </w:rPr>
        <w:t>大概只是限制在技術方面，所以</w:t>
      </w:r>
      <w:r w:rsidRPr="0046653E">
        <w:rPr>
          <w:rFonts w:eastAsia="標楷體" w:hAnsi="標楷體" w:hint="eastAsia"/>
        </w:rPr>
        <w:t>跟</w:t>
      </w:r>
      <w:r w:rsidRPr="0046653E">
        <w:rPr>
          <w:rFonts w:eastAsia="標楷體" w:hAnsi="標楷體"/>
        </w:rPr>
        <w:t>公務人員合作去做開發，現階段大概都是屬於這塊比較多，但是產品流程策略組織等等，跟私組織部門組織合作，或者是借用他們來產生創新的這個比例是非常低的，所以</w:t>
      </w:r>
      <w:r w:rsidRPr="0046653E">
        <w:rPr>
          <w:rFonts w:eastAsia="標楷體" w:hAnsi="標楷體" w:hint="eastAsia"/>
        </w:rPr>
        <w:t>知道</w:t>
      </w:r>
      <w:r w:rsidRPr="0046653E">
        <w:rPr>
          <w:rFonts w:eastAsia="標楷體" w:hAnsi="標楷體"/>
        </w:rPr>
        <w:t>私部門可以簡化流程</w:t>
      </w:r>
      <w:r w:rsidRPr="0046653E">
        <w:rPr>
          <w:rFonts w:eastAsia="標楷體" w:hAnsi="標楷體" w:hint="eastAsia"/>
        </w:rPr>
        <w:t>，</w:t>
      </w:r>
      <w:r w:rsidRPr="0046653E">
        <w:rPr>
          <w:rFonts w:eastAsia="標楷體" w:hAnsi="標楷體"/>
        </w:rPr>
        <w:t>可是</w:t>
      </w:r>
      <w:r w:rsidRPr="0046653E">
        <w:rPr>
          <w:rFonts w:eastAsia="標楷體" w:hAnsi="標楷體" w:hint="eastAsia"/>
        </w:rPr>
        <w:t>公部門</w:t>
      </w:r>
      <w:r w:rsidRPr="0046653E">
        <w:rPr>
          <w:rFonts w:eastAsia="標楷體" w:hAnsi="標楷體"/>
        </w:rPr>
        <w:t>還在公文紙本，</w:t>
      </w:r>
      <w:r w:rsidRPr="0046653E">
        <w:rPr>
          <w:rFonts w:eastAsia="標楷體" w:hAnsi="標楷體" w:hint="eastAsia"/>
        </w:rPr>
        <w:t>而</w:t>
      </w:r>
      <w:r w:rsidRPr="0046653E">
        <w:rPr>
          <w:rFonts w:eastAsia="標楷體" w:hAnsi="標楷體"/>
        </w:rPr>
        <w:t>那個電子化是騙人的，</w:t>
      </w:r>
      <w:r w:rsidRPr="0046653E">
        <w:rPr>
          <w:rFonts w:eastAsia="標楷體" w:hAnsi="標楷體" w:hint="eastAsia"/>
        </w:rPr>
        <w:t>因為</w:t>
      </w:r>
      <w:r w:rsidRPr="0046653E">
        <w:rPr>
          <w:rFonts w:eastAsia="標楷體" w:hAnsi="標楷體"/>
        </w:rPr>
        <w:t>一方面有紙本，那另一方面又有電子，現在人民去私部門，去要東西或是辦事情都非常方便，可是你到公務部門還是一樣，公部門的想法就是要人力、要搶資源、要增加成本，不是要減少成本，</w:t>
      </w:r>
      <w:r w:rsidRPr="0046653E">
        <w:rPr>
          <w:rFonts w:eastAsia="標楷體" w:hAnsi="標楷體" w:hint="eastAsia"/>
        </w:rPr>
        <w:t>所</w:t>
      </w:r>
      <w:r w:rsidRPr="0046653E">
        <w:rPr>
          <w:rFonts w:eastAsia="標楷體" w:hAnsi="標楷體"/>
        </w:rPr>
        <w:t>以</w:t>
      </w:r>
      <w:r w:rsidRPr="0046653E">
        <w:rPr>
          <w:rFonts w:eastAsia="標楷體" w:hAnsi="標楷體" w:hint="eastAsia"/>
        </w:rPr>
        <w:t>以</w:t>
      </w:r>
      <w:r w:rsidRPr="0046653E">
        <w:rPr>
          <w:rFonts w:eastAsia="標楷體" w:hAnsi="標楷體"/>
        </w:rPr>
        <w:t>服務上的合作</w:t>
      </w:r>
      <w:r w:rsidRPr="0046653E">
        <w:rPr>
          <w:rFonts w:ascii="標楷體" w:eastAsia="標楷體" w:hAnsi="標楷體" w:hint="eastAsia"/>
        </w:rPr>
        <w:t>、</w:t>
      </w:r>
      <w:r w:rsidRPr="0046653E">
        <w:rPr>
          <w:rFonts w:eastAsia="標楷體" w:hAnsi="標楷體"/>
        </w:rPr>
        <w:t>在流程上的合作</w:t>
      </w:r>
      <w:r w:rsidRPr="0046653E">
        <w:rPr>
          <w:rFonts w:eastAsia="標楷體" w:hAnsi="標楷體" w:hint="eastAsia"/>
        </w:rPr>
        <w:t>以及</w:t>
      </w:r>
      <w:r w:rsidRPr="0046653E">
        <w:rPr>
          <w:rFonts w:eastAsia="標楷體" w:hAnsi="標楷體"/>
        </w:rPr>
        <w:t>在組織上面的合作，</w:t>
      </w:r>
      <w:r w:rsidRPr="0046653E">
        <w:rPr>
          <w:rFonts w:eastAsia="標楷體" w:hAnsi="標楷體" w:hint="eastAsia"/>
        </w:rPr>
        <w:t>像是</w:t>
      </w:r>
      <w:r w:rsidRPr="0046653E">
        <w:rPr>
          <w:rFonts w:eastAsia="標楷體" w:hAnsi="標楷體"/>
        </w:rPr>
        <w:t>世博</w:t>
      </w:r>
      <w:r w:rsidRPr="0046653E">
        <w:rPr>
          <w:rFonts w:eastAsia="標楷體" w:hAnsi="標楷體" w:hint="eastAsia"/>
        </w:rPr>
        <w:t>活動，</w:t>
      </w:r>
      <w:r w:rsidRPr="0046653E">
        <w:rPr>
          <w:rFonts w:eastAsia="標楷體" w:hAnsi="標楷體"/>
        </w:rPr>
        <w:t>公</w:t>
      </w:r>
      <w:r w:rsidRPr="0046653E">
        <w:rPr>
          <w:rFonts w:eastAsia="標楷體" w:hAnsi="標楷體" w:hint="eastAsia"/>
        </w:rPr>
        <w:t>私</w:t>
      </w:r>
      <w:r w:rsidRPr="0046653E">
        <w:rPr>
          <w:rFonts w:eastAsia="標楷體" w:hAnsi="標楷體"/>
        </w:rPr>
        <w:t>組織可以共同投資，但是起碼透過這樣的方式</w:t>
      </w:r>
      <w:r w:rsidRPr="0046653E">
        <w:rPr>
          <w:rFonts w:eastAsia="標楷體" w:hAnsi="標楷體" w:hint="eastAsia"/>
        </w:rPr>
        <w:t>，</w:t>
      </w:r>
      <w:r w:rsidRPr="0046653E">
        <w:rPr>
          <w:rFonts w:eastAsia="標楷體" w:hAnsi="標楷體"/>
        </w:rPr>
        <w:t>感受到所謂的企業競爭的來源，大陸現在經常兩者合作</w:t>
      </w:r>
      <w:r w:rsidRPr="0046653E">
        <w:rPr>
          <w:rFonts w:eastAsia="標楷體" w:hAnsi="標楷體" w:hint="eastAsia"/>
        </w:rPr>
        <w:t>，</w:t>
      </w:r>
      <w:r w:rsidRPr="0046653E">
        <w:rPr>
          <w:rFonts w:eastAsia="標楷體" w:hAnsi="標楷體"/>
        </w:rPr>
        <w:t>很敢花錢也很敢開發在創新，所以看的到成本也</w:t>
      </w:r>
      <w:r w:rsidRPr="00E745E9">
        <w:rPr>
          <w:rFonts w:eastAsia="標楷體" w:hAnsi="標楷體"/>
        </w:rPr>
        <w:t>看的到未來的成本，那如果能夠透過某些組織，某些組織的合作或許可替公部門的流程或是對公部門本身的一些界線</w:t>
      </w:r>
      <w:r w:rsidRPr="00E745E9">
        <w:rPr>
          <w:rFonts w:eastAsia="標楷體" w:hAnsi="標楷體" w:hint="eastAsia"/>
        </w:rPr>
        <w:t>再</w:t>
      </w:r>
      <w:r w:rsidRPr="00E745E9">
        <w:rPr>
          <w:rFonts w:eastAsia="標楷體" w:hAnsi="標楷體"/>
        </w:rPr>
        <w:t>做一次區分，特別是服務性的組織，在實務上的作法又比我們還創新，那最後一個就是策略性的合作，那策略性的合作很多，但這個還是圖利最多，</w:t>
      </w:r>
      <w:r w:rsidRPr="00E745E9">
        <w:rPr>
          <w:rFonts w:eastAsia="標楷體" w:hAnsi="標楷體" w:hint="eastAsia"/>
        </w:rPr>
        <w:t>一開始我就說</w:t>
      </w:r>
      <w:r w:rsidRPr="00E745E9">
        <w:rPr>
          <w:rFonts w:eastAsia="標楷體" w:hAnsi="標楷體"/>
        </w:rPr>
        <w:t>走小政府就好，不該管的不要管，該釋出的釋出，台灣人民的創造能力是真的很好，我們外貿</w:t>
      </w:r>
      <w:r w:rsidRPr="00E745E9">
        <w:rPr>
          <w:rFonts w:eastAsia="標楷體" w:hAnsi="標楷體" w:hint="eastAsia"/>
        </w:rPr>
        <w:t>和</w:t>
      </w:r>
      <w:r w:rsidRPr="00E745E9">
        <w:rPr>
          <w:rFonts w:eastAsia="標楷體" w:hAnsi="標楷體"/>
        </w:rPr>
        <w:t>外匯存底就可以看到</w:t>
      </w:r>
      <w:r w:rsidRPr="00E745E9">
        <w:rPr>
          <w:rFonts w:eastAsia="標楷體" w:hAnsi="標楷體" w:hint="eastAsia"/>
        </w:rPr>
        <w:t>，</w:t>
      </w:r>
      <w:r w:rsidRPr="00E745E9">
        <w:rPr>
          <w:rFonts w:eastAsia="標楷體" w:hAnsi="標楷體"/>
        </w:rPr>
        <w:t>其實我們台灣人自己走在法令前端的創造能力，</w:t>
      </w:r>
      <w:r w:rsidRPr="00E745E9">
        <w:rPr>
          <w:rFonts w:eastAsia="標楷體" w:hAnsi="標楷體" w:hint="eastAsia"/>
        </w:rPr>
        <w:t>是</w:t>
      </w:r>
      <w:r w:rsidRPr="00E745E9">
        <w:rPr>
          <w:rFonts w:eastAsia="標楷體" w:hAnsi="標楷體"/>
        </w:rPr>
        <w:t>市政府沒有的，台灣人民真的很敢做，在一個地區台商就超過十萬了，這十萬早就在那邊生根立足，台灣人民的創造力其實比政府好多了，政府只是越做越差，</w:t>
      </w:r>
      <w:r w:rsidRPr="00E745E9">
        <w:rPr>
          <w:rFonts w:eastAsia="標楷體" w:hAnsi="標楷體" w:hint="eastAsia"/>
        </w:rPr>
        <w:t>而</w:t>
      </w:r>
      <w:r w:rsidRPr="00E745E9">
        <w:rPr>
          <w:rFonts w:eastAsia="標楷體" w:hAnsi="標楷體"/>
        </w:rPr>
        <w:t>增加人民成本</w:t>
      </w:r>
      <w:r w:rsidRPr="00E745E9">
        <w:rPr>
          <w:rFonts w:eastAsia="標楷體" w:hAnsi="標楷體" w:hint="eastAsia"/>
        </w:rPr>
        <w:t>，</w:t>
      </w:r>
      <w:r w:rsidRPr="00E745E9">
        <w:rPr>
          <w:rFonts w:eastAsia="標楷體" w:hAnsi="標楷體"/>
        </w:rPr>
        <w:t>就像剛剛講的，投了幾億下去都不去監控，每年花那些預算，</w:t>
      </w:r>
      <w:r w:rsidRPr="00E745E9">
        <w:rPr>
          <w:rFonts w:eastAsia="標楷體" w:hAnsi="標楷體" w:hint="eastAsia"/>
        </w:rPr>
        <w:t>卻</w:t>
      </w:r>
      <w:r w:rsidRPr="00E745E9">
        <w:rPr>
          <w:rFonts w:eastAsia="標楷體" w:hAnsi="標楷體"/>
        </w:rPr>
        <w:t>看不到成效，所以我還是認為第一個績效的指標要修整，但是績效指標牽扯到利害關係，利害關係又牽扯到外圍的組織還有人民的需求，所以其實是多能的</w:t>
      </w:r>
      <w:r w:rsidRPr="00E745E9">
        <w:rPr>
          <w:rFonts w:eastAsia="標楷體" w:hAnsi="標楷體" w:hint="eastAsia"/>
        </w:rPr>
        <w:t>，而</w:t>
      </w:r>
      <w:r w:rsidRPr="00E745E9">
        <w:rPr>
          <w:rFonts w:eastAsia="標楷體" w:hAnsi="標楷體"/>
        </w:rPr>
        <w:t>不是兩能的，很難去說個人要怎麼增進，沒有那個指標引導，</w:t>
      </w:r>
      <w:r w:rsidRPr="00E745E9">
        <w:rPr>
          <w:rFonts w:eastAsia="標楷體" w:hAnsi="標楷體" w:hint="eastAsia"/>
        </w:rPr>
        <w:t>因為</w:t>
      </w:r>
      <w:r w:rsidRPr="00E745E9">
        <w:rPr>
          <w:rFonts w:eastAsia="標楷體" w:hAnsi="標楷體"/>
        </w:rPr>
        <w:t>沒給他誘因，他只會告訴你，在允許</w:t>
      </w:r>
      <w:r w:rsidRPr="00E745E9">
        <w:rPr>
          <w:rFonts w:eastAsia="標楷體" w:hAnsi="標楷體" w:hint="eastAsia"/>
        </w:rPr>
        <w:t>的情況</w:t>
      </w:r>
      <w:r w:rsidRPr="00E745E9">
        <w:rPr>
          <w:rFonts w:eastAsia="標楷體" w:hAnsi="標楷體"/>
        </w:rPr>
        <w:t>下</w:t>
      </w:r>
      <w:r w:rsidRPr="00E745E9">
        <w:rPr>
          <w:rFonts w:eastAsia="標楷體" w:hAnsi="標楷體" w:hint="eastAsia"/>
        </w:rPr>
        <w:t>我</w:t>
      </w:r>
      <w:r w:rsidRPr="00E745E9">
        <w:rPr>
          <w:rFonts w:eastAsia="標楷體" w:hAnsi="標楷體"/>
        </w:rPr>
        <w:t>要增加服務，但是增加服務不是政府，因為開拓服務你的負擔就會增加。</w:t>
      </w:r>
    </w:p>
    <w:p w:rsidR="00FA6190" w:rsidRPr="0046653E" w:rsidRDefault="00FA6190" w:rsidP="002658F1">
      <w:pPr>
        <w:rPr>
          <w:rFonts w:eastAsia="標楷體"/>
          <w:color w:val="FF0000"/>
        </w:rPr>
      </w:pPr>
    </w:p>
    <w:p w:rsidR="00FA6190" w:rsidRPr="00EA761C" w:rsidRDefault="00FA6190" w:rsidP="002658F1">
      <w:pPr>
        <w:rPr>
          <w:rFonts w:eastAsia="標楷體"/>
          <w:b/>
          <w:color w:val="000000"/>
        </w:rPr>
      </w:pPr>
    </w:p>
    <w:p w:rsidR="00FA6190" w:rsidRPr="00EA761C" w:rsidRDefault="00FA6190" w:rsidP="002658F1">
      <w:pPr>
        <w:rPr>
          <w:rFonts w:eastAsia="標楷體"/>
          <w:b/>
          <w:color w:val="000000"/>
        </w:rPr>
      </w:pPr>
    </w:p>
    <w:p w:rsidR="00FA6190" w:rsidRPr="00EA761C" w:rsidRDefault="00FA6190" w:rsidP="002658F1">
      <w:pPr>
        <w:rPr>
          <w:rFonts w:eastAsia="標楷體"/>
          <w:b/>
          <w:color w:val="000000"/>
        </w:rPr>
      </w:pPr>
    </w:p>
    <w:p w:rsidR="00FA6190" w:rsidRPr="00EA761C" w:rsidRDefault="00FA6190" w:rsidP="002658F1">
      <w:pPr>
        <w:rPr>
          <w:rFonts w:eastAsia="標楷體"/>
          <w:b/>
          <w:color w:val="000000"/>
        </w:rPr>
      </w:pPr>
    </w:p>
    <w:p w:rsidR="00FA6190" w:rsidRPr="00EA761C" w:rsidRDefault="00FA6190" w:rsidP="002658F1">
      <w:pPr>
        <w:rPr>
          <w:rFonts w:eastAsia="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pPr>
    </w:p>
    <w:p w:rsidR="00FA6190" w:rsidRDefault="00FA6190" w:rsidP="002658F1">
      <w:pPr>
        <w:rPr>
          <w:rFonts w:eastAsia="標楷體" w:hAnsi="標楷體"/>
          <w:b/>
          <w:color w:val="000000"/>
        </w:rPr>
        <w:sectPr w:rsidR="00FA6190" w:rsidSect="009C0ECB">
          <w:pgSz w:w="11906" w:h="16838"/>
          <w:pgMar w:top="1440" w:right="1800" w:bottom="1440" w:left="1800" w:header="851" w:footer="992" w:gutter="0"/>
          <w:cols w:space="425"/>
          <w:docGrid w:type="lines" w:linePitch="360"/>
        </w:sectPr>
      </w:pPr>
    </w:p>
    <w:p w:rsidR="00FA6190" w:rsidRPr="00EA761C" w:rsidRDefault="00FA6190" w:rsidP="002658F1">
      <w:pPr>
        <w:rPr>
          <w:rFonts w:eastAsia="標楷體"/>
          <w:b/>
          <w:color w:val="000000"/>
        </w:rPr>
      </w:pPr>
      <w:r w:rsidRPr="00EA761C">
        <w:rPr>
          <w:rFonts w:eastAsia="標楷體" w:hAnsi="標楷體"/>
          <w:b/>
          <w:color w:val="000000"/>
        </w:rPr>
        <w:lastRenderedPageBreak/>
        <w:t>第二次焦點團體座談會逐字稿</w:t>
      </w:r>
      <w:r w:rsidRPr="00EA761C">
        <w:rPr>
          <w:rFonts w:eastAsia="標楷體"/>
        </w:rPr>
        <w:br/>
      </w:r>
    </w:p>
    <w:p w:rsidR="00FA6190" w:rsidRPr="00EA761C" w:rsidRDefault="00FA6190" w:rsidP="002658F1">
      <w:pPr>
        <w:rPr>
          <w:rFonts w:eastAsia="標楷體"/>
          <w:b/>
          <w:color w:val="000000"/>
        </w:rPr>
      </w:pPr>
      <w:r>
        <w:rPr>
          <w:rFonts w:eastAsia="標楷體" w:hAnsi="標楷體" w:hint="eastAsia"/>
          <w:b/>
          <w:color w:val="000000"/>
        </w:rPr>
        <w:t>與談</w:t>
      </w:r>
      <w:r w:rsidRPr="00EA761C">
        <w:rPr>
          <w:rFonts w:eastAsia="標楷體" w:hAnsi="標楷體"/>
          <w:b/>
          <w:color w:val="000000"/>
        </w:rPr>
        <w:t>成員</w:t>
      </w:r>
      <w:r>
        <w:rPr>
          <w:rFonts w:eastAsia="標楷體" w:hAnsi="標楷體"/>
          <w:b/>
          <w:color w:val="000000"/>
        </w:rPr>
        <w:t>：</w:t>
      </w:r>
      <w:r w:rsidRPr="00EA761C">
        <w:rPr>
          <w:rFonts w:eastAsia="標楷體" w:hAnsi="標楷體"/>
          <w:b/>
        </w:rPr>
        <w:t>主持人、與談者</w:t>
      </w:r>
      <w:r w:rsidRPr="00EA761C">
        <w:rPr>
          <w:rFonts w:eastAsia="標楷體"/>
          <w:b/>
        </w:rPr>
        <w:t>E</w:t>
      </w:r>
      <w:r w:rsidRPr="00EA761C">
        <w:rPr>
          <w:rFonts w:eastAsia="標楷體" w:hAnsi="標楷體"/>
          <w:b/>
        </w:rPr>
        <w:t>、與談者</w:t>
      </w:r>
      <w:r w:rsidRPr="00EA761C">
        <w:rPr>
          <w:rFonts w:eastAsia="標楷體"/>
          <w:b/>
        </w:rPr>
        <w:t>F</w:t>
      </w:r>
      <w:r w:rsidRPr="00EA761C">
        <w:rPr>
          <w:rFonts w:eastAsia="標楷體" w:hAnsi="標楷體"/>
          <w:b/>
        </w:rPr>
        <w:t>、與談者</w:t>
      </w:r>
      <w:r w:rsidRPr="00EA761C">
        <w:rPr>
          <w:rFonts w:eastAsia="標楷體"/>
          <w:b/>
        </w:rPr>
        <w:t>G</w:t>
      </w:r>
      <w:r w:rsidRPr="00EA761C">
        <w:rPr>
          <w:rFonts w:eastAsia="標楷體" w:hAnsi="標楷體"/>
          <w:b/>
        </w:rPr>
        <w:t>、與談者</w:t>
      </w:r>
      <w:r w:rsidRPr="00EA761C">
        <w:rPr>
          <w:rFonts w:eastAsia="標楷體"/>
          <w:b/>
        </w:rPr>
        <w:t>H</w:t>
      </w:r>
      <w:r>
        <w:rPr>
          <w:rFonts w:eastAsia="標楷體" w:hint="eastAsia"/>
          <w:b/>
        </w:rPr>
        <w:t>，</w:t>
      </w:r>
      <w:r w:rsidRPr="00EA761C">
        <w:rPr>
          <w:rFonts w:eastAsia="標楷體" w:hAnsi="標楷體"/>
          <w:b/>
        </w:rPr>
        <w:t>共五位。</w:t>
      </w:r>
    </w:p>
    <w:p w:rsidR="00FA6190" w:rsidRPr="00FD3A4E" w:rsidRDefault="00FA6190" w:rsidP="002658F1">
      <w:pPr>
        <w:rPr>
          <w:rFonts w:eastAsia="標楷體"/>
          <w:b/>
          <w:color w:val="000000"/>
        </w:rPr>
      </w:pPr>
    </w:p>
    <w:p w:rsidR="00FA6190" w:rsidRPr="00EA761C" w:rsidRDefault="00FA6190" w:rsidP="002658F1">
      <w:pPr>
        <w:rPr>
          <w:rFonts w:eastAsia="標楷體"/>
          <w:b/>
          <w:color w:val="000000"/>
        </w:rPr>
      </w:pPr>
      <w:r w:rsidRPr="00EA761C">
        <w:rPr>
          <w:rFonts w:eastAsia="標楷體" w:hAnsi="標楷體"/>
          <w:b/>
        </w:rPr>
        <w:t>主持人</w:t>
      </w:r>
      <w:r w:rsidRPr="00EA761C">
        <w:rPr>
          <w:rFonts w:eastAsia="標楷體" w:hAnsi="標楷體"/>
          <w:b/>
          <w:color w:val="000000"/>
        </w:rPr>
        <w:t>：</w:t>
      </w:r>
      <w:r w:rsidRPr="00EA761C">
        <w:rPr>
          <w:rFonts w:eastAsia="標楷體"/>
          <w:b/>
          <w:color w:val="000000"/>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謝謝大家來參予這次的焦點座談會，這次的主題希望結合創新治理、策略性去談文官的執行力，現在比較環繞在後面幾個題目部分，制度上文化上困境、公私協力、跨越治理、回應民意這幾個部分。我從市面上有看到翻譯的書，也有美國人寫的，但是這對於我國文官來講較為侷限性，而就這個主題來說，院的委託案比較不是那麼具體的業務性，從創新治理的大架構下，去討論文官執行力的觀點，根據上一場的會議後，在想我們在制度上、文化上或是設計上，有沒有比較局限性的東西，這幾個面向大家有沒有什麼意見可以提供我們研究團隊參考。</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r w:rsidRPr="00EA761C">
        <w:rPr>
          <w:rFonts w:eastAsia="標楷體"/>
          <w:b/>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從四個方面來講</w:t>
      </w:r>
    </w:p>
    <w:p w:rsidR="00FA6190" w:rsidRPr="00EA761C" w:rsidRDefault="00FA6190" w:rsidP="002658F1">
      <w:pPr>
        <w:rPr>
          <w:rFonts w:eastAsia="標楷體"/>
          <w:color w:val="000000"/>
        </w:rPr>
      </w:pPr>
      <w:r w:rsidRPr="00EA761C">
        <w:rPr>
          <w:rFonts w:eastAsia="標楷體" w:hAnsi="標楷體"/>
          <w:color w:val="000000"/>
        </w:rPr>
        <w:t>首先第一個以跨越治理來講，目前在台灣運作起來算是比較成功的個案是「北臺區域發展推動委員會（北臺八縣市）」，這是馬總統在擔任</w:t>
      </w:r>
      <w:r w:rsidRPr="00FD3A4E">
        <w:rPr>
          <w:rFonts w:eastAsia="標楷體" w:hAnsi="標楷體"/>
          <w:color w:val="000000"/>
        </w:rPr>
        <w:t>臺北市長</w:t>
      </w:r>
      <w:r w:rsidRPr="00EA761C">
        <w:rPr>
          <w:rFonts w:eastAsia="標楷體" w:hAnsi="標楷體"/>
          <w:color w:val="000000"/>
        </w:rPr>
        <w:t>任內開始推動的，到現在算是推展還算有成效者，歸類於幾個原因</w:t>
      </w:r>
      <w:r w:rsidRPr="00EA761C">
        <w:rPr>
          <w:rFonts w:eastAsia="標楷體"/>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第一個原因，台北市以首善之都，願意低聲下氣去找其他縣市合作或談經驗，而且也花了一兩年的時間，才逐漸形成的結果。一開始的時候，台北縣與宜蘭縣由於首長所屬的政黨不同而沒有加入，只有五個縣市加入，而苗栗縣也沒表態要加入</w:t>
      </w:r>
      <w:r w:rsidRPr="00EA761C">
        <w:rPr>
          <w:rFonts w:eastAsia="標楷體"/>
          <w:color w:val="000000"/>
        </w:rPr>
        <w:t>(</w:t>
      </w:r>
      <w:r w:rsidRPr="00EA761C">
        <w:rPr>
          <w:rFonts w:eastAsia="標楷體" w:hAnsi="標楷體"/>
          <w:color w:val="000000"/>
        </w:rPr>
        <w:t>猶疑本身是屬於中部還是北部</w:t>
      </w:r>
      <w:r w:rsidRPr="00EA761C">
        <w:rPr>
          <w:rFonts w:eastAsia="標楷體"/>
          <w:color w:val="000000"/>
        </w:rPr>
        <w:t>)</w:t>
      </w:r>
      <w:r w:rsidRPr="00EA761C">
        <w:rPr>
          <w:rFonts w:eastAsia="標楷體" w:hAnsi="標楷體"/>
          <w:color w:val="000000"/>
        </w:rPr>
        <w:t>。後來，臺北與宜蘭二縣因國民黨贏得縣長選舉後，新任首長便表示願意加入。</w:t>
      </w:r>
    </w:p>
    <w:p w:rsidR="00FA6190" w:rsidRPr="00EA761C" w:rsidRDefault="00FA6190" w:rsidP="002658F1">
      <w:pPr>
        <w:ind w:firstLine="480"/>
        <w:rPr>
          <w:rFonts w:eastAsia="標楷體"/>
          <w:color w:val="000000"/>
        </w:rPr>
      </w:pPr>
      <w:r w:rsidRPr="00EA761C">
        <w:rPr>
          <w:rFonts w:eastAsia="標楷體" w:hAnsi="標楷體"/>
          <w:color w:val="000000"/>
        </w:rPr>
        <w:t>第二個原因，北台八縣市都曾由國民黨執政，同個政黨也有助於繼續維持運作。</w:t>
      </w:r>
    </w:p>
    <w:p w:rsidR="00FA6190" w:rsidRPr="00EA761C" w:rsidRDefault="00FA6190" w:rsidP="002658F1">
      <w:pPr>
        <w:ind w:firstLine="480"/>
        <w:rPr>
          <w:rFonts w:eastAsia="標楷體"/>
          <w:color w:val="000000"/>
        </w:rPr>
      </w:pPr>
      <w:r w:rsidRPr="00EA761C">
        <w:rPr>
          <w:rFonts w:eastAsia="標楷體" w:hAnsi="標楷體"/>
          <w:color w:val="000000"/>
        </w:rPr>
        <w:t>第三個原因，合作的業務性質，都沒有到很高的層級，多屬於操作型業務，而且合作的過程中，大家都能經驗分享，所以大家願意做下去，各縣市政府都有其分工的幕僚作業。去年縣市長選舉後，宜蘭縣新任縣長為民進黨籍，但仍選擇繼續留在這個機制內，但今年最大的變數是五都選舉，如果五都選舉的結果仍是相同政黨執政則變數不大，但如果是政黨不一樣則變數就大了。</w:t>
      </w:r>
    </w:p>
    <w:p w:rsidR="00FA6190" w:rsidRPr="00EA761C" w:rsidRDefault="00FA6190" w:rsidP="002658F1">
      <w:pPr>
        <w:ind w:firstLine="480"/>
        <w:rPr>
          <w:rFonts w:eastAsia="標楷體"/>
          <w:color w:val="000000"/>
        </w:rPr>
      </w:pPr>
      <w:r w:rsidRPr="00EA761C">
        <w:rPr>
          <w:rFonts w:eastAsia="標楷體" w:hAnsi="標楷體"/>
          <w:color w:val="000000"/>
        </w:rPr>
        <w:t>至於第二個公私協力來說，政府與民間協力的個案除包括一些</w:t>
      </w:r>
      <w:r w:rsidRPr="00EA761C">
        <w:rPr>
          <w:rFonts w:eastAsia="標楷體"/>
          <w:color w:val="000000"/>
        </w:rPr>
        <w:t>BOT</w:t>
      </w:r>
      <w:r w:rsidRPr="00EA761C">
        <w:rPr>
          <w:rFonts w:eastAsia="標楷體" w:hAnsi="標楷體"/>
          <w:color w:val="000000"/>
        </w:rPr>
        <w:t>案外，亦可請民間團體力量協助政府做事，但在地方政治運作上，不同政黨執政對不同屬性的民間團體的態度也會有所差別，而有些團體也會因此不願意與之合作。</w:t>
      </w:r>
    </w:p>
    <w:p w:rsidR="00FA6190" w:rsidRPr="00EA761C" w:rsidRDefault="00FA6190" w:rsidP="002658F1">
      <w:pPr>
        <w:rPr>
          <w:rFonts w:eastAsia="標楷體"/>
          <w:color w:val="000000"/>
        </w:rPr>
      </w:pPr>
      <w:r w:rsidRPr="00EA761C">
        <w:rPr>
          <w:rFonts w:eastAsia="標楷體" w:hAnsi="標楷體"/>
          <w:color w:val="000000"/>
        </w:rPr>
        <w:t>第三個有關回應民意方面，這牽涉到一個問題，所謂回應民意究竟要回應到什麼程度才是足夠的</w:t>
      </w:r>
      <w:r w:rsidRPr="00EA761C">
        <w:rPr>
          <w:rFonts w:eastAsia="標楷體"/>
          <w:color w:val="000000"/>
        </w:rPr>
        <w:t>?</w:t>
      </w:r>
      <w:r w:rsidRPr="00EA761C">
        <w:rPr>
          <w:rFonts w:eastAsia="標楷體" w:hAnsi="標楷體"/>
          <w:color w:val="000000"/>
        </w:rPr>
        <w:t>如果回應程度太高，有時候便會喪失掉行政專業，感覺起來。目前政府機關每天都要花費很多資源在應付民意和媒體，施政往往沒有連貫性，以致發生各忙各的而沒有完整性效果的現象。</w:t>
      </w:r>
    </w:p>
    <w:p w:rsidR="00FA6190" w:rsidRPr="00EA761C" w:rsidRDefault="00FA6190" w:rsidP="002658F1">
      <w:pPr>
        <w:ind w:firstLine="480"/>
        <w:rPr>
          <w:rFonts w:eastAsia="標楷體"/>
          <w:color w:val="000000"/>
        </w:rPr>
      </w:pPr>
      <w:r w:rsidRPr="00EA761C">
        <w:rPr>
          <w:rFonts w:eastAsia="標楷體" w:hAnsi="標楷體"/>
          <w:color w:val="000000"/>
        </w:rPr>
        <w:t>第四個公務員的執行力按照政府機關的運作，公務人員中能夠進行策略規劃</w:t>
      </w:r>
      <w:r w:rsidRPr="00EA761C">
        <w:rPr>
          <w:rFonts w:eastAsia="標楷體" w:hAnsi="標楷體"/>
          <w:color w:val="000000"/>
        </w:rPr>
        <w:lastRenderedPageBreak/>
        <w:t>業務仍以高階文官為主，中下階層主要是負責執行上級命令，若要改善行政機關的策略能力，仍應以高階文官為對象。</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F</w:t>
      </w:r>
      <w:r w:rsidRPr="00EA761C">
        <w:rPr>
          <w:rFonts w:eastAsia="標楷體" w:hAnsi="標楷體"/>
          <w:b/>
          <w:color w:val="000000"/>
        </w:rPr>
        <w:t>：</w:t>
      </w:r>
      <w:r w:rsidRPr="00EA761C">
        <w:rPr>
          <w:rFonts w:eastAsia="標楷體"/>
          <w:b/>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若要把中國當成對比的話，這會面臨到一個很大的落差，因為現在中國許多學者大多從西方留學回來，他們把很多西方的典範放到中國的教科書中，因此將創新治理、公共管理放在中國，是按照民主國家的運作模式</w:t>
      </w:r>
      <w:r w:rsidRPr="00EA761C">
        <w:rPr>
          <w:rFonts w:eastAsia="標楷體"/>
          <w:color w:val="000000"/>
        </w:rPr>
        <w:t>?</w:t>
      </w:r>
      <w:r w:rsidRPr="00EA761C">
        <w:rPr>
          <w:rFonts w:eastAsia="標楷體" w:hAnsi="標楷體"/>
          <w:color w:val="000000"/>
        </w:rPr>
        <w:t>還是作為一個未來目標</w:t>
      </w:r>
      <w:r w:rsidRPr="00EA761C">
        <w:rPr>
          <w:rFonts w:eastAsia="標楷體"/>
          <w:color w:val="000000"/>
        </w:rPr>
        <w:t>?</w:t>
      </w:r>
      <w:r w:rsidRPr="00EA761C">
        <w:rPr>
          <w:rFonts w:eastAsia="標楷體" w:hAnsi="標楷體"/>
          <w:color w:val="000000"/>
        </w:rPr>
        <w:t>抑或作為一個新的名詞來表示</w:t>
      </w:r>
      <w:r w:rsidRPr="00EA761C">
        <w:rPr>
          <w:rFonts w:eastAsia="標楷體"/>
          <w:color w:val="000000"/>
        </w:rPr>
        <w:t>?</w:t>
      </w:r>
      <w:r w:rsidRPr="00EA761C">
        <w:rPr>
          <w:rFonts w:eastAsia="標楷體" w:hAnsi="標楷體"/>
          <w:color w:val="000000"/>
        </w:rPr>
        <w:t>目前的觀察是以第三個較接近。目前</w:t>
      </w:r>
      <w:r w:rsidRPr="00FD3A4E">
        <w:rPr>
          <w:rFonts w:eastAsia="標楷體" w:hAnsi="標楷體" w:hint="eastAsia"/>
          <w:color w:val="000000"/>
        </w:rPr>
        <w:t>OO</w:t>
      </w:r>
      <w:r w:rsidRPr="00FD3A4E">
        <w:rPr>
          <w:rFonts w:eastAsia="標楷體" w:hAnsi="標楷體"/>
          <w:color w:val="000000"/>
        </w:rPr>
        <w:t>會</w:t>
      </w:r>
      <w:r w:rsidRPr="00EA761C">
        <w:rPr>
          <w:rFonts w:eastAsia="標楷體" w:hAnsi="標楷體"/>
          <w:color w:val="000000"/>
        </w:rPr>
        <w:t>在推動整合型計劃，主題放在後極權威權，而中國政治在本質上並沒有太大變化，可以從兩點問題了解，第一個是私部門在哪</w:t>
      </w:r>
      <w:r w:rsidRPr="00EA761C">
        <w:rPr>
          <w:rFonts w:eastAsia="標楷體"/>
          <w:color w:val="000000"/>
        </w:rPr>
        <w:t>?</w:t>
      </w:r>
      <w:r w:rsidRPr="00EA761C">
        <w:rPr>
          <w:rFonts w:eastAsia="標楷體" w:hAnsi="標楷體"/>
          <w:color w:val="000000"/>
        </w:rPr>
        <w:t>第二個中國的公務員和黨幹部如何區分？</w:t>
      </w:r>
    </w:p>
    <w:p w:rsidR="00FA6190" w:rsidRPr="00EA761C" w:rsidRDefault="00FA6190" w:rsidP="002658F1">
      <w:pPr>
        <w:ind w:firstLine="480"/>
        <w:rPr>
          <w:rFonts w:eastAsia="標楷體"/>
          <w:color w:val="000000"/>
        </w:rPr>
      </w:pPr>
      <w:r w:rsidRPr="00EA761C">
        <w:rPr>
          <w:rFonts w:eastAsia="標楷體" w:hAnsi="標楷體"/>
          <w:color w:val="000000"/>
        </w:rPr>
        <w:t>談法治課責與透明，就是回歸民主國家的基本條件。台灣的經濟條件比較優越，為什麼反而是中國效率會比台灣來的高</w:t>
      </w:r>
      <w:r w:rsidRPr="00EA761C">
        <w:rPr>
          <w:rFonts w:eastAsia="標楷體"/>
          <w:color w:val="000000"/>
        </w:rPr>
        <w:t>?</w:t>
      </w:r>
      <w:r w:rsidRPr="00EA761C">
        <w:rPr>
          <w:rFonts w:eastAsia="標楷體" w:hAnsi="標楷體"/>
          <w:color w:val="000000"/>
        </w:rPr>
        <w:t>這歸於以下兩點</w:t>
      </w:r>
      <w:r w:rsidRPr="00EA761C">
        <w:rPr>
          <w:rFonts w:eastAsia="標楷體"/>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第一：因為私部門並沒有參與機會，中央跟省之間的利益劃分過程，如長江大壩、中石油</w:t>
      </w:r>
      <w:r w:rsidRPr="00EA761C">
        <w:rPr>
          <w:rFonts w:eastAsia="標楷體"/>
          <w:color w:val="000000"/>
        </w:rPr>
        <w:t>…</w:t>
      </w:r>
      <w:r w:rsidRPr="00EA761C">
        <w:rPr>
          <w:rFonts w:eastAsia="標楷體" w:hAnsi="標楷體"/>
          <w:color w:val="000000"/>
        </w:rPr>
        <w:t>等，而這些大的利益團體本身就是中央政府體制內的部門，所以真正私部門能進來的是少之又少。</w:t>
      </w:r>
    </w:p>
    <w:p w:rsidR="00FA6190" w:rsidRPr="00EA761C" w:rsidRDefault="00FA6190" w:rsidP="002658F1">
      <w:pPr>
        <w:ind w:firstLine="480"/>
        <w:rPr>
          <w:rFonts w:eastAsia="標楷體"/>
          <w:i/>
          <w:color w:val="000000"/>
        </w:rPr>
      </w:pPr>
      <w:r w:rsidRPr="00EA761C">
        <w:rPr>
          <w:rFonts w:eastAsia="標楷體" w:hAnsi="標楷體"/>
          <w:color w:val="000000"/>
        </w:rPr>
        <w:t>第二個就目前中國政府來說，很清楚的是下管一級。也就是說，中央對省是財政與人事權的問題，省管縣，縣管鄉鎮，通常下級是在執行上級派下來的任務指標。通常懲罰是大於獎勵的，只要沒達到上級的指標，下級就面臨「一票否決」，影響未來的升遷，導致地方政府達不到上級的要求時，就容易發生造假的情況發生。在人事方面，公務人員就是組織部門的事情，比如跨域治理這個部分，主要是上級政府的事情，下級政府談判的籌碼有限，因為跨域治理影響不同行政區的利益，以浙江義烏為例，原本隸屬金華，但是因為賺錢所以浙江省拿回去，改為省直管，形成人事權在金華，財政權在省，原本隸屬金華的肥缺被省拿走。</w:t>
      </w:r>
    </w:p>
    <w:p w:rsidR="00FA6190" w:rsidRPr="00EA761C" w:rsidRDefault="00FA6190" w:rsidP="002658F1">
      <w:pPr>
        <w:ind w:firstLine="480"/>
        <w:rPr>
          <w:rFonts w:eastAsia="標楷體"/>
          <w:color w:val="000000"/>
        </w:rPr>
      </w:pPr>
      <w:r w:rsidRPr="00EA761C">
        <w:rPr>
          <w:rFonts w:eastAsia="標楷體" w:hAnsi="標楷體"/>
          <w:color w:val="000000"/>
        </w:rPr>
        <w:t>從基層到縣到省</w:t>
      </w:r>
      <w:r w:rsidRPr="00EA761C">
        <w:rPr>
          <w:rFonts w:eastAsia="標楷體" w:hAnsi="標楷體"/>
          <w:i/>
          <w:color w:val="000000"/>
        </w:rPr>
        <w:t>，</w:t>
      </w:r>
      <w:r w:rsidRPr="00EA761C">
        <w:rPr>
          <w:rFonts w:eastAsia="標楷體" w:hAnsi="標楷體"/>
          <w:color w:val="000000"/>
        </w:rPr>
        <w:t>每年都有創新過程，但是他們的創新的內容多是過去我們已經做過的事情。這些地方推動創新的理由，第一個中央政府有個獎勵，也就是地方政府有了創新，經由上級認可，對地方領導而言就算是一個重要的績效</w:t>
      </w:r>
      <w:r w:rsidRPr="00EA761C">
        <w:rPr>
          <w:rFonts w:eastAsia="標楷體" w:hAnsi="標楷體"/>
        </w:rPr>
        <w:t>，</w:t>
      </w:r>
      <w:r w:rsidRPr="00EA761C">
        <w:rPr>
          <w:rFonts w:eastAsia="標楷體" w:hAnsi="標楷體"/>
          <w:color w:val="000000"/>
        </w:rPr>
        <w:t>第二個地方政府就可以拿到上級的預算。創新的意義也就是說在中央認可了地方政府的創新，中央政府會讓各省觀摩，等觀摩確認之後，</w:t>
      </w:r>
      <w:r w:rsidRPr="00EA761C">
        <w:rPr>
          <w:rFonts w:eastAsia="標楷體" w:hAnsi="標楷體"/>
        </w:rPr>
        <w:t>最後中央定調</w:t>
      </w:r>
      <w:r w:rsidRPr="00EA761C">
        <w:rPr>
          <w:rFonts w:eastAsia="標楷體" w:hAnsi="標楷體"/>
          <w:color w:val="000000"/>
        </w:rPr>
        <w:t>，認可這個創新。</w:t>
      </w:r>
    </w:p>
    <w:p w:rsidR="00FA6190" w:rsidRPr="00EA761C" w:rsidRDefault="00FA6190" w:rsidP="002658F1">
      <w:pPr>
        <w:ind w:firstLine="480"/>
        <w:rPr>
          <w:rFonts w:eastAsia="標楷體"/>
          <w:color w:val="000000"/>
        </w:rPr>
      </w:pPr>
      <w:r w:rsidRPr="00EA761C">
        <w:rPr>
          <w:rFonts w:eastAsia="標楷體" w:hAnsi="標楷體"/>
          <w:color w:val="000000"/>
        </w:rPr>
        <w:t>再談公務員一個是黨政領導幹部，另一個是一般的幹部，而公務員法是把政府到解放軍以及過去的企業與事業單位，還包括工、青、婦等社會團體等，只要是拿國家工資的都是被列為公務員的範圍。我們以中國為對照，地方政府推動創新過程，是需要中央政府點頭認可，地方政府才敢執行。因為沒有任何的地方政府敢獨自承擔創新的成本。因為只要發生問題，可能就被上級組織部門換人或是調職。跨域治理，在推動政策上就有效率，是因為上級政府想做的事情，透過組織部門的人事調動就可以達到效果。就像剛剛所說的中國行政的效率是來自於兩個部分，第一個是因為私部門參與的機會少，第二個是需要執行上級的意思否則</w:t>
      </w:r>
      <w:r w:rsidRPr="00EA761C">
        <w:rPr>
          <w:rFonts w:eastAsia="標楷體" w:hAnsi="標楷體"/>
          <w:color w:val="000000"/>
        </w:rPr>
        <w:lastRenderedPageBreak/>
        <w:t>會影響公務員未來的升遷。</w:t>
      </w:r>
    </w:p>
    <w:p w:rsidR="00FA6190" w:rsidRPr="00EA761C" w:rsidRDefault="00FA6190" w:rsidP="002658F1">
      <w:pPr>
        <w:ind w:firstLine="480"/>
        <w:rPr>
          <w:rFonts w:eastAsia="標楷體"/>
          <w:color w:val="000000"/>
        </w:rPr>
      </w:pPr>
      <w:r w:rsidRPr="00EA761C">
        <w:rPr>
          <w:rFonts w:eastAsia="標楷體" w:hAnsi="標楷體"/>
          <w:color w:val="000000"/>
        </w:rPr>
        <w:t>最後一個部分，來談私部門與非營利組織的方面，非營利組織的獨立運作的機會在哪裡</w:t>
      </w:r>
      <w:r w:rsidRPr="00EA761C">
        <w:rPr>
          <w:rFonts w:eastAsia="標楷體"/>
          <w:color w:val="000000"/>
        </w:rPr>
        <w:t>?</w:t>
      </w:r>
      <w:r w:rsidRPr="00EA761C">
        <w:rPr>
          <w:rFonts w:eastAsia="標楷體" w:hAnsi="標楷體"/>
          <w:color w:val="000000"/>
        </w:rPr>
        <w:t>這分為兩部分，第一個部分是國家主管的非營利組織，第二個是真正的非營利組織。第一個，非營利組織在中國遇到瓶頸，也就是面臨到非營利組織並沒有合法的地位。若要合法的地位需要有兩個認證，第一個認證為民政部門，並沒有同樣性質的組織存在，也就是一業一地一會。而第二個認證則是要有政府單位來認養。如綠色環保組織要設立，它第一個要通過民政部，就要在官方的非營利組織裡面，沒有跟綠色環保組織是相同性質的，但這是不可能發生的，所以此組織進不去。第二個如果沒有政府部門來領養的話，這樣就是屬於非法組織，所以在中國很多非營利組織常常以企業的名稱出現，若以企業的名義活動，政府就可以取締這些企業甚至對這些企業課稅。所以這些在中國的非政府組織，有＂二政府＂之稱，所以中國真正的</w:t>
      </w:r>
      <w:r w:rsidRPr="00EA761C">
        <w:rPr>
          <w:rFonts w:eastAsia="標楷體"/>
          <w:color w:val="000000"/>
        </w:rPr>
        <w:t>NGO</w:t>
      </w:r>
      <w:r w:rsidRPr="00EA761C">
        <w:rPr>
          <w:rFonts w:eastAsia="標楷體" w:hAnsi="標楷體"/>
          <w:color w:val="000000"/>
        </w:rPr>
        <w:t>很少，這跟威權政體有關，現在的創新只不過是把過去的限制開放一點而已。</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主持人</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在政策行銷，這幾個構面上，可能跟我們的題目有相關性，像是高級文官、政策行銷、跨越治理、回應民意以及公私協力等，不在這幾個構面，但是適合這個主題的可以提出來討論。</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F</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那我補充一下民意這個部分，現在的中國它有民主懇談存在，也就像是聽證會，在政策的輸入這一塊，民意的管道是有的，但並不是由議會進入的，因為議會內的案子通常是已經投票過關的。針對公共政策的執行鄉鎮與縣這都會有公聽會或聽證會的存在。在民意的輸入中，公務員最怕的事就是民眾抗爭，只要民眾一抗爭，這就屬地責任，該級政府要有人下台。而民意輸入的管道有兩個，第一個是信訪也就是書面上的陳情，而被陳情的機關則是需要書信回應民眾，各個部門都設有信訪局，另一個民意輸送管道是走訪，也就是抗議遊行，但是信訪條例有規定，人數一次不可超過五個，但這也造成社會百姓常常有默契的，在不超過人數規定下，陸續聚集在一起抗議，政府機關常常待民情稍微控制，再開聽證會，只是政策是否調整，仍是操控在行政部門，民意管道也難以透過議會去改變決策，所以民意還是受限的。</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主持人</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在台灣的體制上，公部門還是有它的困境，另一個公部門依法行政有存在一個問題就是受到外環境的挑戰，如太多議題。而有些學著認為行銷不是政策創新，但至少是一個工具。</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G</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lastRenderedPageBreak/>
        <w:t>以實務面的角度來說創新這個部分，有下列幾點：</w:t>
      </w:r>
    </w:p>
    <w:p w:rsidR="00FA6190" w:rsidRPr="00EA761C" w:rsidRDefault="00FA6190" w:rsidP="002658F1">
      <w:pPr>
        <w:ind w:firstLine="480"/>
        <w:rPr>
          <w:rFonts w:eastAsia="標楷體"/>
          <w:color w:val="000000"/>
          <w:highlight w:val="yellow"/>
        </w:rPr>
      </w:pPr>
      <w:r w:rsidRPr="00EA761C">
        <w:rPr>
          <w:rFonts w:eastAsia="標楷體" w:hAnsi="標楷體"/>
          <w:color w:val="000000"/>
        </w:rPr>
        <w:t>第一，要問的是公務員為什麼要創新？而要他創新的誘因在哪？其實公務員的創新需要有政策執行力加以落實，但最後是否能推動仍然回歸到首長的政策決斷力與魄力。否則創新毫無誘因，亦無以為繼。然而首長的政策決斷力卻受限於現有的法律、法規，亦即更多政治力的介入、影響</w:t>
      </w:r>
      <w:r w:rsidRPr="00EA761C">
        <w:rPr>
          <w:rFonts w:eastAsia="標楷體" w:hAnsi="標楷體"/>
        </w:rPr>
        <w:t>上。</w:t>
      </w:r>
    </w:p>
    <w:p w:rsidR="00FA6190" w:rsidRPr="00EA761C" w:rsidRDefault="00FA6190" w:rsidP="002658F1">
      <w:pPr>
        <w:ind w:firstLine="480"/>
        <w:rPr>
          <w:rFonts w:eastAsia="標楷體"/>
          <w:color w:val="000000"/>
        </w:rPr>
      </w:pPr>
      <w:r w:rsidRPr="00EA761C">
        <w:rPr>
          <w:rFonts w:eastAsia="標楷體" w:hAnsi="標楷體"/>
          <w:color w:val="000000"/>
        </w:rPr>
        <w:t>第二，在現行公務行政的運作實務中，我也看到很多部會、機關徵求部內的創新提案，但雖有創新提案，但到底有多少成為最後執行的政策？還是只淪為機關內部發放獎金，</w:t>
      </w:r>
      <w:r w:rsidRPr="00EA761C">
        <w:rPr>
          <w:rFonts w:eastAsia="標楷體" w:hAnsi="標楷體"/>
        </w:rPr>
        <w:t>最後束諸高閣</w:t>
      </w:r>
      <w:r w:rsidRPr="00EA761C">
        <w:rPr>
          <w:rFonts w:eastAsia="標楷體" w:hAnsi="標楷體"/>
          <w:color w:val="000000"/>
        </w:rPr>
        <w:t>。公務人員久而久之也不會再有思考創新的動機與誘因。</w:t>
      </w:r>
    </w:p>
    <w:p w:rsidR="00FA6190" w:rsidRPr="00EA761C" w:rsidRDefault="00FA6190" w:rsidP="002658F1">
      <w:pPr>
        <w:ind w:firstLine="480"/>
        <w:rPr>
          <w:rFonts w:eastAsia="標楷體"/>
          <w:color w:val="000000"/>
        </w:rPr>
      </w:pPr>
      <w:r w:rsidRPr="00EA761C">
        <w:rPr>
          <w:rFonts w:eastAsia="標楷體" w:hAnsi="標楷體"/>
          <w:color w:val="000000"/>
        </w:rPr>
        <w:t>第三，公務員或許有其創新的想法，可是公務員也受限在法規及行政官僚系統的框架之下。許多創新的技術、作法、新的組織形態難免會與廠商、業者發生一定程度的關連，而往往一頂大帽子叫做圖利他人，文官就怕創新卻造成了所謂「圖利他人」而不願意去做創新。因為這正是所謂的「有功無賞，打破要賠的」概念，造成文官不敢創新。</w:t>
      </w:r>
    </w:p>
    <w:p w:rsidR="00FA6190" w:rsidRPr="00EA761C" w:rsidRDefault="00FA6190" w:rsidP="002658F1">
      <w:pPr>
        <w:ind w:firstLine="480"/>
        <w:rPr>
          <w:rFonts w:eastAsia="標楷體"/>
          <w:color w:val="000000"/>
        </w:rPr>
      </w:pPr>
      <w:r w:rsidRPr="00EA761C">
        <w:rPr>
          <w:rFonts w:eastAsia="標楷體" w:hAnsi="標楷體"/>
          <w:color w:val="000000"/>
        </w:rPr>
        <w:t>第四，現在很多政府機關，也會希望透過政府招標的程序，引進新的做法、新的觀念。其實大家可以翻翻看公務機關的招標公告，不外也是希望藉由民間力量的參與，達到創新的目的。然而真正論究起來，多半只能算是技術的創新。然而卻無法做到「政策的創新」。說穿了，其實政府只是把原來自己可以做的丟給民間去做，反而真正政府該請民間做的他沒有請民間做。</w:t>
      </w:r>
    </w:p>
    <w:p w:rsidR="00FA6190" w:rsidRPr="00EA761C" w:rsidRDefault="00FA6190" w:rsidP="002658F1">
      <w:pPr>
        <w:ind w:firstLine="480"/>
        <w:rPr>
          <w:rFonts w:eastAsia="標楷體"/>
          <w:color w:val="000000"/>
        </w:rPr>
      </w:pPr>
      <w:r w:rsidRPr="00EA761C">
        <w:rPr>
          <w:rFonts w:eastAsia="標楷體" w:hAnsi="標楷體"/>
          <w:color w:val="000000"/>
        </w:rPr>
        <w:t>第五，創新或是策略執行力，仍是應該回到原始的主體，也就是以民為主的公共服務上，政治人物或公務員，不管是從討好選民的角度或是讓民眾得到完整的服務的角度來看，這些才是創新最基本的開始。如果政府機關願意真從服務民眾、討好選民的角度來看，其實很多創新的做法可以很容易入手。例如減少民眾洽公的困擾，因此會有單一窗口的設計。</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H</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我的第一個想法，是思考公私部門之間的差異。創新這個概念在公部門這邊或在私部門到底有沒有什麼不一樣，我把創新重新釐清一下，它一定要具有三個元素：第一個，創新的背後一定要有「競爭」</w:t>
      </w:r>
      <w:r w:rsidRPr="00EA761C">
        <w:rPr>
          <w:rFonts w:eastAsia="標楷體"/>
          <w:color w:val="000000"/>
        </w:rPr>
        <w:t>(competition)</w:t>
      </w:r>
      <w:r w:rsidRPr="00EA761C">
        <w:rPr>
          <w:rFonts w:eastAsia="標楷體" w:hAnsi="標楷體"/>
          <w:color w:val="000000"/>
        </w:rPr>
        <w:t>的存在，沒有競爭是不可能達到創新，而競爭的目標就是市場。第二個，創新是結果導向（</w:t>
      </w:r>
      <w:r w:rsidRPr="00EA761C">
        <w:rPr>
          <w:rFonts w:eastAsia="標楷體"/>
          <w:color w:val="000000"/>
        </w:rPr>
        <w:t>outcome-oriented</w:t>
      </w:r>
      <w:r w:rsidRPr="00EA761C">
        <w:rPr>
          <w:rFonts w:eastAsia="標楷體" w:hAnsi="標楷體"/>
          <w:color w:val="000000"/>
        </w:rPr>
        <w:t>）的，是要把東西丟到市場去驗證此東西是否有用，如果沒有經過市場驗證的話其實根本就是空的。而談到剛剛講的威權運作的概念，是也可以做這種比喻，有很多老闆會認為很多東西可以做，但是做到最後是浪費的，而在公部門這一邊，也會產生以為是創新的事務，但最後產生的也可能會是空的或是沒有做到，因此，創新是結果導向的概念，最後被證明是有幫助的才有意義，像是蒸氣機的發明是後來才發現重要的等。第三個，創新必須受到財產權</w:t>
      </w:r>
      <w:r w:rsidRPr="00EA761C">
        <w:rPr>
          <w:rFonts w:eastAsia="標楷體"/>
          <w:color w:val="000000"/>
        </w:rPr>
        <w:t>(property right)</w:t>
      </w:r>
      <w:r w:rsidRPr="00EA761C">
        <w:rPr>
          <w:rFonts w:eastAsia="標楷體" w:hAnsi="標楷體"/>
          <w:color w:val="000000"/>
        </w:rPr>
        <w:t>的保護，否則公部門不可能達到創新，而私部門談創新，是把創新看成一個資源，是因為這是與企業在市場上生存有相關，那創新在這個系統上</w:t>
      </w:r>
      <w:r w:rsidRPr="00EA761C">
        <w:rPr>
          <w:rFonts w:eastAsia="標楷體" w:hAnsi="標楷體"/>
          <w:color w:val="000000"/>
        </w:rPr>
        <w:lastRenderedPageBreak/>
        <w:t>才會有意義存在。總結來說，如果創新的三個元素都沒有，那就沒有創新的存在。像剛剛</w:t>
      </w:r>
      <w:r>
        <w:rPr>
          <w:rFonts w:eastAsia="標楷體" w:hAnsi="標楷體"/>
          <w:color w:val="000000"/>
        </w:rPr>
        <w:t>前面</w:t>
      </w:r>
      <w:r w:rsidRPr="00E745E9">
        <w:rPr>
          <w:rFonts w:eastAsia="標楷體" w:hAnsi="標楷體"/>
        </w:rPr>
        <w:t>的</w:t>
      </w:r>
      <w:r w:rsidRPr="00E745E9">
        <w:rPr>
          <w:rFonts w:eastAsia="標楷體" w:hAnsi="標楷體" w:hint="eastAsia"/>
        </w:rPr>
        <w:t>與談者</w:t>
      </w:r>
      <w:r w:rsidRPr="00E745E9">
        <w:rPr>
          <w:rFonts w:eastAsia="標楷體" w:hAnsi="標楷體"/>
        </w:rPr>
        <w:t>說中國</w:t>
      </w:r>
      <w:r w:rsidRPr="00EA761C">
        <w:rPr>
          <w:rFonts w:eastAsia="標楷體" w:hAnsi="標楷體"/>
          <w:color w:val="000000"/>
        </w:rPr>
        <w:t>大陸和台灣為例子，我以這個來談創新，而創新在中國來說相對是非系統性的，但創新以台灣民主的概念來說是受到三元素的系統性支持的，但因為公私部門的差異，這種創新屬於比較間接的，比方說，其一，競爭</w:t>
      </w:r>
      <w:r w:rsidRPr="00EA761C">
        <w:rPr>
          <w:rFonts w:eastAsia="標楷體"/>
          <w:color w:val="000000"/>
        </w:rPr>
        <w:t>:</w:t>
      </w:r>
      <w:r w:rsidRPr="00EA761C">
        <w:rPr>
          <w:rFonts w:eastAsia="標楷體" w:hAnsi="標楷體"/>
          <w:color w:val="000000"/>
        </w:rPr>
        <w:t>政黨競爭，政務人員因為關心下一次選舉會不會選上，造成民主的時代的政府有創新的壓力，對公務體系來說，這壓力雖然間接，但有實質上的意義。其二，結果導向</w:t>
      </w:r>
      <w:r w:rsidRPr="00EA761C">
        <w:rPr>
          <w:rFonts w:eastAsia="標楷體"/>
          <w:color w:val="000000"/>
        </w:rPr>
        <w:t>:</w:t>
      </w:r>
      <w:r w:rsidRPr="00EA761C">
        <w:rPr>
          <w:rFonts w:eastAsia="標楷體" w:hAnsi="標楷體"/>
          <w:color w:val="000000"/>
        </w:rPr>
        <w:t>公部門服務，是要看民眾是否喜歡或是滿不滿意來決定，讓政府創新服務的作為，也類似在市場中要受到消費者的歡迎；其三、政務系統有財產權的保護，比方說，政府機關以獎金鼓勵公務員，就是將某項業務創新私有化的作為，保護它的財產權，以鼓勵更多的創新。接著，我要將政府創新作為應用的四個介面稍作整理，在民主的政體下公部門，創新系統的操控介面大致分為</w:t>
      </w:r>
      <w:r w:rsidRPr="00EA761C">
        <w:rPr>
          <w:rFonts w:eastAsia="標楷體"/>
          <w:color w:val="000000"/>
        </w:rPr>
        <w:t>1.</w:t>
      </w:r>
      <w:r w:rsidRPr="00EA761C">
        <w:rPr>
          <w:rFonts w:eastAsia="標楷體" w:hAnsi="標楷體"/>
          <w:color w:val="000000"/>
        </w:rPr>
        <w:t>高級文官</w:t>
      </w:r>
      <w:r w:rsidRPr="00EA761C">
        <w:rPr>
          <w:rFonts w:eastAsia="標楷體"/>
          <w:color w:val="000000"/>
        </w:rPr>
        <w:t>:</w:t>
      </w:r>
      <w:r w:rsidRPr="00EA761C">
        <w:rPr>
          <w:rFonts w:eastAsia="標楷體" w:hAnsi="標楷體"/>
          <w:color w:val="000000"/>
        </w:rPr>
        <w:t>就是實踐人力資源的管理。</w:t>
      </w:r>
      <w:r w:rsidRPr="00EA761C">
        <w:rPr>
          <w:rFonts w:eastAsia="標楷體"/>
          <w:color w:val="000000"/>
        </w:rPr>
        <w:t>2.</w:t>
      </w:r>
      <w:r w:rsidRPr="00EA761C">
        <w:rPr>
          <w:rFonts w:eastAsia="標楷體" w:hAnsi="標楷體"/>
          <w:color w:val="000000"/>
        </w:rPr>
        <w:t>公私協力</w:t>
      </w:r>
      <w:r w:rsidRPr="00EA761C">
        <w:rPr>
          <w:rFonts w:eastAsia="標楷體"/>
          <w:color w:val="000000"/>
        </w:rPr>
        <w:t>:</w:t>
      </w:r>
      <w:r w:rsidRPr="00EA761C">
        <w:rPr>
          <w:rFonts w:eastAsia="標楷體" w:hAnsi="標楷體"/>
          <w:color w:val="000000"/>
        </w:rPr>
        <w:t>在錢的部分以及資源的部分，如要創新如何引進民間的資源，使得創新源源不絕。</w:t>
      </w:r>
      <w:r w:rsidRPr="00EA761C">
        <w:rPr>
          <w:rFonts w:eastAsia="標楷體"/>
          <w:color w:val="000000"/>
        </w:rPr>
        <w:t>3.</w:t>
      </w:r>
      <w:r w:rsidRPr="00EA761C">
        <w:rPr>
          <w:rFonts w:eastAsia="標楷體" w:hAnsi="標楷體"/>
          <w:color w:val="000000"/>
        </w:rPr>
        <w:t>回應民意</w:t>
      </w:r>
      <w:r w:rsidRPr="00EA761C">
        <w:rPr>
          <w:rFonts w:eastAsia="標楷體"/>
          <w:color w:val="000000"/>
        </w:rPr>
        <w:t>:</w:t>
      </w:r>
      <w:r w:rsidRPr="00EA761C">
        <w:rPr>
          <w:rFonts w:eastAsia="標楷體" w:hAnsi="標楷體"/>
          <w:color w:val="000000"/>
        </w:rPr>
        <w:t>展現出正當性。</w:t>
      </w:r>
      <w:r w:rsidRPr="00EA761C">
        <w:rPr>
          <w:rFonts w:eastAsia="標楷體"/>
          <w:color w:val="000000"/>
        </w:rPr>
        <w:t>4.</w:t>
      </w:r>
      <w:r w:rsidRPr="00EA761C">
        <w:rPr>
          <w:rFonts w:eastAsia="標楷體" w:hAnsi="標楷體"/>
          <w:color w:val="000000"/>
        </w:rPr>
        <w:t>跨域治理：政府提供服務或是政府在運作與民眾的界面上，服務輸送也就是效率，而這是目的導向，也就是說不管是分什麼部門，只要最後的結果出來就好，這就有點像是生產和輸送鏈一樣，而如何強化生產和輸送鏈的部分，稍微歸納一下這四個介面，就是說政府如何在人和錢的資源上去引進活化或去激勵這些創新的作為，另一個就是在正當性和服務輸送的效率上，如何針對它的關鍵問題進行有結果的創新。整體而言，在公務體系當中會有競爭力的存在，不論是在現實政府之間或是跨國國家的競爭力上會有此現象產生。而跨域治理對我們來說太寬廣了，跨域治理不只是地域上的東西，還有跨部門的東西，所以我把它重整在實體供應鏈，其實政府現在就有在作跨域治理的事情，像剛剛提到的北八縣市合作，而它的上限在哪裡？它的上限就是不可能把地區政府消滅掉，</w:t>
      </w:r>
      <w:r w:rsidRPr="00EA761C">
        <w:rPr>
          <w:rFonts w:eastAsia="標楷體" w:hAnsi="標楷體"/>
        </w:rPr>
        <w:t>也不可能最後預算會碰在一起，</w:t>
      </w:r>
      <w:r w:rsidRPr="00EA761C">
        <w:rPr>
          <w:rFonts w:eastAsia="標楷體" w:hAnsi="標楷體"/>
          <w:color w:val="000000"/>
        </w:rPr>
        <w:t>而是從小事情開始做起，想想看有什麼事情必須做到跨域治理的，如教育方面、環保方面</w:t>
      </w:r>
      <w:r w:rsidRPr="00EA761C">
        <w:rPr>
          <w:rFonts w:eastAsia="標楷體"/>
          <w:color w:val="000000"/>
        </w:rPr>
        <w:t>(</w:t>
      </w:r>
      <w:r w:rsidRPr="00EA761C">
        <w:rPr>
          <w:rFonts w:eastAsia="標楷體" w:hAnsi="標楷體"/>
          <w:color w:val="000000"/>
        </w:rPr>
        <w:t>禁燒金紙、隨袋徵收的政策</w:t>
      </w:r>
      <w:r w:rsidRPr="00EA761C">
        <w:rPr>
          <w:rFonts w:eastAsia="標楷體"/>
          <w:color w:val="000000"/>
        </w:rPr>
        <w:t>)</w:t>
      </w:r>
      <w:r w:rsidRPr="00EA761C">
        <w:rPr>
          <w:rFonts w:eastAsia="標楷體" w:hAnsi="標楷體"/>
          <w:color w:val="000000"/>
        </w:rPr>
        <w:t>、觀光旅遊等，從業務面做起，只要不牽涉到預算，政府內部跨部門的事情就不會牽涉到政府的決定，若是變成兩個政府合作，政府跟部門不一樣，政府最重要的就是三個，行政、立法跟司法，府跟府的合作，他們的上限就是不可能把立法機關變成一個，業務只要是平常不牽涉到政治決定那一塊，都是可以做的，如</w:t>
      </w:r>
      <w:r w:rsidRPr="0087794C">
        <w:rPr>
          <w:rFonts w:eastAsia="標楷體" w:hAnsi="標楷體"/>
          <w:color w:val="000000"/>
        </w:rPr>
        <w:t>台北市政府</w:t>
      </w:r>
      <w:r w:rsidRPr="0087794C">
        <w:rPr>
          <w:rFonts w:eastAsia="標楷體" w:hAnsi="標楷體" w:hint="eastAsia"/>
          <w:color w:val="000000"/>
        </w:rPr>
        <w:t>教育</w:t>
      </w:r>
      <w:r w:rsidRPr="0087794C">
        <w:rPr>
          <w:rFonts w:eastAsia="標楷體" w:hAnsi="標楷體"/>
          <w:color w:val="000000"/>
        </w:rPr>
        <w:t>局，決</w:t>
      </w:r>
      <w:r w:rsidRPr="00EA761C">
        <w:rPr>
          <w:rFonts w:eastAsia="標楷體" w:hAnsi="標楷體"/>
          <w:color w:val="000000"/>
        </w:rPr>
        <w:t>定的</w:t>
      </w:r>
      <w:r w:rsidRPr="00EA761C">
        <w:rPr>
          <w:rFonts w:eastAsia="標楷體"/>
          <w:color w:val="000000"/>
        </w:rPr>
        <w:t>(</w:t>
      </w:r>
      <w:r w:rsidRPr="00EA761C">
        <w:rPr>
          <w:rFonts w:eastAsia="標楷體" w:hAnsi="標楷體"/>
          <w:color w:val="000000"/>
        </w:rPr>
        <w:t>督學互訪</w:t>
      </w:r>
      <w:r w:rsidRPr="00EA761C">
        <w:rPr>
          <w:rFonts w:eastAsia="標楷體"/>
          <w:color w:val="000000"/>
        </w:rPr>
        <w:t>)</w:t>
      </w:r>
      <w:r w:rsidRPr="00EA761C">
        <w:rPr>
          <w:rFonts w:eastAsia="標楷體" w:hAnsi="標楷體"/>
          <w:color w:val="000000"/>
        </w:rPr>
        <w:t>經費用自己的就可以，但是如果是牽扯到</w:t>
      </w:r>
      <w:r w:rsidRPr="00EA761C">
        <w:rPr>
          <w:rFonts w:eastAsia="標楷體"/>
          <w:color w:val="000000"/>
        </w:rPr>
        <w:t>(</w:t>
      </w:r>
      <w:r w:rsidRPr="00EA761C">
        <w:rPr>
          <w:rFonts w:eastAsia="標楷體" w:hAnsi="標楷體"/>
          <w:color w:val="000000"/>
        </w:rPr>
        <w:t>中等教育的經費，學生交換等等</w:t>
      </w:r>
      <w:r w:rsidRPr="00EA761C">
        <w:rPr>
          <w:rFonts w:eastAsia="標楷體"/>
          <w:color w:val="000000"/>
        </w:rPr>
        <w:t xml:space="preserve">) </w:t>
      </w:r>
      <w:r w:rsidRPr="00EA761C">
        <w:rPr>
          <w:rFonts w:eastAsia="標楷體" w:hAnsi="標楷體"/>
          <w:color w:val="000000"/>
        </w:rPr>
        <w:t>，那麼預算就需要經由議會裁量，這樣的合作，它的運作一定有個上限，而它的上限就是正當性那一塊，沒有辦法把他簡化成為單純的行政作為，必須還是得分成一個政府一個政府來看，如果真的要跳到跨域治理來講，我建議把跨越治理簡化成一個供應鏈，它有一個目的，要做好</w:t>
      </w:r>
      <w:r>
        <w:rPr>
          <w:rFonts w:eastAsia="標楷體"/>
          <w:color w:val="000000"/>
        </w:rPr>
        <w:t>(boundary-c</w:t>
      </w:r>
      <w:r>
        <w:rPr>
          <w:rFonts w:eastAsia="標楷體" w:hint="eastAsia"/>
          <w:color w:val="000000"/>
        </w:rPr>
        <w:t>ro</w:t>
      </w:r>
      <w:r w:rsidRPr="00EA761C">
        <w:rPr>
          <w:rFonts w:eastAsia="標楷體"/>
          <w:color w:val="000000"/>
        </w:rPr>
        <w:t>ssing)</w:t>
      </w:r>
      <w:r w:rsidRPr="00EA761C">
        <w:rPr>
          <w:rFonts w:eastAsia="標楷體" w:hAnsi="標楷體"/>
          <w:color w:val="000000"/>
        </w:rPr>
        <w:t>，，一方面是實體供應鏈，另一方面是正當性的建立，再加上人跟錢，這就是造成政府的統合施政</w:t>
      </w:r>
      <w:r w:rsidRPr="00EA761C">
        <w:rPr>
          <w:rFonts w:eastAsia="標楷體"/>
          <w:color w:val="000000"/>
        </w:rPr>
        <w:t>(integrated governance)</w:t>
      </w:r>
      <w:r w:rsidRPr="00EA761C">
        <w:rPr>
          <w:rFonts w:eastAsia="標楷體" w:hAnsi="標楷體"/>
          <w:color w:val="000000"/>
        </w:rPr>
        <w:t>。然而，這些東西要如何能夠歸納出一些策略，比方說，人力資源有甚麼是可以再加強的地方？而供應鏈的部分就</w:t>
      </w:r>
      <w:r w:rsidRPr="0087794C">
        <w:rPr>
          <w:rFonts w:eastAsia="標楷體" w:hAnsi="標楷體"/>
          <w:color w:val="000000"/>
        </w:rPr>
        <w:t>是</w:t>
      </w:r>
      <w:r w:rsidRPr="0087794C">
        <w:rPr>
          <w:rFonts w:eastAsia="標楷體" w:hAnsi="標楷體" w:hint="eastAsia"/>
          <w:color w:val="000000"/>
        </w:rPr>
        <w:t>行政</w:t>
      </w:r>
      <w:r w:rsidRPr="0087794C">
        <w:rPr>
          <w:rFonts w:eastAsia="標楷體" w:hAnsi="標楷體"/>
          <w:color w:val="000000"/>
        </w:rPr>
        <w:t>院的</w:t>
      </w:r>
      <w:r w:rsidRPr="00EA761C">
        <w:rPr>
          <w:rFonts w:eastAsia="標楷體" w:hAnsi="標楷體"/>
          <w:color w:val="000000"/>
        </w:rPr>
        <w:t>政府創新激進方案</w:t>
      </w:r>
      <w:r w:rsidRPr="00EA761C">
        <w:rPr>
          <w:rFonts w:eastAsia="標楷體"/>
          <w:color w:val="000000"/>
        </w:rPr>
        <w:t>(</w:t>
      </w:r>
      <w:r w:rsidRPr="00EA761C">
        <w:rPr>
          <w:rFonts w:eastAsia="標楷體" w:hAnsi="標楷體"/>
          <w:color w:val="000000"/>
        </w:rPr>
        <w:t>有印資料</w:t>
      </w:r>
      <w:r w:rsidRPr="00EA761C">
        <w:rPr>
          <w:rFonts w:eastAsia="標楷體"/>
          <w:color w:val="000000"/>
        </w:rPr>
        <w:t>)</w:t>
      </w:r>
      <w:r w:rsidRPr="00EA761C">
        <w:rPr>
          <w:rFonts w:eastAsia="標楷體" w:hAnsi="標楷體"/>
          <w:color w:val="000000"/>
        </w:rPr>
        <w:t>，還有公私協力資源的部分，就是政府另外在做的鼓勵獎勵民間投資等，</w:t>
      </w:r>
      <w:r w:rsidRPr="00EA761C">
        <w:rPr>
          <w:rFonts w:eastAsia="標楷體" w:hAnsi="標楷體"/>
          <w:color w:val="000000"/>
        </w:rPr>
        <w:lastRenderedPageBreak/>
        <w:t>而回應民意這個部分，最早開始是以陳情案來作處理，也就是用行政命令做，後來寫在行政程序法裡面，這一塊叫做企業的</w:t>
      </w:r>
      <w:r w:rsidRPr="00EA761C">
        <w:rPr>
          <w:rFonts w:eastAsia="標楷體"/>
          <w:color w:val="000000"/>
        </w:rPr>
        <w:t>CRM(</w:t>
      </w:r>
      <w:r w:rsidRPr="00EA761C">
        <w:rPr>
          <w:rFonts w:eastAsia="標楷體" w:hAnsi="標楷體"/>
          <w:color w:val="000000"/>
        </w:rPr>
        <w:t>顧客關係管理</w:t>
      </w:r>
      <w:r w:rsidRPr="00EA761C">
        <w:rPr>
          <w:rFonts w:eastAsia="標楷體"/>
          <w:color w:val="000000"/>
        </w:rPr>
        <w:t>)</w:t>
      </w:r>
      <w:r w:rsidRPr="00EA761C">
        <w:rPr>
          <w:rFonts w:eastAsia="標楷體" w:hAnsi="標楷體"/>
          <w:color w:val="000000"/>
        </w:rPr>
        <w:t>，</w:t>
      </w:r>
      <w:r w:rsidRPr="0087794C">
        <w:rPr>
          <w:rFonts w:eastAsia="標楷體" w:hAnsi="標楷體"/>
          <w:color w:val="000000"/>
        </w:rPr>
        <w:t>不過我們這邊已經關注地夠多了，因為你的方向多了，還是必須要經過議會同意增加它的使用資源，就會牽涉到行政正當性以及回</w:t>
      </w:r>
      <w:r w:rsidRPr="00EA761C">
        <w:rPr>
          <w:rFonts w:eastAsia="標楷體" w:hAnsi="標楷體"/>
          <w:color w:val="000000"/>
        </w:rPr>
        <w:t>應民意這個部分。回應民意，當有一些法治的背景時，如行政程序法，目前政府很流行要用</w:t>
      </w:r>
      <w:r w:rsidRPr="00EA761C">
        <w:rPr>
          <w:rFonts w:eastAsia="標楷體"/>
          <w:color w:val="000000"/>
        </w:rPr>
        <w:t>E</w:t>
      </w:r>
      <w:r w:rsidRPr="00EA761C">
        <w:rPr>
          <w:rFonts w:eastAsia="標楷體" w:hAnsi="標楷體"/>
          <w:color w:val="000000"/>
        </w:rPr>
        <w:t>化來做，那它的本身應該是後端組織的改造</w:t>
      </w:r>
      <w:r w:rsidRPr="00EA761C">
        <w:rPr>
          <w:rFonts w:eastAsia="標楷體"/>
          <w:color w:val="000000"/>
        </w:rPr>
        <w:t>(back-office reform)</w:t>
      </w:r>
      <w:r w:rsidRPr="00EA761C">
        <w:rPr>
          <w:rFonts w:eastAsia="標楷體" w:hAnsi="標楷體"/>
          <w:color w:val="000000"/>
        </w:rPr>
        <w:t>，但政府大多數的作為只停留在前端公民接觸介面的應用而已。台灣就回應民意這部分來說，例如首長信箱，可以讓民眾陳情或是表達意見等等，但若是要澆熄民眾其實也很容易，只要回答的時候用制式化的回應，民眾就容易放棄以這個管道表達給首長知道。這樣一來，公務員不必處理太多事情，因為後端就不知道要怎麼處理這麼大的事情，也就等於是在工具上、程序上的創新，他並沒有辦法對後端的組織所支持。總括來說，政府服務創新的路，還有很多的挑戰要去克服。</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color w:val="000000"/>
        </w:rPr>
        <w:t>1</w:t>
      </w:r>
      <w:r w:rsidRPr="00EA761C">
        <w:rPr>
          <w:rFonts w:eastAsia="標楷體" w:hAnsi="標楷體"/>
          <w:color w:val="000000"/>
        </w:rPr>
        <w:t>關於回應民意部分，中央與地方機關都面臨到兩個問題：</w:t>
      </w:r>
    </w:p>
    <w:p w:rsidR="00FA6190" w:rsidRPr="00EA761C" w:rsidRDefault="00FA6190" w:rsidP="002658F1">
      <w:pPr>
        <w:rPr>
          <w:rFonts w:eastAsia="標楷體"/>
          <w:color w:val="000000"/>
        </w:rPr>
      </w:pPr>
      <w:r w:rsidRPr="00EA761C">
        <w:rPr>
          <w:rFonts w:eastAsia="標楷體" w:hAnsi="標楷體"/>
          <w:color w:val="000000"/>
        </w:rPr>
        <w:t>第一個問題，向政府機關反映的人是否代表著真正的民意</w:t>
      </w:r>
      <w:r w:rsidRPr="00EA761C">
        <w:rPr>
          <w:rFonts w:eastAsia="標楷體"/>
          <w:color w:val="000000"/>
        </w:rPr>
        <w:t>?(</w:t>
      </w:r>
      <w:r w:rsidRPr="00EA761C">
        <w:rPr>
          <w:rFonts w:eastAsia="標楷體" w:hAnsi="標楷體"/>
          <w:color w:val="000000"/>
        </w:rPr>
        <w:t>政策容易搖擺不定</w:t>
      </w:r>
      <w:r w:rsidRPr="00EA761C">
        <w:rPr>
          <w:rFonts w:eastAsia="標楷體"/>
          <w:color w:val="000000"/>
        </w:rPr>
        <w:t>)</w:t>
      </w:r>
    </w:p>
    <w:p w:rsidR="00FA6190" w:rsidRPr="00EA761C" w:rsidRDefault="00FA6190" w:rsidP="002658F1">
      <w:pPr>
        <w:rPr>
          <w:rFonts w:eastAsia="標楷體"/>
          <w:color w:val="000000"/>
        </w:rPr>
      </w:pPr>
      <w:r w:rsidRPr="00EA761C">
        <w:rPr>
          <w:rFonts w:eastAsia="標楷體" w:hAnsi="標楷體"/>
          <w:color w:val="000000"/>
        </w:rPr>
        <w:t>第二個問題，假如真的是真民意，政府可以回應到什麼程度</w:t>
      </w:r>
      <w:r w:rsidRPr="00EA761C">
        <w:rPr>
          <w:rFonts w:eastAsia="標楷體"/>
          <w:color w:val="000000"/>
        </w:rPr>
        <w:t>?(</w:t>
      </w:r>
      <w:r w:rsidRPr="00EA761C">
        <w:rPr>
          <w:rFonts w:eastAsia="標楷體" w:hAnsi="標楷體"/>
          <w:color w:val="000000"/>
        </w:rPr>
        <w:t>資源有限</w:t>
      </w:r>
      <w:r w:rsidRPr="00EA761C">
        <w:rPr>
          <w:rFonts w:eastAsia="標楷體"/>
          <w:color w:val="000000"/>
        </w:rPr>
        <w:t>)</w:t>
      </w:r>
    </w:p>
    <w:p w:rsidR="00FA6190" w:rsidRPr="00EA761C" w:rsidRDefault="00FA6190" w:rsidP="002658F1">
      <w:pPr>
        <w:ind w:firstLine="480"/>
        <w:rPr>
          <w:rFonts w:eastAsia="標楷體"/>
          <w:color w:val="000000"/>
        </w:rPr>
      </w:pPr>
      <w:r w:rsidRPr="00EA761C">
        <w:rPr>
          <w:rFonts w:eastAsia="標楷體"/>
          <w:color w:val="000000"/>
        </w:rPr>
        <w:t>2</w:t>
      </w:r>
      <w:r w:rsidRPr="00EA761C">
        <w:rPr>
          <w:rFonts w:eastAsia="標楷體" w:hAnsi="標楷體"/>
          <w:color w:val="000000"/>
        </w:rPr>
        <w:t>關於高階公務人員是否具備創新能力，所反映出其實就是高階文官的領導能力，以及其養成機制或過程是否出現問題。比較起來，過去</w:t>
      </w:r>
      <w:r w:rsidRPr="0087794C">
        <w:rPr>
          <w:rFonts w:eastAsia="標楷體" w:hAnsi="標楷體"/>
          <w:color w:val="000000"/>
        </w:rPr>
        <w:t>國軍中</w:t>
      </w:r>
      <w:r w:rsidRPr="00EA761C">
        <w:rPr>
          <w:rFonts w:eastAsia="標楷體" w:hAnsi="標楷體"/>
          <w:color w:val="000000"/>
        </w:rPr>
        <w:t>高級軍官的養成制度就要比行政機關內高級文官來得好。政府公務機關不像企業界可以用獎金去激勵員工，公務員沒有所謂的績效獎金機制，所以要把他們的工作士氣、能力及熱誠帶起來，這完全就要看機關首長或高階文官是否具備很好的領導統禦能力。目前在政府機關內，對中下階層來說都有安排許多教育訓練課程，公務人員也很熟悉企業界常用到的各種創新方法，但是公務人員為何不願意從事創新？這是因為：</w:t>
      </w:r>
      <w:r w:rsidRPr="00EA761C">
        <w:rPr>
          <w:rFonts w:eastAsia="標楷體"/>
          <w:color w:val="000000"/>
        </w:rPr>
        <w:t>(1)</w:t>
      </w:r>
      <w:r w:rsidRPr="00EA761C">
        <w:rPr>
          <w:rFonts w:eastAsia="標楷體" w:hAnsi="標楷體"/>
          <w:color w:val="000000"/>
        </w:rPr>
        <w:t>公務人員覺得創新有風險而且沒好處，所以不喜歡創新</w:t>
      </w:r>
      <w:r w:rsidRPr="00EA761C">
        <w:rPr>
          <w:rFonts w:eastAsia="標楷體"/>
          <w:color w:val="000000"/>
        </w:rPr>
        <w:t>(2)</w:t>
      </w:r>
      <w:r w:rsidRPr="00EA761C">
        <w:rPr>
          <w:rFonts w:eastAsia="標楷體" w:hAnsi="標楷體"/>
          <w:color w:val="000000"/>
        </w:rPr>
        <w:t>上下級互信不夠</w:t>
      </w:r>
      <w:r w:rsidRPr="00EA761C">
        <w:rPr>
          <w:rFonts w:eastAsia="標楷體"/>
          <w:color w:val="000000"/>
        </w:rPr>
        <w:t>-</w:t>
      </w:r>
      <w:r w:rsidRPr="00EA761C">
        <w:rPr>
          <w:rFonts w:eastAsia="標楷體" w:hAnsi="標楷體"/>
          <w:color w:val="000000"/>
        </w:rPr>
        <w:t>上面主管常常換</w:t>
      </w:r>
      <w:r w:rsidRPr="00EA761C">
        <w:rPr>
          <w:rFonts w:eastAsia="標楷體"/>
          <w:color w:val="000000"/>
        </w:rPr>
        <w:t>(3)</w:t>
      </w:r>
      <w:r w:rsidRPr="00EA761C">
        <w:rPr>
          <w:rFonts w:eastAsia="標楷體" w:hAnsi="標楷體"/>
          <w:color w:val="000000"/>
        </w:rPr>
        <w:t>政治因素</w:t>
      </w:r>
      <w:r w:rsidRPr="00EA761C">
        <w:rPr>
          <w:rFonts w:eastAsia="標楷體"/>
          <w:color w:val="000000"/>
        </w:rPr>
        <w:t>(</w:t>
      </w:r>
      <w:r w:rsidRPr="00EA761C">
        <w:rPr>
          <w:rFonts w:eastAsia="標楷體" w:hAnsi="標楷體"/>
          <w:color w:val="000000"/>
        </w:rPr>
        <w:t>壓力</w:t>
      </w:r>
      <w:r w:rsidRPr="00EA761C">
        <w:rPr>
          <w:rFonts w:eastAsia="標楷體"/>
          <w:color w:val="000000"/>
        </w:rPr>
        <w:t>)(4)</w:t>
      </w:r>
      <w:r w:rsidRPr="00EA761C">
        <w:rPr>
          <w:rFonts w:eastAsia="標楷體" w:hAnsi="標楷體"/>
          <w:color w:val="000000"/>
        </w:rPr>
        <w:t>但是還是有公務人員有創新的使命感，但是由於很多業務部門都要接觸民眾，愈是與民眾利益愈有關者，就不一定能創新，而公務員也就不敢創新。</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H</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我提一個意見來講，有一個觀念一直被忽略掉，也就是要讓公務體系中事務人員的專業，能夠被貢獻出來，像是英國的文官制度，它們的制度是所有的責任都是由部長負責，叫作部長責任制</w:t>
      </w:r>
      <w:r w:rsidRPr="00EA761C">
        <w:rPr>
          <w:rFonts w:eastAsia="標楷體"/>
          <w:color w:val="000000"/>
        </w:rPr>
        <w:t>(minister responsibility)</w:t>
      </w:r>
      <w:r w:rsidRPr="00EA761C">
        <w:rPr>
          <w:rFonts w:eastAsia="標楷體" w:hAnsi="標楷體"/>
          <w:color w:val="000000"/>
        </w:rPr>
        <w:t>，這樣的制度基本上解決了高階文官進行創新所可能面對失敗的風險，像是不好的結果得由自己承擔，好的結果長官都拿去的問題。</w:t>
      </w:r>
      <w:r w:rsidRPr="00EA761C">
        <w:rPr>
          <w:rFonts w:eastAsia="標楷體"/>
          <w:color w:val="000000"/>
        </w:rPr>
        <w:t>risk sharing</w:t>
      </w:r>
      <w:r w:rsidRPr="00EA761C">
        <w:rPr>
          <w:rFonts w:eastAsia="標楷體" w:hAnsi="標楷體"/>
          <w:color w:val="000000"/>
        </w:rPr>
        <w:t>，領導要統一，因為一個介面是需要建構成一定的可信程度，這樣才會有創新，然而在台灣，當創新出現問題時，長官都是避不見面，也使得公務員不敢做創新的事務，因此，創新的不彰也可能是政務人員與事務人員之間不信任的關係所產生。</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政府機關內部簽辦公文，如長官批示</w:t>
      </w:r>
      <w:r w:rsidRPr="00EA761C">
        <w:rPr>
          <w:rFonts w:eastAsia="標楷體"/>
          <w:color w:val="000000"/>
        </w:rPr>
        <w:t xml:space="preserve"> “</w:t>
      </w:r>
      <w:r w:rsidRPr="00EA761C">
        <w:rPr>
          <w:rFonts w:eastAsia="標楷體" w:hAnsi="標楷體"/>
          <w:color w:val="000000"/>
        </w:rPr>
        <w:t>悉、如擬</w:t>
      </w:r>
      <w:r w:rsidRPr="00EA761C">
        <w:rPr>
          <w:rFonts w:eastAsia="標楷體"/>
          <w:color w:val="000000"/>
        </w:rPr>
        <w:t>”</w:t>
      </w:r>
      <w:r w:rsidRPr="00EA761C">
        <w:rPr>
          <w:rFonts w:eastAsia="標楷體" w:hAnsi="標楷體"/>
          <w:color w:val="000000"/>
        </w:rPr>
        <w:t>時，就代表上級長官認可了，這就應該由機關首長來負責的，而不應該由承辦人來負責，否則，基層公務人員誰敢去去從事創新業務。</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H</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英國其實是有吸收中國的制度，如</w:t>
      </w:r>
      <w:r w:rsidRPr="0087794C">
        <w:rPr>
          <w:rFonts w:eastAsia="標楷體" w:hAnsi="標楷體"/>
          <w:color w:val="000000"/>
        </w:rPr>
        <w:t>東印度公司</w:t>
      </w:r>
      <w:r w:rsidRPr="00EA761C">
        <w:rPr>
          <w:rFonts w:eastAsia="標楷體" w:hAnsi="標楷體"/>
          <w:color w:val="000000"/>
        </w:rPr>
        <w:t>來中國時，他們看到中國的專業人員是需經由考試通過而擔任職位，就把此標準帶回英國，也有人寫了</w:t>
      </w:r>
      <w:r w:rsidRPr="00EA761C">
        <w:rPr>
          <w:rFonts w:eastAsia="標楷體"/>
          <w:color w:val="000000"/>
        </w:rPr>
        <w:t>1856</w:t>
      </w:r>
      <w:r w:rsidRPr="00EA761C">
        <w:rPr>
          <w:rFonts w:eastAsia="標楷體" w:hAnsi="標楷體"/>
          <w:color w:val="000000"/>
        </w:rPr>
        <w:t>年文官改革報告，但是一開始是沒有人去注重，一直到有一次英國軍隊在國外打了一場很糟糕的仗之後才受到重視，其實當時的英國是忽略掉中國雖經由考試挑選專業人才，但職位的責任是完全的，皇帝想砍誰頭就可以砍，即便是專業的人才也一樣，所以在那時候的公務員做事是被控制的，而此制度回到台灣之後，它們卻忽略掉英國在接受中國的制度，是我前面所說部長責任制，使文官的創新能力被發揮出來，但台灣在轉型的過程中顯然是忽略掉這個東西，而轉型到民主政治時，公務人員會推責任，行政效率當然會受到傷害，如果要進入民主時代，是要加入這東西進來才會有效率，我們應該要去學英國，她們從中國學去文官體制之後，增加了些什麼制度才能讓文官的創新專業被發揮出來。</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大部分公務人員都是經過高普考或特考才能擔任公職，其他未通過考試者便到企業界去服務，但這些優秀人才進入政府組織工作一些年後，為何其工作成就表現會不如企業界人員的表現，或許由於以下因素：</w:t>
      </w:r>
    </w:p>
    <w:p w:rsidR="00FA6190" w:rsidRPr="00EA761C" w:rsidRDefault="00FA6190" w:rsidP="002658F1">
      <w:pPr>
        <w:rPr>
          <w:rFonts w:eastAsia="標楷體"/>
          <w:color w:val="000000"/>
        </w:rPr>
      </w:pPr>
      <w:r w:rsidRPr="00EA761C">
        <w:rPr>
          <w:rFonts w:eastAsia="標楷體"/>
          <w:color w:val="000000"/>
        </w:rPr>
        <w:t>1</w:t>
      </w:r>
      <w:r w:rsidRPr="00EA761C">
        <w:rPr>
          <w:rFonts w:eastAsia="標楷體" w:hAnsi="標楷體"/>
          <w:color w:val="000000"/>
        </w:rPr>
        <w:t>政府結構：組織制度問題造成不敢創新，因為創新沒好處，且不用創新也沒關係。</w:t>
      </w:r>
    </w:p>
    <w:p w:rsidR="00FA6190" w:rsidRPr="00EA761C" w:rsidRDefault="00FA6190" w:rsidP="002658F1">
      <w:pPr>
        <w:rPr>
          <w:rFonts w:eastAsia="標楷體"/>
          <w:color w:val="000000"/>
        </w:rPr>
      </w:pPr>
      <w:r w:rsidRPr="00EA761C">
        <w:rPr>
          <w:rFonts w:eastAsia="標楷體"/>
          <w:color w:val="000000"/>
        </w:rPr>
        <w:t>2</w:t>
      </w:r>
      <w:r w:rsidRPr="00EA761C">
        <w:rPr>
          <w:rFonts w:eastAsia="標楷體" w:hAnsi="標楷體"/>
          <w:color w:val="000000"/>
        </w:rPr>
        <w:t>個人問題</w:t>
      </w:r>
      <w:r w:rsidRPr="00EA761C">
        <w:rPr>
          <w:rFonts w:eastAsia="標楷體"/>
          <w:color w:val="000000"/>
        </w:rPr>
        <w:t>:</w:t>
      </w:r>
      <w:r w:rsidRPr="00EA761C">
        <w:rPr>
          <w:rFonts w:eastAsia="標楷體" w:hAnsi="標楷體"/>
          <w:color w:val="000000"/>
        </w:rPr>
        <w:t>個人安於現狀，不願意要求自身從事學習及創新。</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G</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常可在公務系統聽見「依法行政」的用語，在威權時代，「依法行政」某種程度是一種公務人員勇氣的象徵，可以擋掉許多不當的干預。然而在民主時代，「依法行政」在很多民眾的耳裡卻成為抗拒改革、抗拒創新的代名詞。</w:t>
      </w:r>
    </w:p>
    <w:p w:rsidR="00FA6190" w:rsidRPr="00EA761C" w:rsidRDefault="00FA6190" w:rsidP="002658F1">
      <w:pPr>
        <w:ind w:firstLine="480"/>
        <w:rPr>
          <w:rFonts w:eastAsia="標楷體"/>
          <w:color w:val="000000"/>
        </w:rPr>
      </w:pPr>
      <w:r w:rsidRPr="00EA761C">
        <w:rPr>
          <w:rFonts w:eastAsia="標楷體" w:hAnsi="標楷體"/>
          <w:color w:val="000000"/>
        </w:rPr>
        <w:t>在依法行政的框架下，公務人員並不</w:t>
      </w:r>
      <w:r w:rsidRPr="00EA761C">
        <w:rPr>
          <w:rFonts w:eastAsia="標楷體" w:hAnsi="標楷體"/>
        </w:rPr>
        <w:t>思</w:t>
      </w:r>
      <w:r w:rsidRPr="00EA761C">
        <w:rPr>
          <w:rFonts w:eastAsia="標楷體" w:hAnsi="標楷體"/>
          <w:color w:val="000000"/>
        </w:rPr>
        <w:t>檢討法律是不是該修正，法規制度成了抗拒變革、避免錯誤的護身符。次就公務體系回應民意而言，現在已有很多接受民意的管道，像是民意信箱、</w:t>
      </w:r>
      <w:r w:rsidRPr="00EA761C">
        <w:rPr>
          <w:rFonts w:eastAsia="標楷體"/>
          <w:color w:val="000000"/>
        </w:rPr>
        <w:t>call in</w:t>
      </w:r>
      <w:r w:rsidRPr="00EA761C">
        <w:rPr>
          <w:rFonts w:eastAsia="標楷體" w:hAnsi="標楷體"/>
          <w:color w:val="000000"/>
        </w:rPr>
        <w:t>節目、首長座談等各種接受民意的管道，但是嚴格來說，這些都是形式甚至虛擬的。因為現在政府機關的官員會接受的民意是已經被操作過的、被包裝過的民意。現在媒體都在做置入性行銷，有機會被民意機構納入、放大才成為所謂「民意」。然而真正民眾所需要，官員並不會接受這種民意，反而必須透過媒體發布或媒體披露的民意或是利益團體的運作之後</w:t>
      </w:r>
      <w:r w:rsidRPr="00EA761C">
        <w:rPr>
          <w:rFonts w:eastAsia="標楷體" w:hAnsi="標楷體"/>
          <w:color w:val="000000"/>
        </w:rPr>
        <w:lastRenderedPageBreak/>
        <w:t>成為所謂的民意，政府官員才會接受。但是這些的民意是否為真民意？這個過程中就有許多的爭議出現，也就造成政府機關做決策容易搖擺不定，事實上最後還是回歸到政府首長到底要怎麼做決斷的問題。因為當政府首長不知道該怎麼決斷或負責時，首長底下的公務員也不太願意去做創新或策略執行力的提升。這應該由法規面為公務員解套。政府過去做很多事都在為民眾解套或為業者解套，但就是政府沒為自己公務員在法規上做解套。</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H</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另外一個面向的問題，是關於依法行政的概念，依法行政來講，若是任何法律的密度是可以密到遇到任何事都有路可以選擇的話，這樣就不需要公務員的存在，直接用電腦就可以解決了，所以有另外一個概念，叫作裁量權，然而裁量權要如何非常創新的使用，而且不傷害你，這其實公務員是可以做到的，但是它的裁量權仍然受到創新風險的制約，而整個被縮限掉了，如會計人員，上面已經說不用了繳某些單據，但他還是會要求報帳的人要交，因為，出事鬧大了，她還是有可能被抓出來負責，因此他就事先將自己的裁量權給限縮掉了。</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有關公務人員的裁量權問題，一般講的公務人員主要係指行政部門的公務員，其實公務員還包括其他不同部門</w:t>
      </w:r>
      <w:r w:rsidRPr="00EA761C">
        <w:rPr>
          <w:rFonts w:eastAsia="標楷體"/>
          <w:color w:val="000000"/>
        </w:rPr>
        <w:t>(</w:t>
      </w:r>
      <w:r w:rsidRPr="00EA761C">
        <w:rPr>
          <w:rFonts w:eastAsia="標楷體" w:hAnsi="標楷體"/>
          <w:color w:val="000000"/>
        </w:rPr>
        <w:t>如</w:t>
      </w:r>
      <w:r w:rsidRPr="00243326">
        <w:rPr>
          <w:rFonts w:eastAsia="標楷體" w:hAnsi="標楷體"/>
          <w:color w:val="000000"/>
        </w:rPr>
        <w:t>司法檢調等</w:t>
      </w:r>
      <w:r w:rsidRPr="00EA761C">
        <w:rPr>
          <w:rFonts w:eastAsia="標楷體"/>
          <w:color w:val="000000"/>
        </w:rPr>
        <w:t>)</w:t>
      </w:r>
      <w:r w:rsidRPr="00EA761C">
        <w:rPr>
          <w:rFonts w:eastAsia="標楷體" w:hAnsi="標楷體"/>
          <w:color w:val="000000"/>
        </w:rPr>
        <w:t>。不同部門的公務員對法令規定的寬嚴解讀是不一樣的。譬如：「有人認為法律沒說不可以的，就是可以；但也有人解讀為法律沒說可以的，就是不可以」。例如審計、會計人員，他們對法條的認知就不同於一般公務人員；另</w:t>
      </w:r>
      <w:r w:rsidRPr="00243326">
        <w:rPr>
          <w:rFonts w:eastAsia="標楷體" w:hAnsi="標楷體"/>
          <w:color w:val="000000"/>
        </w:rPr>
        <w:t>外，檢調單位對法</w:t>
      </w:r>
      <w:r w:rsidRPr="00EA761C">
        <w:rPr>
          <w:rFonts w:eastAsia="標楷體" w:hAnsi="標楷體"/>
          <w:color w:val="000000"/>
        </w:rPr>
        <w:t>條的認知也有他們不一樣的解讀，影響所及，行政部門公務員還是不敢挑戰法律規定，刻意去從事各種創新作為，以免屆時恐怕要面臨到違法失職的罪名。</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H</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rPr>
      </w:pPr>
      <w:r w:rsidRPr="00EA761C">
        <w:rPr>
          <w:rFonts w:eastAsia="標楷體" w:hAnsi="標楷體"/>
          <w:color w:val="000000"/>
        </w:rPr>
        <w:t>這也是創新可以突破的地方，公務員用他的裁量權也需要很多創新的概念，但前提仍然是責任的問題，像是圖利他人之類的，</w:t>
      </w:r>
      <w:r w:rsidRPr="00EA761C">
        <w:rPr>
          <w:rFonts w:eastAsia="標楷體" w:hAnsi="標楷體"/>
        </w:rPr>
        <w:t>所以要把這個問題解決為優先。</w:t>
      </w:r>
    </w:p>
    <w:p w:rsidR="00FA6190" w:rsidRPr="00EA761C" w:rsidRDefault="00FA6190" w:rsidP="002658F1">
      <w:pPr>
        <w:rPr>
          <w:rFonts w:eastAsia="標楷體"/>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舉一個實際發生的個案為例，某個機關要辦理一項採購業務，即便知道國內有能力承做這案子的只有一家廠商，依據採購法的規定可以直接與其進行議價，但還是依採購法規定辦理公開招標，經過連續三次流標後，才進行議價。換言之，機關的首長與公務員都怕事後會出問題，所以只好把先前招標程序都跑完，才敢進行議價。</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G</w:t>
      </w:r>
      <w:r w:rsidRPr="00EA761C">
        <w:rPr>
          <w:rFonts w:eastAsia="標楷體" w:hAnsi="標楷體"/>
          <w:b/>
          <w:color w:val="000000"/>
        </w:rPr>
        <w:t>：</w:t>
      </w:r>
      <w:r w:rsidRPr="00EA761C">
        <w:rPr>
          <w:rFonts w:eastAsia="標楷體"/>
        </w:rPr>
        <w:t> </w:t>
      </w:r>
    </w:p>
    <w:p w:rsidR="00FA6190" w:rsidRPr="00EA761C" w:rsidRDefault="00FA6190" w:rsidP="002658F1">
      <w:pPr>
        <w:ind w:firstLine="480"/>
        <w:rPr>
          <w:rFonts w:eastAsia="標楷體"/>
          <w:color w:val="000000"/>
        </w:rPr>
      </w:pPr>
      <w:r w:rsidRPr="00EA761C">
        <w:rPr>
          <w:rFonts w:eastAsia="標楷體" w:hAnsi="標楷體"/>
          <w:color w:val="000000"/>
        </w:rPr>
        <w:lastRenderedPageBreak/>
        <w:t>其實很多政府的標案應該都是需要採取有利標，然而公務員往往為了避免決策出現錯誤，反而採取了最簡單的價格標，價格因此取代了可能的創意，因此造成本來政府應該可以藉由外包要得的更多，卻因為在這樣文化的限制下，變得不管品質，只要價格低的就好。體制與文化造成少錯為要，這是扼殺創意的元兇之一。</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r w:rsidRPr="00EA761C">
        <w:rPr>
          <w:rFonts w:eastAsia="標楷體"/>
        </w:rPr>
        <w:t xml:space="preserve"> </w:t>
      </w:r>
      <w:r>
        <w:rPr>
          <w:rFonts w:eastAsia="標楷體" w:hint="eastAsia"/>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政府機關辦理採購往往就是不管東西品質的差別或特性，就由價格最低者得標</w:t>
      </w:r>
      <w:r w:rsidRPr="00EA761C">
        <w:rPr>
          <w:rFonts w:eastAsia="標楷體"/>
          <w:color w:val="000000"/>
        </w:rPr>
        <w:t>(</w:t>
      </w:r>
      <w:r w:rsidRPr="00EA761C">
        <w:rPr>
          <w:rFonts w:eastAsia="標楷體" w:hAnsi="標楷體"/>
          <w:color w:val="000000"/>
        </w:rPr>
        <w:t>價格標</w:t>
      </w:r>
      <w:r w:rsidRPr="00EA761C">
        <w:rPr>
          <w:rFonts w:eastAsia="標楷體"/>
          <w:color w:val="000000"/>
        </w:rPr>
        <w:t>)</w:t>
      </w:r>
      <w:r w:rsidRPr="00EA761C">
        <w:rPr>
          <w:rFonts w:eastAsia="標楷體" w:hAnsi="標楷體"/>
          <w:color w:val="000000"/>
        </w:rPr>
        <w:t>，其實這是很不合理的。譬如：我們經常可以看到由政府興建的建築物往往就要比企業界興建的建築物要來得不美觀且缺乏特色。</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H</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在高階文官這一塊，可以</w:t>
      </w:r>
      <w:r w:rsidRPr="00243326">
        <w:rPr>
          <w:rFonts w:eastAsia="標楷體" w:hAnsi="標楷體"/>
          <w:color w:val="000000"/>
        </w:rPr>
        <w:t>看</w:t>
      </w:r>
      <w:r w:rsidRPr="00243326">
        <w:rPr>
          <w:rFonts w:eastAsia="標楷體" w:hAnsi="標楷體" w:hint="eastAsia"/>
          <w:color w:val="000000"/>
        </w:rPr>
        <w:t>考試</w:t>
      </w:r>
      <w:r w:rsidRPr="00243326">
        <w:rPr>
          <w:rFonts w:eastAsia="標楷體" w:hAnsi="標楷體"/>
          <w:color w:val="000000"/>
        </w:rPr>
        <w:t>院文官</w:t>
      </w:r>
      <w:r w:rsidRPr="00EA761C">
        <w:rPr>
          <w:rFonts w:eastAsia="標楷體" w:hAnsi="標楷體"/>
          <w:color w:val="000000"/>
        </w:rPr>
        <w:t>興革方案中關於高階文官的培訓方案，但是，如前面老師所說高階文官裡面不一定都是公務員，我也認為創新是必須從政府外部帶新觀念進去，一方面升上去的那一批人是需要了解政府部門，但是另一方面他們又不要待太久的人，只</w:t>
      </w:r>
      <w:r w:rsidRPr="00243326">
        <w:rPr>
          <w:rFonts w:eastAsia="標楷體" w:hAnsi="標楷體"/>
          <w:color w:val="000000"/>
        </w:rPr>
        <w:t>是</w:t>
      </w:r>
      <w:r w:rsidRPr="00243326">
        <w:rPr>
          <w:rFonts w:eastAsia="標楷體" w:hAnsi="標楷體" w:hint="eastAsia"/>
          <w:color w:val="000000"/>
        </w:rPr>
        <w:t>考試</w:t>
      </w:r>
      <w:r w:rsidRPr="00243326">
        <w:rPr>
          <w:rFonts w:eastAsia="標楷體" w:hAnsi="標楷體"/>
          <w:color w:val="000000"/>
        </w:rPr>
        <w:t>院的</w:t>
      </w:r>
      <w:r w:rsidRPr="00EA761C">
        <w:rPr>
          <w:rFonts w:eastAsia="標楷體" w:hAnsi="標楷體"/>
          <w:color w:val="000000"/>
        </w:rPr>
        <w:t>方案，似乎還不能接受從考試及格的公務員以外去任用高階文官的改變。</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以澳洲來講，政府內部的逐級授權是很清楚的，高階文官不管太多細節。但在台灣，高階文官必須要了解很多細節才行，否則便難以應付媒體的詢問、民意代表質詢的壓力。所以高階文官非得要從基層經過逐年累月慢慢爬上來，才有辦法熟悉各種業務細節。如果高階文官都由外部進用而來，恐怕很難可在短時間內對業務上手，另一方面，按目前高階文官的待遇標準，能否吸引外部菁英願意到政府機關服務，恐怕也是個問題。</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H</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現在的政府機關就內部績效考核的概念而言，目前為止，台灣都是以首長權威的理論來使用，而打考績則是由上到下的概念，這是非常大的問題，台灣雖然進入民主時代，但是行政體系內部的民主化卻很差，也就是說當外部的民主要求多元化時，這會把首長壓縮，是因打考績的資訊多元化，往往造成主管最後都推給首長來打考績。創新在很多時候並不是因為領導者太偉大，而是因為創新它是可以讓整個組織的創意有順遂的管道，然而這是一個很重要的概念。過去講的是完全以首長來負責的威權主義，叫做</w:t>
      </w:r>
      <w:r w:rsidRPr="00EA761C">
        <w:rPr>
          <w:rFonts w:eastAsia="標楷體"/>
          <w:color w:val="000000"/>
        </w:rPr>
        <w:t>X</w:t>
      </w:r>
      <w:r w:rsidRPr="00EA761C">
        <w:rPr>
          <w:rFonts w:eastAsia="標楷體" w:hAnsi="標楷體"/>
          <w:color w:val="000000"/>
        </w:rPr>
        <w:t>理論，但是事實上</w:t>
      </w:r>
      <w:r w:rsidRPr="00EA761C">
        <w:rPr>
          <w:rFonts w:eastAsia="標楷體"/>
          <w:color w:val="000000"/>
        </w:rPr>
        <w:t>Y</w:t>
      </w:r>
      <w:r w:rsidRPr="00EA761C">
        <w:rPr>
          <w:rFonts w:eastAsia="標楷體" w:hAnsi="標楷體"/>
          <w:color w:val="000000"/>
        </w:rPr>
        <w:t>理論比較接近創新的意義，創新要的是平台，而不是威權。台灣行政組織內部的管理，如果沒辦法使內部民主化，很多時候首長都沒時間處理大方向的創新，因為他們都在處理細節，這樣一來首長很容易會累翻，而像外國的制度就是分層負責，這就較為民主化，所以績效要由下而上，這樣才會達到創新的意義。</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r w:rsidRPr="00EA761C">
        <w:rPr>
          <w:rFonts w:eastAsia="標楷體"/>
          <w:b/>
          <w:color w:val="000000"/>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政府機關內科長的批文決策權有限，所以大多數公文仍要上陳由機關最高層的長官來批定。</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G</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像芬蘭很值得學習，他們設計了一套制度，可以讓非公務人力進入公務系統擔任高階的職務，帶進民間的創意，給於其資源。同時也給予一定時間的檢驗，如果在一定時間內無法達到預期的標準，就需調離職務或離開公務系統。</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公務員還是有使命感的，從事創新的誘因也不一定為了錢。主要的問題是公務員認為做好與做不好之間沒有一定的標準，這樣就容易產生沒什麼成就感的問題。</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主持人</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導引到最後是一個政策</w:t>
      </w:r>
      <w:r w:rsidRPr="00EA761C">
        <w:rPr>
          <w:rFonts w:eastAsia="標楷體"/>
          <w:color w:val="000000"/>
        </w:rPr>
        <w:t>…</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機關的部次長由外部人士來擔任，的確有利於帶來新的觀念的突破。但任何觀念的引進或創新往往都牽涉到法條修改，而且要經過部次長願意修，才有可能送</w:t>
      </w:r>
      <w:r w:rsidRPr="00243326">
        <w:rPr>
          <w:rFonts w:eastAsia="標楷體" w:hAnsi="標楷體"/>
          <w:color w:val="000000"/>
        </w:rPr>
        <w:t>到</w:t>
      </w:r>
      <w:r w:rsidRPr="00243326">
        <w:rPr>
          <w:rFonts w:eastAsia="標楷體" w:hAnsi="標楷體" w:hint="eastAsia"/>
          <w:color w:val="000000"/>
        </w:rPr>
        <w:t>行政</w:t>
      </w:r>
      <w:r w:rsidRPr="00243326">
        <w:rPr>
          <w:rFonts w:eastAsia="標楷體" w:hAnsi="標楷體"/>
          <w:color w:val="000000"/>
        </w:rPr>
        <w:t>院然後</w:t>
      </w:r>
      <w:r w:rsidRPr="00243326">
        <w:rPr>
          <w:rFonts w:eastAsia="標楷體" w:hAnsi="標楷體" w:hint="eastAsia"/>
          <w:color w:val="000000"/>
        </w:rPr>
        <w:t>立法</w:t>
      </w:r>
      <w:r w:rsidRPr="00243326">
        <w:rPr>
          <w:rFonts w:eastAsia="標楷體" w:hAnsi="標楷體"/>
          <w:color w:val="000000"/>
        </w:rPr>
        <w:t>院修</w:t>
      </w:r>
      <w:r w:rsidRPr="00EA761C">
        <w:rPr>
          <w:rFonts w:eastAsia="標楷體" w:hAnsi="標楷體"/>
          <w:color w:val="000000"/>
        </w:rPr>
        <w:t>法，中低階公務員在這方面是欠缺主導性的。</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H</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t>其實我國與外國事實上沒差很多，就福利而言，很多國內的福利是國外沒有的，像是國外學校的校長需要募款，而台灣的學校則不需要這麼做。國外卻也沒有說到對公務人員的要求與否，但是這可以把它當成一個個案。</w:t>
      </w:r>
    </w:p>
    <w:p w:rsidR="00FA6190" w:rsidRPr="00EA761C" w:rsidRDefault="00FA6190" w:rsidP="002658F1">
      <w:pPr>
        <w:rPr>
          <w:rFonts w:eastAsia="標楷體"/>
          <w:color w:val="000000"/>
        </w:rPr>
      </w:pPr>
    </w:p>
    <w:p w:rsidR="00FA6190" w:rsidRPr="00EA761C" w:rsidRDefault="00FA6190" w:rsidP="002658F1">
      <w:pPr>
        <w:tabs>
          <w:tab w:val="left" w:pos="2580"/>
        </w:tabs>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雖然公務員都要面臨到挨罵受氣的對待，但基本上來，大部分公務員還是很有工作熱誠的。要如何提升公務員的工作熱忱，不能貿然使用企業界的獎金激勵，因為大多數公務員都不是為了獎金才來工作的，很多還是因為懷有工作使命感而做的。</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H</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也就是說，錢的動機是附帶的，是不應該超過他們的使命感的。</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與談者</w:t>
      </w:r>
      <w:r w:rsidRPr="00EA761C">
        <w:rPr>
          <w:rFonts w:eastAsia="標楷體"/>
          <w:b/>
        </w:rPr>
        <w:t>E</w:t>
      </w:r>
      <w:r w:rsidRPr="00EA761C">
        <w:rPr>
          <w:rFonts w:eastAsia="標楷體" w:hAnsi="標楷體"/>
          <w:b/>
          <w:color w:val="000000"/>
        </w:rPr>
        <w:t>：</w:t>
      </w:r>
      <w:r w:rsidRPr="00EA761C">
        <w:rPr>
          <w:rFonts w:eastAsia="標楷體"/>
        </w:rPr>
        <w:t xml:space="preserve"> </w:t>
      </w:r>
    </w:p>
    <w:p w:rsidR="00FA6190" w:rsidRPr="00EA761C" w:rsidRDefault="00FA6190" w:rsidP="002658F1">
      <w:pPr>
        <w:ind w:firstLine="480"/>
        <w:rPr>
          <w:rFonts w:eastAsia="標楷體"/>
          <w:color w:val="000000"/>
        </w:rPr>
      </w:pPr>
      <w:r w:rsidRPr="00EA761C">
        <w:rPr>
          <w:rFonts w:eastAsia="標楷體" w:hAnsi="標楷體"/>
          <w:color w:val="000000"/>
        </w:rPr>
        <w:lastRenderedPageBreak/>
        <w:t>相較於目前國內企業的標準，高中階文官的薪資、就業安全性、穩定度等其實還算可以，但必須正視如何提升公務員的工作熱誠及使命感，否則，未來一旦失去工作熱誠及使命感的話！一定會造成許多問題的。</w:t>
      </w:r>
    </w:p>
    <w:p w:rsidR="00FA6190" w:rsidRPr="00EA761C" w:rsidRDefault="00FA6190" w:rsidP="002658F1">
      <w:pPr>
        <w:rPr>
          <w:rFonts w:eastAsia="標楷體"/>
          <w:color w:val="000000"/>
        </w:rPr>
      </w:pPr>
    </w:p>
    <w:p w:rsidR="00FA6190" w:rsidRPr="00EA761C" w:rsidRDefault="00FA6190" w:rsidP="002658F1">
      <w:pPr>
        <w:rPr>
          <w:rFonts w:eastAsia="標楷體"/>
          <w:b/>
          <w:color w:val="000000"/>
        </w:rPr>
      </w:pPr>
      <w:r w:rsidRPr="00EA761C">
        <w:rPr>
          <w:rFonts w:eastAsia="標楷體" w:hAnsi="標楷體"/>
          <w:b/>
        </w:rPr>
        <w:t>主持人</w:t>
      </w:r>
      <w:r w:rsidRPr="00EA761C">
        <w:rPr>
          <w:rFonts w:eastAsia="標楷體" w:hAnsi="標楷體"/>
          <w:b/>
          <w:color w:val="000000"/>
        </w:rPr>
        <w:t>：</w:t>
      </w:r>
    </w:p>
    <w:p w:rsidR="00FA6190" w:rsidRPr="00EA761C" w:rsidRDefault="00FA6190" w:rsidP="002658F1">
      <w:pPr>
        <w:ind w:firstLine="480"/>
        <w:rPr>
          <w:rFonts w:eastAsia="標楷體"/>
          <w:color w:val="000000"/>
        </w:rPr>
      </w:pPr>
      <w:r w:rsidRPr="00EA761C">
        <w:rPr>
          <w:rFonts w:eastAsia="標楷體" w:hAnsi="標楷體"/>
          <w:color w:val="000000"/>
        </w:rPr>
        <w:t>謝謝各位今日參與討論，給予我們研究團隊很多幫助。</w:t>
      </w:r>
    </w:p>
    <w:p w:rsidR="00FA6190" w:rsidRDefault="00FA6190" w:rsidP="002658F1">
      <w:pPr>
        <w:rPr>
          <w:rFonts w:eastAsia="標楷體"/>
          <w:color w:val="000000"/>
        </w:rPr>
      </w:pPr>
    </w:p>
    <w:p w:rsidR="00FA6190" w:rsidRDefault="00FA6190" w:rsidP="002658F1">
      <w:pPr>
        <w:rPr>
          <w:rFonts w:eastAsia="標楷體" w:hAnsi="標楷體"/>
          <w:b/>
          <w:color w:val="000000"/>
        </w:rPr>
      </w:pPr>
      <w:r w:rsidRPr="003B7291">
        <w:rPr>
          <w:rFonts w:eastAsia="標楷體" w:hAnsi="標楷體" w:hint="eastAsia"/>
          <w:b/>
          <w:color w:val="000000"/>
        </w:rPr>
        <w:t>另附</w:t>
      </w:r>
      <w:r>
        <w:rPr>
          <w:rFonts w:eastAsia="標楷體" w:hAnsi="標楷體" w:hint="eastAsia"/>
          <w:b/>
          <w:color w:val="000000"/>
        </w:rPr>
        <w:t>：</w:t>
      </w:r>
    </w:p>
    <w:p w:rsidR="00FA6190" w:rsidRPr="003B7291" w:rsidRDefault="00FA6190" w:rsidP="002658F1">
      <w:pPr>
        <w:rPr>
          <w:rFonts w:eastAsia="標楷體" w:hAnsi="標楷體"/>
          <w:b/>
          <w:color w:val="000000"/>
        </w:rPr>
      </w:pPr>
      <w:r w:rsidRPr="003B7291">
        <w:rPr>
          <w:rFonts w:eastAsia="標楷體" w:hAnsi="標楷體"/>
          <w:b/>
          <w:color w:val="000000"/>
        </w:rPr>
        <w:t>與談者</w:t>
      </w:r>
      <w:r w:rsidRPr="003B7291">
        <w:rPr>
          <w:rFonts w:eastAsia="標楷體"/>
          <w:b/>
          <w:color w:val="000000"/>
        </w:rPr>
        <w:t>E</w:t>
      </w:r>
      <w:r w:rsidRPr="003B7291">
        <w:rPr>
          <w:rFonts w:eastAsia="標楷體" w:hAnsi="標楷體"/>
          <w:b/>
          <w:color w:val="000000"/>
        </w:rPr>
        <w:t>書面意見</w:t>
      </w:r>
      <w:r>
        <w:rPr>
          <w:rFonts w:eastAsia="標楷體" w:hAnsi="標楷體"/>
          <w:b/>
          <w:color w:val="000000"/>
        </w:rPr>
        <w:t>：</w:t>
      </w:r>
    </w:p>
    <w:p w:rsidR="00FA6190" w:rsidRPr="009F1211" w:rsidRDefault="00FA6190" w:rsidP="002658F1">
      <w:pPr>
        <w:ind w:firstLine="480"/>
        <w:rPr>
          <w:rFonts w:eastAsia="標楷體"/>
          <w:color w:val="000000"/>
        </w:rPr>
      </w:pPr>
      <w:r w:rsidRPr="009F1211">
        <w:rPr>
          <w:rFonts w:eastAsia="標楷體" w:hAnsi="標楷體"/>
          <w:color w:val="000000"/>
        </w:rPr>
        <w:t>一、關於政府建構創新或治理體制的問題，最重要的是找到真正關鍵項目並進行改革。若對照各國過去一二十年政府改革經驗，我國同時期政府組織及人力改造其實不算是一個成功個案，其中有以下問題：（一）太過於強調政府組織的減倂，也就是認為政府的機關數應該愈少愈好（行政院組改）；（二）樂觀推估政府未來員額無須增加，甚至還會減小（政府員額基準）；（三）完全忽略一些真正影響政府運作效能的關鍵事項，這些事項卻未加以正視並有所變革，例如：</w:t>
      </w:r>
      <w:r w:rsidRPr="009F1211">
        <w:rPr>
          <w:rFonts w:eastAsia="標楷體"/>
          <w:color w:val="000000"/>
        </w:rPr>
        <w:t>1.</w:t>
      </w:r>
      <w:r w:rsidRPr="009F1211">
        <w:rPr>
          <w:rFonts w:eastAsia="標楷體" w:hAnsi="標楷體"/>
          <w:color w:val="000000"/>
        </w:rPr>
        <w:t>人力或人事制度的變革調整；</w:t>
      </w:r>
      <w:r w:rsidRPr="009F1211">
        <w:rPr>
          <w:rFonts w:eastAsia="標楷體"/>
          <w:color w:val="000000"/>
        </w:rPr>
        <w:t>2.</w:t>
      </w:r>
      <w:r w:rsidRPr="009F1211">
        <w:rPr>
          <w:rFonts w:eastAsia="標楷體" w:hAnsi="標楷體"/>
          <w:color w:val="000000"/>
        </w:rPr>
        <w:t>政府主計預算制度的變革；</w:t>
      </w:r>
      <w:r w:rsidRPr="009F1211">
        <w:rPr>
          <w:rFonts w:eastAsia="標楷體"/>
          <w:color w:val="000000"/>
        </w:rPr>
        <w:t>3.</w:t>
      </w:r>
      <w:r w:rsidRPr="009F1211">
        <w:rPr>
          <w:rFonts w:eastAsia="標楷體" w:hAnsi="標楷體"/>
          <w:color w:val="000000"/>
        </w:rPr>
        <w:t>中央地方權力關係的調整等。由於這些問題，即便未來政府組織及員額經過調整之後，也不太可能獲致一些關鍵性效果。</w:t>
      </w:r>
    </w:p>
    <w:p w:rsidR="00FA6190" w:rsidRPr="009F1211" w:rsidRDefault="00FA6190" w:rsidP="002658F1">
      <w:pPr>
        <w:ind w:firstLine="480"/>
        <w:rPr>
          <w:rFonts w:eastAsia="標楷體"/>
          <w:color w:val="000000"/>
        </w:rPr>
      </w:pPr>
      <w:r w:rsidRPr="009F1211">
        <w:rPr>
          <w:rFonts w:eastAsia="標楷體" w:hAnsi="標楷體"/>
          <w:color w:val="000000"/>
        </w:rPr>
        <w:t>二、關於「國家治理」、「區域治理」、「地方治理」三者可否妥善結合運作，這其中涉及到政治及行政二個層面的作為，但除非能在政治層面先取得具體共識，否則光靠行政層面的努力是很難獲致可觀效益。我國目前政治生態情況下（如：</w:t>
      </w:r>
      <w:r w:rsidRPr="009F1211">
        <w:rPr>
          <w:rFonts w:eastAsia="標楷體"/>
          <w:color w:val="000000"/>
        </w:rPr>
        <w:t>1.</w:t>
      </w:r>
      <w:r w:rsidRPr="009F1211">
        <w:rPr>
          <w:rFonts w:eastAsia="標楷體" w:hAnsi="標楷體"/>
          <w:color w:val="000000"/>
        </w:rPr>
        <w:t>朝野政黨惡鬥、</w:t>
      </w:r>
      <w:r w:rsidRPr="009F1211">
        <w:rPr>
          <w:rFonts w:eastAsia="標楷體"/>
          <w:color w:val="000000"/>
        </w:rPr>
        <w:t>2.</w:t>
      </w:r>
      <w:r w:rsidRPr="009F1211">
        <w:rPr>
          <w:rFonts w:eastAsia="標楷體" w:hAnsi="標楷體"/>
          <w:color w:val="000000"/>
        </w:rPr>
        <w:t>民粹主義盛行、</w:t>
      </w:r>
      <w:r w:rsidRPr="009F1211">
        <w:rPr>
          <w:rFonts w:eastAsia="標楷體"/>
          <w:color w:val="000000"/>
        </w:rPr>
        <w:t>3.</w:t>
      </w:r>
      <w:r w:rsidRPr="009F1211">
        <w:rPr>
          <w:rFonts w:eastAsia="標楷體" w:hAnsi="標楷體"/>
          <w:color w:val="000000"/>
        </w:rPr>
        <w:t>媒體治國、</w:t>
      </w:r>
      <w:r w:rsidRPr="009F1211">
        <w:rPr>
          <w:rFonts w:eastAsia="標楷體"/>
          <w:color w:val="000000"/>
        </w:rPr>
        <w:t>4.</w:t>
      </w:r>
      <w:r w:rsidRPr="009F1211">
        <w:rPr>
          <w:rFonts w:eastAsia="標楷體" w:hAnsi="標楷體"/>
          <w:color w:val="000000"/>
        </w:rPr>
        <w:t>中央地方互不信任等），恐怕很難產生太多的效果。目前運作尚屬略有成效是「北臺區域發展推動委員會（北台八縣市）」，這個委員會運作至今有效果的原因有：</w:t>
      </w:r>
      <w:r w:rsidRPr="009F1211">
        <w:rPr>
          <w:rFonts w:eastAsia="標楷體"/>
          <w:color w:val="000000"/>
        </w:rPr>
        <w:t>1.</w:t>
      </w:r>
      <w:r w:rsidRPr="009F1211">
        <w:rPr>
          <w:rFonts w:eastAsia="標楷體" w:hAnsi="標楷體"/>
          <w:color w:val="000000"/>
        </w:rPr>
        <w:t>各縣市首長都有意願、</w:t>
      </w:r>
      <w:r w:rsidRPr="009F1211">
        <w:rPr>
          <w:rFonts w:eastAsia="標楷體"/>
          <w:color w:val="000000"/>
        </w:rPr>
        <w:t>2.</w:t>
      </w:r>
      <w:r w:rsidRPr="009F1211">
        <w:rPr>
          <w:rFonts w:eastAsia="標楷體" w:hAnsi="標楷體"/>
          <w:color w:val="000000"/>
        </w:rPr>
        <w:t>合作事項不涉及政治性或其他敏感性、</w:t>
      </w:r>
      <w:r w:rsidRPr="009F1211">
        <w:rPr>
          <w:rFonts w:eastAsia="標楷體"/>
          <w:color w:val="000000"/>
        </w:rPr>
        <w:t>3.</w:t>
      </w:r>
      <w:r w:rsidRPr="009F1211">
        <w:rPr>
          <w:rFonts w:eastAsia="標楷體" w:hAnsi="標楷體"/>
          <w:color w:val="000000"/>
        </w:rPr>
        <w:t>合作過程可以分享經驗、</w:t>
      </w:r>
      <w:r w:rsidRPr="009F1211">
        <w:rPr>
          <w:rFonts w:eastAsia="標楷體"/>
          <w:color w:val="000000"/>
        </w:rPr>
        <w:t>4.</w:t>
      </w:r>
      <w:r w:rsidRPr="009F1211">
        <w:rPr>
          <w:rFonts w:eastAsia="標楷體" w:hAnsi="標楷體"/>
          <w:color w:val="000000"/>
        </w:rPr>
        <w:t>各縣市專責公務人員發揮關鍵性作用。但是，隨著未來五都首長的選舉到來，未來能否繼續維持，不無疑問。</w:t>
      </w:r>
    </w:p>
    <w:p w:rsidR="00FA6190" w:rsidRPr="009F1211" w:rsidRDefault="00FA6190" w:rsidP="002658F1">
      <w:pPr>
        <w:ind w:firstLine="480"/>
        <w:rPr>
          <w:rFonts w:eastAsia="標楷體"/>
          <w:color w:val="000000"/>
        </w:rPr>
      </w:pPr>
      <w:r w:rsidRPr="009F1211">
        <w:rPr>
          <w:rFonts w:eastAsia="標楷體" w:hAnsi="標楷體"/>
          <w:color w:val="000000"/>
        </w:rPr>
        <w:t>三、要文官從事創新面臨以下問題；（一）制度面：現行公務員相關法令的訂定或設計就是要確保政府政策或法令能夠被忠實的執行，整個制度面便強調要公務員服從貫徹命令，對機關或長官指導不應有太多意見；（二）結構面：我國目前政治與行政二者關係結構下，政治力及民粹思維幾乎主導了政府的運作及其政策決策方向，如此情況下，公務員的行政專業性很難發揮出來，反倒經常淪為政治附屬者及聽命辦事的機器人；（三）功能面：關於公務員應該具備那些能力及執行那些功能等問題，我國政界、學界及民眾之間並無一致共識。如此影響下，無法形成一個具共識的良好環境，可讓公務員在其中從事較具思維的作為，更糟的是，有許多公務員早就失去要去創新的動機或意念，反而認為只要聽命辦事即可。</w:t>
      </w:r>
    </w:p>
    <w:p w:rsidR="00FA6190" w:rsidRPr="009F1211" w:rsidRDefault="00FA6190" w:rsidP="002658F1">
      <w:pPr>
        <w:ind w:firstLine="480"/>
        <w:rPr>
          <w:rFonts w:eastAsia="標楷體"/>
          <w:color w:val="000000"/>
        </w:rPr>
      </w:pPr>
      <w:r w:rsidRPr="009F1211">
        <w:rPr>
          <w:rFonts w:eastAsia="標楷體" w:hAnsi="標楷體"/>
          <w:color w:val="000000"/>
        </w:rPr>
        <w:t>四、現代公務員必須具備策略性或創新的執行力，才能因應日益多變的業務。</w:t>
      </w:r>
      <w:r w:rsidRPr="009F1211">
        <w:rPr>
          <w:rFonts w:eastAsia="標楷體" w:hAnsi="標楷體"/>
          <w:color w:val="000000"/>
        </w:rPr>
        <w:lastRenderedPageBreak/>
        <w:t>但在我國現行公務人員晉用、培育及養成制度下，卻很難讓公務人能夠具備足夠的能力及視野去面對及處理這類的困難問題。特別是，各機關高階公務員或主管們的產生，並未經過一套完整有系統的培育過程，他們的能力或許在太平時期可以足夠因應業務所需，但一旦遇緊急危難事件發生時，其決策判斷、領導統禦、緊急應變處置等能力，便無法勝任工作的要求。另一方面，公務人員的升遷制度及實務亦不合理，升遷仍以年資為主，並且嚴重受到政治力的介入，經由這種機制所產生的機關高階文官或首長，不見得能夠勝任其職。相較於公務體系，過去軍方對人才的培育養成及升遷有一套很好的制度運作，每一個升任將級或校級軍官都必須從基層連隊做起，歷任各個階段的主官職或參謀職，並且完成各軍種兵科學校及三軍大學的課程後，始可成為一位高階軍官。不過這套制度後因為政黨輪替的關係，而被政治力完全破壞了，這是非常可惜的。</w:t>
      </w:r>
    </w:p>
    <w:p w:rsidR="00FA6190" w:rsidRPr="009F1211" w:rsidRDefault="00FA6190" w:rsidP="002658F1">
      <w:pPr>
        <w:ind w:firstLine="480"/>
        <w:rPr>
          <w:rFonts w:eastAsia="標楷體"/>
          <w:color w:val="000000"/>
        </w:rPr>
      </w:pPr>
      <w:r w:rsidRPr="009F1211">
        <w:rPr>
          <w:rFonts w:eastAsia="標楷體" w:hAnsi="標楷體"/>
          <w:color w:val="000000"/>
        </w:rPr>
        <w:t>五、政府機關其實有其創新機制，只是運作不太好。政府機關每天都在處理各種問題，但所關切的是解決問題。談到創新須先探究支持公務員從事創新的動力或誘因在那？（一）動力方面：</w:t>
      </w:r>
      <w:r w:rsidRPr="009F1211">
        <w:rPr>
          <w:rFonts w:eastAsia="標楷體"/>
          <w:color w:val="000000"/>
        </w:rPr>
        <w:t>1.</w:t>
      </w:r>
      <w:r w:rsidRPr="009F1211">
        <w:rPr>
          <w:rFonts w:eastAsia="標楷體" w:hAnsi="標楷體"/>
          <w:color w:val="000000"/>
        </w:rPr>
        <w:t>可能是問題解決取向？</w:t>
      </w:r>
      <w:r w:rsidRPr="009F1211">
        <w:rPr>
          <w:rFonts w:eastAsia="標楷體"/>
          <w:color w:val="000000"/>
        </w:rPr>
        <w:t>2.</w:t>
      </w:r>
      <w:r w:rsidRPr="009F1211">
        <w:rPr>
          <w:rFonts w:eastAsia="標楷體" w:hAnsi="標楷體"/>
          <w:color w:val="000000"/>
        </w:rPr>
        <w:t>也可能是政治力（或媒體報導）取向？</w:t>
      </w:r>
      <w:r w:rsidRPr="009F1211">
        <w:rPr>
          <w:rFonts w:eastAsia="標楷體"/>
          <w:color w:val="000000"/>
        </w:rPr>
        <w:t>3.</w:t>
      </w:r>
      <w:r w:rsidRPr="009F1211">
        <w:rPr>
          <w:rFonts w:eastAsia="標楷體" w:hAnsi="標楷體"/>
          <w:color w:val="000000"/>
        </w:rPr>
        <w:t>亦或有理論根據取向？若按政府機關現況，從事創新或變革的動力大多數是為解決問題或者回應政治或媒體的動作，倒不見得要考慮到學理的需求及效果。（二）誘因方面：公務員為何從事創新？從事創新會有什麼好處？總之，政府創新機制為何運作不好？大多數公務員為何認為多做多錯、少做少錯、甚至不做不錯呢？探究起來，有三個根本原因：</w:t>
      </w:r>
      <w:r w:rsidRPr="009F1211">
        <w:rPr>
          <w:rFonts w:eastAsia="標楷體"/>
          <w:color w:val="000000"/>
        </w:rPr>
        <w:t>1.</w:t>
      </w:r>
      <w:r w:rsidRPr="009F1211">
        <w:rPr>
          <w:rFonts w:eastAsia="標楷體" w:hAnsi="標楷體"/>
          <w:color w:val="000000"/>
        </w:rPr>
        <w:t>台灣政治運作引起的高度不確定性；</w:t>
      </w:r>
      <w:r w:rsidRPr="009F1211">
        <w:rPr>
          <w:rFonts w:eastAsia="標楷體"/>
          <w:color w:val="000000"/>
        </w:rPr>
        <w:t>2.</w:t>
      </w:r>
      <w:r w:rsidRPr="009F1211">
        <w:rPr>
          <w:rFonts w:eastAsia="標楷體" w:hAnsi="標楷體"/>
          <w:color w:val="000000"/>
        </w:rPr>
        <w:t>政治人物與公務員間的高度不信任；</w:t>
      </w:r>
      <w:r w:rsidRPr="009F1211">
        <w:rPr>
          <w:rFonts w:eastAsia="標楷體"/>
          <w:color w:val="000000"/>
        </w:rPr>
        <w:t>3.</w:t>
      </w:r>
      <w:r w:rsidRPr="009F1211">
        <w:rPr>
          <w:rFonts w:eastAsia="標楷體" w:hAnsi="標楷體"/>
          <w:color w:val="000000"/>
        </w:rPr>
        <w:t>公務員因應前述二種現況，所發展出以被動因應的自保策略。</w:t>
      </w:r>
    </w:p>
    <w:p w:rsidR="00FA6190" w:rsidRPr="009F1211" w:rsidRDefault="00FA6190" w:rsidP="002658F1">
      <w:pPr>
        <w:ind w:firstLine="480"/>
        <w:rPr>
          <w:rFonts w:eastAsia="標楷體"/>
          <w:color w:val="000000"/>
        </w:rPr>
      </w:pPr>
      <w:r w:rsidRPr="009F1211">
        <w:rPr>
          <w:rFonts w:eastAsia="標楷體" w:hAnsi="標楷體"/>
          <w:color w:val="000000"/>
        </w:rPr>
        <w:t>六、私部門、非營利組織與政府的差異表現在二個關鍵面向：（一）政府機關內部的領導問題：政府機關主官多半要靠關係或年資才能升任，如果歷練不足、能力不足或視野不夠，往往無法領導組織成員去從事策略性作為；（二）組織內的績效管理及員工激勵機制：在私部門及非營利組織由於其組織屬性及目標及人事制度的特殊性，所以從事績效管理及激勵管理時不致遭遇太多的問題或困難，但在政府機關中這些卻一直是個很難解決的問題。這二個關鍵事項若未獲得根本解決，即便僅僅將私部門的一些機制或作法直接套用在政府組織內，往往是很難有具體效果的。</w:t>
      </w:r>
    </w:p>
    <w:p w:rsidR="00FA6190" w:rsidRPr="00C35B02" w:rsidRDefault="00FA6190" w:rsidP="002658F1">
      <w:pPr>
        <w:ind w:firstLine="480"/>
        <w:rPr>
          <w:rFonts w:eastAsia="標楷體"/>
          <w:color w:val="000000"/>
        </w:rPr>
      </w:pPr>
      <w:r w:rsidRPr="009F1211">
        <w:rPr>
          <w:rFonts w:eastAsia="標楷體" w:hAnsi="標楷體"/>
          <w:color w:val="000000"/>
        </w:rPr>
        <w:t>七、附記：公務員為何工作多年後會變得被動、不創新、喜歡聽命辦事呢？可能有三種因素：</w:t>
      </w:r>
      <w:r w:rsidRPr="009F1211">
        <w:rPr>
          <w:rFonts w:eastAsia="標楷體"/>
          <w:color w:val="000000"/>
        </w:rPr>
        <w:t>1.</w:t>
      </w:r>
      <w:r w:rsidRPr="009F1211">
        <w:rPr>
          <w:rFonts w:eastAsia="標楷體" w:hAnsi="標楷體"/>
          <w:color w:val="000000"/>
        </w:rPr>
        <w:t>政治因素：政治力導致公務員保守被動因應不願意創新；</w:t>
      </w:r>
      <w:r w:rsidRPr="009F1211">
        <w:rPr>
          <w:rFonts w:eastAsia="標楷體"/>
          <w:color w:val="000000"/>
        </w:rPr>
        <w:t>2.</w:t>
      </w:r>
      <w:r w:rsidRPr="009F1211">
        <w:rPr>
          <w:rFonts w:eastAsia="標楷體" w:hAnsi="標楷體"/>
          <w:color w:val="000000"/>
        </w:rPr>
        <w:t>組織制度因素：組織制度存有不合理或漏洞，致公務員不願意創新；</w:t>
      </w:r>
      <w:r w:rsidRPr="009F1211">
        <w:rPr>
          <w:rFonts w:eastAsia="標楷體"/>
          <w:color w:val="000000"/>
        </w:rPr>
        <w:t>3.</w:t>
      </w:r>
      <w:r w:rsidRPr="009F1211">
        <w:rPr>
          <w:rFonts w:eastAsia="標楷體" w:hAnsi="標楷體"/>
          <w:color w:val="000000"/>
        </w:rPr>
        <w:t>個人因素：公務員自身不創新。若要公務員願意創新提升執行力？政治因素是很難處理的，但組織制度及個人因素部分，若能建置正確機制應有著力空間。國外已有</w:t>
      </w:r>
      <w:r w:rsidRPr="009F1211">
        <w:rPr>
          <w:rFonts w:eastAsia="標楷體"/>
          <w:color w:val="000000"/>
        </w:rPr>
        <w:t>Employment contract, Performance pay</w:t>
      </w:r>
      <w:r w:rsidRPr="009F1211">
        <w:rPr>
          <w:rFonts w:eastAsia="標楷體" w:hAnsi="標楷體"/>
          <w:color w:val="000000"/>
        </w:rPr>
        <w:t>的運用，另其人事進用升遷亦已由</w:t>
      </w:r>
      <w:r>
        <w:rPr>
          <w:rFonts w:eastAsia="標楷體"/>
          <w:color w:val="000000"/>
        </w:rPr>
        <w:t>Car</w:t>
      </w:r>
      <w:r>
        <w:rPr>
          <w:rFonts w:eastAsia="標楷體" w:hint="eastAsia"/>
          <w:color w:val="000000"/>
        </w:rPr>
        <w:t>eer</w:t>
      </w:r>
      <w:r w:rsidRPr="009F1211">
        <w:rPr>
          <w:rFonts w:eastAsia="標楷體"/>
          <w:color w:val="000000"/>
        </w:rPr>
        <w:t>-based</w:t>
      </w:r>
      <w:r w:rsidRPr="009F1211">
        <w:rPr>
          <w:rFonts w:eastAsia="標楷體" w:hAnsi="標楷體"/>
          <w:color w:val="000000"/>
        </w:rPr>
        <w:t>過渡到</w:t>
      </w:r>
      <w:r w:rsidRPr="009F1211">
        <w:rPr>
          <w:rFonts w:eastAsia="標楷體"/>
          <w:color w:val="000000"/>
        </w:rPr>
        <w:t>Position-based</w:t>
      </w:r>
      <w:r>
        <w:rPr>
          <w:rFonts w:eastAsia="標楷體" w:hAnsi="標楷體"/>
          <w:color w:val="000000"/>
        </w:rPr>
        <w:t>機制，特別是高階文官部分，這個經驗或許可供我國借鏡。</w:t>
      </w:r>
    </w:p>
    <w:p w:rsidR="00FA6190" w:rsidRPr="002658F1" w:rsidRDefault="00FA6190" w:rsidP="002658F1">
      <w:pPr>
        <w:pStyle w:val="3"/>
        <w:adjustRightInd/>
        <w:snapToGrid/>
        <w:spacing w:line="240" w:lineRule="auto"/>
        <w:ind w:left="0" w:firstLine="0"/>
        <w:jc w:val="left"/>
        <w:outlineLvl w:val="0"/>
      </w:pPr>
    </w:p>
    <w:p w:rsidR="00503639" w:rsidRPr="00FA6190" w:rsidRDefault="00503639" w:rsidP="00503639">
      <w:pPr>
        <w:jc w:val="center"/>
      </w:pPr>
    </w:p>
    <w:sectPr w:rsidR="00503639" w:rsidRPr="00FA6190" w:rsidSect="009C0EC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E7C" w:rsidRDefault="00F53E7C">
      <w:r>
        <w:separator/>
      </w:r>
    </w:p>
  </w:endnote>
  <w:endnote w:type="continuationSeparator" w:id="0">
    <w:p w:rsidR="00F53E7C" w:rsidRDefault="00F53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華康儷粗圓">
    <w:altName w:val="細明體"/>
    <w:charset w:val="88"/>
    <w:family w:val="modern"/>
    <w:pitch w:val="fixed"/>
    <w:sig w:usb0="80000001" w:usb1="28091800" w:usb2="00000016"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TT491A9C96tCID-WinCharSetFFFF-H">
    <w:altName w:val="細明體"/>
    <w:panose1 w:val="00000000000000000000"/>
    <w:charset w:val="88"/>
    <w:family w:val="auto"/>
    <w:notTrueType/>
    <w:pitch w:val="default"/>
    <w:sig w:usb0="00000003" w:usb1="08080000" w:usb2="00000010" w:usb3="00000000" w:csb0="001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穝灿砰-WinCharSetFFFF-H2">
    <w:altName w:val="Arial Unicode MS"/>
    <w:panose1 w:val="00000000000000000000"/>
    <w:charset w:val="86"/>
    <w:family w:val="auto"/>
    <w:notTrueType/>
    <w:pitch w:val="default"/>
    <w:sig w:usb0="00000001" w:usb1="080E0000" w:usb2="00000010" w:usb3="00000000" w:csb0="00040000" w:csb1="00000000"/>
  </w:font>
  <w:font w:name="HelveticaNeue-Bold">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00"/>
    <w:family w:val="roman"/>
    <w:notTrueType/>
    <w:pitch w:val="default"/>
    <w:sig w:usb0="00000003" w:usb1="08080000" w:usb2="00000010" w:usb3="00000000" w:csb0="00100001" w:csb1="00000000"/>
  </w:font>
  <w:font w:name="ｼﾐｷ｢ﾅ">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Univers-Condensed">
    <w:altName w:val="Arial"/>
    <w:panose1 w:val="00000000000000000000"/>
    <w:charset w:val="00"/>
    <w:family w:val="swiss"/>
    <w:notTrueType/>
    <w:pitch w:val="default"/>
    <w:sig w:usb0="00000003" w:usb1="00000000" w:usb2="00000000" w:usb3="00000000" w:csb0="00000001" w:csb1="00000000"/>
  </w:font>
  <w:font w:name="DFMingStd-W5">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623ECB">
    <w:pPr>
      <w:pStyle w:val="a5"/>
      <w:jc w:val="center"/>
    </w:pPr>
    <w:fldSimple w:instr=" PAGE   \* MERGEFORMAT ">
      <w:r w:rsidR="00A27DEB" w:rsidRPr="00A27DEB">
        <w:rPr>
          <w:noProof/>
          <w:lang w:val="zh-TW"/>
        </w:rPr>
        <w:t>IV</w:t>
      </w:r>
    </w:fldSimple>
  </w:p>
  <w:p w:rsidR="00FA6190" w:rsidRDefault="00FA619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623ECB" w:rsidP="009A3C51">
    <w:pPr>
      <w:pStyle w:val="a5"/>
      <w:jc w:val="center"/>
    </w:pPr>
    <w:fldSimple w:instr=" PAGE   \* MERGEFORMAT ">
      <w:r w:rsidR="00A27DEB" w:rsidRPr="00A27DEB">
        <w:rPr>
          <w:noProof/>
          <w:lang w:val="zh-TW"/>
        </w:rPr>
        <w:t>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702" w:rsidRDefault="00527702">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623ECB">
    <w:pPr>
      <w:pStyle w:val="a5"/>
      <w:jc w:val="center"/>
    </w:pPr>
    <w:fldSimple w:instr=" PAGE   \* MERGEFORMAT ">
      <w:r w:rsidR="00A27DEB" w:rsidRPr="00A27DEB">
        <w:rPr>
          <w:noProof/>
          <w:lang w:val="zh-TW"/>
        </w:rPr>
        <w:t>138</w:t>
      </w:r>
    </w:fldSimple>
  </w:p>
  <w:p w:rsidR="00FA6190" w:rsidRDefault="00FA61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E7C" w:rsidRDefault="00F53E7C">
      <w:r>
        <w:separator/>
      </w:r>
    </w:p>
  </w:footnote>
  <w:footnote w:type="continuationSeparator" w:id="0">
    <w:p w:rsidR="00F53E7C" w:rsidRDefault="00F53E7C">
      <w:r>
        <w:continuationSeparator/>
      </w:r>
    </w:p>
  </w:footnote>
  <w:footnote w:id="1">
    <w:p w:rsidR="00FA6190" w:rsidRPr="008B6718" w:rsidRDefault="00FA6190" w:rsidP="00820BC9">
      <w:pPr>
        <w:pStyle w:val="a9"/>
        <w:snapToGrid/>
        <w:rPr>
          <w:rFonts w:ascii="Times New Roman" w:hAnsi="Times New Roman"/>
          <w:sz w:val="24"/>
          <w:szCs w:val="24"/>
        </w:rPr>
      </w:pPr>
      <w:r>
        <w:rPr>
          <w:rStyle w:val="ab"/>
        </w:rPr>
        <w:footnoteRef/>
      </w:r>
      <w:r>
        <w:t xml:space="preserve"> </w:t>
      </w:r>
      <w:r w:rsidRPr="008B6718">
        <w:rPr>
          <w:rFonts w:ascii="標楷體" w:eastAsia="標楷體" w:hAnsi="標楷體" w:hint="eastAsia"/>
          <w:color w:val="000000"/>
          <w:sz w:val="24"/>
          <w:szCs w:val="24"/>
        </w:rPr>
        <w:t>本段有關</w:t>
      </w:r>
      <w:r w:rsidRPr="008B6718">
        <w:rPr>
          <w:rFonts w:ascii="Times New Roman" w:eastAsia="標楷體" w:hAnsi="Times New Roman"/>
          <w:color w:val="000000"/>
          <w:sz w:val="24"/>
          <w:szCs w:val="24"/>
        </w:rPr>
        <w:t>Michael Porter</w:t>
      </w:r>
      <w:r w:rsidRPr="008B6718">
        <w:rPr>
          <w:rFonts w:ascii="Times New Roman" w:eastAsia="標楷體" w:hAnsi="標楷體"/>
          <w:color w:val="000000"/>
          <w:sz w:val="24"/>
          <w:szCs w:val="24"/>
        </w:rPr>
        <w:t>在</w:t>
      </w:r>
      <w:r w:rsidRPr="008B6718">
        <w:rPr>
          <w:rFonts w:ascii="Times New Roman" w:eastAsia="標楷體" w:hAnsi="Times New Roman"/>
          <w:color w:val="000000"/>
          <w:sz w:val="24"/>
          <w:szCs w:val="24"/>
        </w:rPr>
        <w:t>1997</w:t>
      </w:r>
      <w:r w:rsidRPr="008B6718">
        <w:rPr>
          <w:rFonts w:ascii="Times New Roman" w:eastAsia="標楷體" w:hAnsi="標楷體"/>
          <w:color w:val="000000"/>
          <w:sz w:val="24"/>
          <w:szCs w:val="24"/>
        </w:rPr>
        <w:t>年及</w:t>
      </w:r>
      <w:r w:rsidRPr="008B6718">
        <w:rPr>
          <w:rFonts w:ascii="Times New Roman" w:eastAsia="標楷體" w:hAnsi="Times New Roman"/>
          <w:color w:val="000000"/>
          <w:sz w:val="24"/>
          <w:szCs w:val="24"/>
        </w:rPr>
        <w:t>1999</w:t>
      </w:r>
      <w:r w:rsidRPr="008B6718">
        <w:rPr>
          <w:rFonts w:ascii="Times New Roman" w:eastAsia="標楷體" w:hAnsi="標楷體"/>
          <w:color w:val="000000"/>
          <w:sz w:val="24"/>
          <w:szCs w:val="24"/>
        </w:rPr>
        <w:t>年來台灣演講資料，整理自許晉龍翻譯稿，詳見網站</w:t>
      </w:r>
      <w:r>
        <w:rPr>
          <w:rFonts w:ascii="Times New Roman" w:eastAsia="標楷體" w:hAnsi="標楷體"/>
          <w:color w:val="000000"/>
          <w:sz w:val="24"/>
          <w:szCs w:val="24"/>
        </w:rPr>
        <w:t>：</w:t>
      </w:r>
      <w:hyperlink r:id="rId1" w:history="1">
        <w:r w:rsidRPr="008B6718">
          <w:rPr>
            <w:rStyle w:val="ac"/>
            <w:rFonts w:ascii="Times New Roman" w:eastAsia="標楷體" w:hAnsi="Times New Roman"/>
            <w:color w:val="000000"/>
            <w:sz w:val="24"/>
            <w:szCs w:val="24"/>
          </w:rPr>
          <w:t>http://140.118.9.116/mislab/?q=node/661</w:t>
        </w:r>
      </w:hyperlink>
      <w:r>
        <w:rPr>
          <w:rFonts w:ascii="Times New Roman" w:eastAsia="標楷體" w:hAnsi="Times New Roman" w:hint="eastAsia"/>
          <w:color w:val="000000"/>
          <w:sz w:val="24"/>
          <w:szCs w:val="24"/>
        </w:rPr>
        <w:t>。</w:t>
      </w:r>
      <w:r w:rsidRPr="008B6718">
        <w:rPr>
          <w:rFonts w:ascii="Times New Roman" w:eastAsia="標楷體" w:hAnsi="Times New Roman"/>
          <w:color w:val="000000"/>
          <w:sz w:val="24"/>
          <w:szCs w:val="24"/>
        </w:rPr>
        <w:t>(</w:t>
      </w:r>
      <w:smartTag w:uri="urn:schemas-microsoft-com:office:smarttags" w:element="chsdate">
        <w:smartTagPr>
          <w:attr w:name="Year" w:val="2010"/>
          <w:attr w:name="Month" w:val="9"/>
          <w:attr w:name="Day" w:val="19"/>
          <w:attr w:name="IsLunarDate" w:val="False"/>
          <w:attr w:name="IsROCDate" w:val="False"/>
        </w:smartTagPr>
        <w:r w:rsidRPr="008B6718">
          <w:rPr>
            <w:rFonts w:ascii="Times New Roman" w:eastAsia="標楷體" w:hAnsi="Times New Roman"/>
            <w:color w:val="000000"/>
            <w:sz w:val="24"/>
            <w:szCs w:val="24"/>
          </w:rPr>
          <w:t>2010/09/19</w:t>
        </w:r>
      </w:smartTag>
      <w:r w:rsidRPr="008B6718">
        <w:rPr>
          <w:rFonts w:ascii="Times New Roman" w:eastAsia="標楷體" w:hAnsi="Times New Roman"/>
          <w:color w:val="000000"/>
          <w:sz w:val="24"/>
          <w:szCs w:val="24"/>
        </w:rPr>
        <w:t>)</w:t>
      </w:r>
    </w:p>
  </w:footnote>
  <w:footnote w:id="2">
    <w:p w:rsidR="00FA6190" w:rsidRPr="00117348" w:rsidRDefault="00FA6190" w:rsidP="00117348">
      <w:pPr>
        <w:rPr>
          <w:rFonts w:eastAsia="標楷體" w:hAnsi="標楷體"/>
          <w:color w:val="000000"/>
          <w:kern w:val="0"/>
          <w:sz w:val="28"/>
          <w:szCs w:val="28"/>
        </w:rPr>
      </w:pPr>
      <w:r>
        <w:rPr>
          <w:rStyle w:val="ab"/>
        </w:rPr>
        <w:footnoteRef/>
      </w:r>
      <w:r>
        <w:t xml:space="preserve"> </w:t>
      </w:r>
      <w:r w:rsidRPr="00A07209">
        <w:rPr>
          <w:rFonts w:eastAsia="標楷體" w:hAnsi="標楷體"/>
          <w:color w:val="000000"/>
        </w:rPr>
        <w:t>本段資料參考</w:t>
      </w:r>
      <w:r w:rsidRPr="00A07209">
        <w:rPr>
          <w:rFonts w:eastAsia="標楷體" w:hAnsi="標楷體"/>
          <w:color w:val="000000"/>
          <w:kern w:val="0"/>
        </w:rPr>
        <w:t>歐素汝譯</w:t>
      </w:r>
      <w:r w:rsidRPr="00A07209">
        <w:rPr>
          <w:rFonts w:eastAsia="標楷體"/>
          <w:color w:val="000000"/>
          <w:kern w:val="0"/>
        </w:rPr>
        <w:t>(</w:t>
      </w:r>
      <w:r>
        <w:rPr>
          <w:rFonts w:eastAsia="標楷體"/>
          <w:color w:val="000000"/>
          <w:kern w:val="0"/>
        </w:rPr>
        <w:t>2000)</w:t>
      </w:r>
      <w:proofErr w:type="gramStart"/>
      <w:r w:rsidRPr="00117348">
        <w:rPr>
          <w:rFonts w:eastAsia="標楷體" w:hAnsi="標楷體"/>
          <w:color w:val="000000"/>
        </w:rPr>
        <w:t>《</w:t>
      </w:r>
      <w:proofErr w:type="gramEnd"/>
      <w:r w:rsidRPr="00117348">
        <w:rPr>
          <w:rFonts w:eastAsia="標楷體" w:hAnsi="標楷體"/>
          <w:color w:val="000000"/>
          <w:kern w:val="0"/>
        </w:rPr>
        <w:t>焦點團體：理論與實務</w:t>
      </w:r>
      <w:proofErr w:type="gramStart"/>
      <w:r w:rsidRPr="00117348">
        <w:rPr>
          <w:rFonts w:eastAsia="標楷體" w:hAnsi="標楷體"/>
          <w:color w:val="000000"/>
        </w:rPr>
        <w:t>》</w:t>
      </w:r>
      <w:proofErr w:type="gramEnd"/>
      <w:r w:rsidRPr="00A07209">
        <w:rPr>
          <w:rFonts w:eastAsia="標楷體" w:hAnsi="標楷體"/>
          <w:color w:val="000000"/>
          <w:kern w:val="0"/>
        </w:rPr>
        <w:t>，譯自</w:t>
      </w:r>
      <w:r w:rsidRPr="00A07209">
        <w:rPr>
          <w:rFonts w:eastAsia="標楷體"/>
          <w:color w:val="000000"/>
          <w:kern w:val="0"/>
        </w:rPr>
        <w:t>D. W. Stewart and P. N. Shamdasani</w:t>
      </w:r>
      <w:r w:rsidRPr="00A07209">
        <w:rPr>
          <w:rFonts w:eastAsia="標楷體" w:hAnsi="標楷體"/>
          <w:color w:val="000000"/>
          <w:kern w:val="0"/>
        </w:rPr>
        <w:t>，台北：弘智。</w:t>
      </w:r>
    </w:p>
  </w:footnote>
  <w:footnote w:id="3">
    <w:p w:rsidR="00FA6190" w:rsidRPr="00C83C72" w:rsidRDefault="00FA6190" w:rsidP="001D79EE">
      <w:pPr>
        <w:widowControl/>
        <w:rPr>
          <w:rFonts w:eastAsia="標楷體"/>
          <w:color w:val="000000"/>
          <w:kern w:val="0"/>
        </w:rPr>
      </w:pPr>
      <w:r>
        <w:rPr>
          <w:rStyle w:val="ab"/>
        </w:rPr>
        <w:footnoteRef/>
      </w:r>
      <w:r>
        <w:t xml:space="preserve"> </w:t>
      </w:r>
      <w:r w:rsidRPr="00C83C72">
        <w:rPr>
          <w:rFonts w:eastAsia="標楷體" w:hAnsi="標楷體"/>
          <w:color w:val="000000"/>
        </w:rPr>
        <w:t>本段有關構面歸類及分析的討論乃參考徐宗國譯</w:t>
      </w:r>
      <w:r w:rsidRPr="00C83C72">
        <w:rPr>
          <w:rFonts w:eastAsia="標楷體"/>
          <w:color w:val="000000"/>
        </w:rPr>
        <w:t>(1997)</w:t>
      </w:r>
      <w:r w:rsidRPr="00117348">
        <w:rPr>
          <w:rFonts w:eastAsia="標楷體" w:hAnsi="標楷體"/>
          <w:color w:val="000000"/>
        </w:rPr>
        <w:t>《質性研究概論》</w:t>
      </w:r>
      <w:r w:rsidRPr="00C83C72">
        <w:rPr>
          <w:rFonts w:eastAsia="標楷體" w:hAnsi="標楷體"/>
          <w:color w:val="000000"/>
        </w:rPr>
        <w:t>。台北：巨流。譯自</w:t>
      </w:r>
      <w:r w:rsidRPr="00C83C72">
        <w:rPr>
          <w:rFonts w:eastAsia="標楷體"/>
          <w:color w:val="000000"/>
        </w:rPr>
        <w:t xml:space="preserve">Anselm Strauss and Juliet Corbin (1990) </w:t>
      </w:r>
      <w:r w:rsidRPr="00C83C72">
        <w:rPr>
          <w:rFonts w:eastAsia="標楷體"/>
          <w:b/>
          <w:i/>
          <w:color w:val="000000"/>
        </w:rPr>
        <w:t>Basics of Qualitative Research: Grounded theory procedures and techniques</w:t>
      </w:r>
      <w:r w:rsidRPr="00C83C72">
        <w:rPr>
          <w:rFonts w:eastAsia="標楷體"/>
          <w:color w:val="000000"/>
        </w:rPr>
        <w:t>, London: Sage.</w:t>
      </w:r>
      <w:r w:rsidRPr="00C83C72">
        <w:rPr>
          <w:rFonts w:eastAsia="標楷體" w:hAnsi="標楷體"/>
          <w:color w:val="000000"/>
        </w:rPr>
        <w:t>及</w:t>
      </w:r>
      <w:r>
        <w:rPr>
          <w:rFonts w:eastAsia="標楷體" w:hAnsi="標楷體" w:hint="eastAsia"/>
          <w:color w:val="000000"/>
        </w:rPr>
        <w:t>參考</w:t>
      </w:r>
      <w:r w:rsidRPr="00C83C72">
        <w:rPr>
          <w:rFonts w:eastAsia="標楷體"/>
          <w:color w:val="000000"/>
          <w:kern w:val="0"/>
        </w:rPr>
        <w:t xml:space="preserve">K. Ericsson &amp; H. A. Simon (1993) </w:t>
      </w:r>
      <w:r w:rsidRPr="00C83C72">
        <w:rPr>
          <w:rFonts w:eastAsia="標楷體"/>
          <w:b/>
          <w:i/>
          <w:iCs/>
          <w:color w:val="000000"/>
          <w:kern w:val="0"/>
        </w:rPr>
        <w:t>Protocol Analysis: Verbal Reports as</w:t>
      </w:r>
      <w:r w:rsidRPr="00C83C72">
        <w:rPr>
          <w:rFonts w:eastAsia="標楷體"/>
          <w:b/>
          <w:i/>
          <w:color w:val="000000"/>
          <w:kern w:val="0"/>
        </w:rPr>
        <w:t xml:space="preserve"> </w:t>
      </w:r>
      <w:r w:rsidRPr="00C83C72">
        <w:rPr>
          <w:rFonts w:eastAsia="標楷體"/>
          <w:b/>
          <w:i/>
          <w:iCs/>
          <w:color w:val="000000"/>
          <w:kern w:val="0"/>
        </w:rPr>
        <w:t>Data</w:t>
      </w:r>
      <w:r w:rsidRPr="00C83C72">
        <w:rPr>
          <w:rFonts w:eastAsia="標楷體"/>
          <w:color w:val="000000"/>
          <w:kern w:val="0"/>
        </w:rPr>
        <w:t xml:space="preserve">, </w:t>
      </w:r>
      <w:smartTag w:uri="urn:schemas-microsoft-com:office:smarttags" w:element="City">
        <w:smartTag w:uri="urn:schemas-microsoft-com:office:smarttags" w:element="place">
          <w:r w:rsidRPr="00C83C72">
            <w:rPr>
              <w:rFonts w:eastAsia="標楷體"/>
              <w:color w:val="000000"/>
              <w:kern w:val="0"/>
            </w:rPr>
            <w:t>Cambridge</w:t>
          </w:r>
        </w:smartTag>
      </w:smartTag>
      <w:r w:rsidRPr="00C83C72">
        <w:rPr>
          <w:rFonts w:eastAsia="標楷體"/>
          <w:color w:val="000000"/>
          <w:kern w:val="0"/>
        </w:rPr>
        <w:t>: MIT Press</w:t>
      </w:r>
      <w:r w:rsidRPr="00C83C72">
        <w:rPr>
          <w:rFonts w:eastAsia="標楷體" w:hint="eastAsia"/>
          <w:color w:val="000000"/>
          <w:kern w:val="0"/>
        </w:rPr>
        <w:t>.</w:t>
      </w:r>
      <w:r w:rsidRPr="00C83C72">
        <w:rPr>
          <w:rFonts w:eastAsia="標楷體" w:hint="eastAsia"/>
          <w:color w:val="000000"/>
          <w:kern w:val="0"/>
        </w:rPr>
        <w:t>等資料。</w:t>
      </w:r>
    </w:p>
  </w:footnote>
  <w:footnote w:id="4">
    <w:p w:rsidR="00FA6190" w:rsidRPr="00E7072A" w:rsidRDefault="00FA6190">
      <w:pPr>
        <w:pStyle w:val="a9"/>
        <w:rPr>
          <w:rFonts w:ascii="Times New Roman" w:eastAsia="標楷體" w:hAnsi="Times New Roman"/>
          <w:color w:val="000000"/>
          <w:sz w:val="24"/>
          <w:szCs w:val="24"/>
        </w:rPr>
      </w:pPr>
      <w:r>
        <w:rPr>
          <w:rStyle w:val="ab"/>
        </w:rPr>
        <w:footnoteRef/>
      </w:r>
      <w:r>
        <w:t xml:space="preserve"> </w:t>
      </w:r>
      <w:r w:rsidRPr="00E7072A">
        <w:rPr>
          <w:rFonts w:ascii="Times New Roman" w:eastAsia="標楷體" w:hAnsi="標楷體"/>
          <w:color w:val="000000"/>
          <w:sz w:val="24"/>
          <w:szCs w:val="24"/>
        </w:rPr>
        <w:t>本段有關各國際組織對於治理的概念引用，參考俞可平主編（</w:t>
      </w:r>
      <w:r w:rsidRPr="00E7072A">
        <w:rPr>
          <w:rFonts w:ascii="Times New Roman" w:eastAsia="標楷體" w:hAnsi="Times New Roman"/>
          <w:color w:val="000000"/>
          <w:sz w:val="24"/>
          <w:szCs w:val="24"/>
        </w:rPr>
        <w:t>2000</w:t>
      </w:r>
      <w:r w:rsidRPr="00E7072A">
        <w:rPr>
          <w:rFonts w:ascii="Times New Roman" w:eastAsia="標楷體" w:hAnsi="標楷體"/>
          <w:color w:val="000000"/>
          <w:sz w:val="24"/>
          <w:szCs w:val="24"/>
        </w:rPr>
        <w:t>）</w:t>
      </w:r>
      <w:r w:rsidRPr="00E7072A">
        <w:rPr>
          <w:rFonts w:ascii="Times New Roman" w:eastAsia="標楷體" w:hAnsi="標楷體"/>
          <w:color w:val="000000"/>
          <w:spacing w:val="6"/>
          <w:sz w:val="24"/>
          <w:szCs w:val="24"/>
        </w:rPr>
        <w:t>《治理與善治》一書，北京：社會科學文獻出版社出版。</w:t>
      </w:r>
    </w:p>
  </w:footnote>
  <w:footnote w:id="5">
    <w:p w:rsidR="00FA6190" w:rsidRPr="009F5012" w:rsidRDefault="00FA6190" w:rsidP="009F5012">
      <w:pPr>
        <w:pStyle w:val="a9"/>
        <w:snapToGrid/>
      </w:pPr>
      <w:r>
        <w:rPr>
          <w:rStyle w:val="ab"/>
        </w:rPr>
        <w:footnoteRef/>
      </w:r>
      <w:r>
        <w:rPr>
          <w:rFonts w:hint="eastAsia"/>
        </w:rPr>
        <w:t xml:space="preserve"> </w:t>
      </w:r>
      <w:r w:rsidRPr="009F5012">
        <w:rPr>
          <w:rFonts w:ascii="Times New Roman" w:eastAsia="標楷體" w:hAnsi="標楷體"/>
          <w:color w:val="000000"/>
          <w:sz w:val="24"/>
          <w:szCs w:val="24"/>
        </w:rPr>
        <w:t>對於全球化的現象，學術界一般認為，英國經濟學家及</w:t>
      </w:r>
      <w:r w:rsidRPr="009F5012">
        <w:rPr>
          <w:rFonts w:ascii="Times New Roman" w:eastAsia="標楷體" w:hAnsi="Times New Roman"/>
          <w:color w:val="000000"/>
          <w:sz w:val="24"/>
          <w:szCs w:val="24"/>
        </w:rPr>
        <w:t>1933</w:t>
      </w:r>
      <w:r w:rsidRPr="009F5012">
        <w:rPr>
          <w:rFonts w:ascii="Times New Roman" w:eastAsia="標楷體" w:hAnsi="標楷體"/>
          <w:color w:val="000000"/>
          <w:sz w:val="24"/>
          <w:szCs w:val="24"/>
        </w:rPr>
        <w:t>年諾貝爾和平獎得主</w:t>
      </w:r>
      <w:r w:rsidRPr="009F5012">
        <w:rPr>
          <w:rFonts w:ascii="Times New Roman" w:eastAsia="標楷體" w:hAnsi="Times New Roman"/>
          <w:color w:val="000000"/>
          <w:sz w:val="24"/>
          <w:szCs w:val="24"/>
        </w:rPr>
        <w:t>Norman Angell</w:t>
      </w:r>
      <w:r w:rsidRPr="009F5012">
        <w:rPr>
          <w:rFonts w:ascii="Times New Roman" w:eastAsia="標楷體" w:hAnsi="標楷體"/>
          <w:color w:val="000000"/>
          <w:sz w:val="24"/>
          <w:szCs w:val="24"/>
        </w:rPr>
        <w:t>在其</w:t>
      </w:r>
      <w:r w:rsidRPr="009F5012">
        <w:rPr>
          <w:rFonts w:ascii="Times New Roman" w:eastAsia="標楷體" w:hAnsi="Times New Roman"/>
          <w:color w:val="000000"/>
          <w:sz w:val="24"/>
          <w:szCs w:val="24"/>
        </w:rPr>
        <w:t>1910</w:t>
      </w:r>
      <w:r w:rsidRPr="009F5012">
        <w:rPr>
          <w:rFonts w:ascii="Times New Roman" w:eastAsia="標楷體" w:hAnsi="標楷體"/>
          <w:color w:val="000000"/>
          <w:sz w:val="24"/>
          <w:szCs w:val="24"/>
        </w:rPr>
        <w:t>年大作</w:t>
      </w:r>
      <w:r w:rsidRPr="009F5012">
        <w:rPr>
          <w:rFonts w:ascii="Times New Roman" w:eastAsia="標楷體" w:hAnsi="Times New Roman"/>
          <w:b/>
          <w:i/>
          <w:color w:val="000000"/>
          <w:sz w:val="24"/>
          <w:szCs w:val="24"/>
        </w:rPr>
        <w:t>The Great Illusion</w:t>
      </w:r>
      <w:r w:rsidRPr="009F5012">
        <w:rPr>
          <w:rFonts w:ascii="Times New Roman" w:eastAsia="標楷體" w:hAnsi="標楷體"/>
          <w:color w:val="000000"/>
          <w:sz w:val="24"/>
          <w:szCs w:val="24"/>
        </w:rPr>
        <w:t>首先提出全球化的概念。雖然學術界尚無一致性的界定，但從</w:t>
      </w:r>
      <w:proofErr w:type="gramStart"/>
      <w:r w:rsidRPr="009F5012">
        <w:rPr>
          <w:rFonts w:ascii="Times New Roman" w:eastAsia="標楷體" w:hAnsi="Times New Roman"/>
          <w:color w:val="000000"/>
          <w:sz w:val="24"/>
          <w:szCs w:val="24"/>
        </w:rPr>
        <w:t>1960</w:t>
      </w:r>
      <w:proofErr w:type="gramEnd"/>
      <w:r w:rsidRPr="009F5012">
        <w:rPr>
          <w:rFonts w:ascii="Times New Roman" w:eastAsia="標楷體" w:hAnsi="標楷體"/>
          <w:color w:val="000000"/>
          <w:sz w:val="24"/>
          <w:szCs w:val="24"/>
        </w:rPr>
        <w:t>年代以來，全球化</w:t>
      </w:r>
      <w:r>
        <w:rPr>
          <w:rFonts w:ascii="Times New Roman" w:eastAsia="標楷體" w:hAnsi="標楷體" w:hint="eastAsia"/>
          <w:color w:val="000000"/>
          <w:sz w:val="24"/>
          <w:szCs w:val="24"/>
        </w:rPr>
        <w:t>的研究</w:t>
      </w:r>
      <w:r w:rsidRPr="009F5012">
        <w:rPr>
          <w:rFonts w:ascii="Times New Roman" w:eastAsia="標楷體" w:hAnsi="標楷體"/>
          <w:color w:val="000000"/>
          <w:sz w:val="24"/>
          <w:szCs w:val="24"/>
        </w:rPr>
        <w:t>大致可區分為四大理論學派：（</w:t>
      </w:r>
      <w:r w:rsidRPr="009F5012">
        <w:rPr>
          <w:rFonts w:ascii="Times New Roman" w:eastAsia="標楷體" w:hAnsi="Times New Roman"/>
          <w:color w:val="000000"/>
          <w:sz w:val="24"/>
          <w:szCs w:val="24"/>
        </w:rPr>
        <w:t>1</w:t>
      </w:r>
      <w:r w:rsidRPr="009F5012">
        <w:rPr>
          <w:rFonts w:ascii="Times New Roman" w:eastAsia="標楷體" w:hAnsi="標楷體"/>
          <w:color w:val="000000"/>
          <w:sz w:val="24"/>
          <w:szCs w:val="24"/>
        </w:rPr>
        <w:t>）新馬克思主義學派或新左派（</w:t>
      </w:r>
      <w:r w:rsidRPr="009F5012">
        <w:rPr>
          <w:rFonts w:ascii="Times New Roman" w:eastAsia="標楷體" w:hAnsi="Times New Roman"/>
          <w:color w:val="000000"/>
          <w:sz w:val="24"/>
          <w:szCs w:val="24"/>
        </w:rPr>
        <w:t>Neo-Marxists and Neo-Left</w:t>
      </w:r>
      <w:r w:rsidRPr="009F5012">
        <w:rPr>
          <w:rFonts w:ascii="Times New Roman" w:eastAsia="標楷體" w:hAnsi="標楷體"/>
          <w:color w:val="000000"/>
          <w:sz w:val="24"/>
          <w:szCs w:val="24"/>
        </w:rPr>
        <w:t>），認為全球化等同於帝國主義化、西方化或資本主義化；（</w:t>
      </w:r>
      <w:r w:rsidRPr="009F5012">
        <w:rPr>
          <w:rFonts w:ascii="Times New Roman" w:eastAsia="標楷體" w:hAnsi="Times New Roman"/>
          <w:color w:val="000000"/>
          <w:sz w:val="24"/>
          <w:szCs w:val="24"/>
        </w:rPr>
        <w:t>2</w:t>
      </w:r>
      <w:r w:rsidRPr="009F5012">
        <w:rPr>
          <w:rFonts w:ascii="Times New Roman" w:eastAsia="標楷體" w:hAnsi="標楷體"/>
          <w:color w:val="000000"/>
          <w:sz w:val="24"/>
          <w:szCs w:val="24"/>
        </w:rPr>
        <w:t>）新自由學</w:t>
      </w:r>
      <w:r>
        <w:rPr>
          <w:rFonts w:ascii="Times New Roman" w:eastAsia="標楷體" w:hAnsi="標楷體" w:hint="eastAsia"/>
          <w:color w:val="000000"/>
          <w:sz w:val="24"/>
          <w:szCs w:val="24"/>
        </w:rPr>
        <w:t>派</w:t>
      </w:r>
      <w:r w:rsidRPr="009F5012">
        <w:rPr>
          <w:rFonts w:ascii="Times New Roman" w:eastAsia="標楷體" w:hAnsi="標楷體"/>
          <w:color w:val="000000"/>
          <w:sz w:val="24"/>
          <w:szCs w:val="24"/>
        </w:rPr>
        <w:t>（</w:t>
      </w:r>
      <w:r w:rsidRPr="009F5012">
        <w:rPr>
          <w:rFonts w:ascii="Times New Roman" w:eastAsia="標楷體" w:hAnsi="Times New Roman"/>
          <w:color w:val="000000"/>
          <w:sz w:val="24"/>
          <w:szCs w:val="24"/>
        </w:rPr>
        <w:t>Neo-Liberals</w:t>
      </w:r>
      <w:r w:rsidRPr="009F5012">
        <w:rPr>
          <w:rFonts w:ascii="Times New Roman" w:eastAsia="標楷體" w:hAnsi="標楷體"/>
          <w:color w:val="000000"/>
          <w:sz w:val="24"/>
          <w:szCs w:val="24"/>
        </w:rPr>
        <w:t>），認為全球化主要是指全球經濟和市場的非零和性整合，藉以提升世界資源的優化組合，並讓絕大多數國家得到長遠的比較利益；（</w:t>
      </w:r>
      <w:r w:rsidRPr="009F5012">
        <w:rPr>
          <w:rFonts w:ascii="Times New Roman" w:eastAsia="標楷體" w:hAnsi="Times New Roman"/>
          <w:color w:val="000000"/>
          <w:sz w:val="24"/>
          <w:szCs w:val="24"/>
        </w:rPr>
        <w:t>3</w:t>
      </w:r>
      <w:r w:rsidRPr="009F5012">
        <w:rPr>
          <w:rFonts w:ascii="Times New Roman" w:eastAsia="標楷體" w:hAnsi="標楷體"/>
          <w:color w:val="000000"/>
          <w:sz w:val="24"/>
          <w:szCs w:val="24"/>
        </w:rPr>
        <w:t>）轉型學派（</w:t>
      </w:r>
      <w:r w:rsidRPr="009F5012">
        <w:rPr>
          <w:rFonts w:ascii="Times New Roman" w:eastAsia="標楷體" w:hAnsi="Times New Roman"/>
          <w:color w:val="000000"/>
          <w:sz w:val="24"/>
          <w:szCs w:val="24"/>
        </w:rPr>
        <w:t>the transformationalist thesis</w:t>
      </w:r>
      <w:r w:rsidRPr="009F5012">
        <w:rPr>
          <w:rFonts w:ascii="Times New Roman" w:eastAsia="標楷體" w:hAnsi="標楷體"/>
          <w:color w:val="000000"/>
          <w:sz w:val="24"/>
          <w:szCs w:val="24"/>
        </w:rPr>
        <w:t>），主張全球化是推動社會、政治和經濟轉型的主要動力，當跨國界的政府和社會正在對世界進行重大的調整，並同步重組現代社會和世界秩序時，國際與國內、外交與內政之間的界線已變的相當模糊；（</w:t>
      </w:r>
      <w:r w:rsidRPr="009F5012">
        <w:rPr>
          <w:rFonts w:ascii="Times New Roman" w:eastAsia="標楷體" w:hAnsi="Times New Roman"/>
          <w:color w:val="000000"/>
          <w:sz w:val="24"/>
          <w:szCs w:val="24"/>
        </w:rPr>
        <w:t>4</w:t>
      </w:r>
      <w:r w:rsidRPr="009F5012">
        <w:rPr>
          <w:rFonts w:ascii="Times New Roman" w:eastAsia="標楷體" w:hAnsi="標楷體"/>
          <w:color w:val="000000"/>
          <w:sz w:val="24"/>
          <w:szCs w:val="24"/>
        </w:rPr>
        <w:t>）懷疑全球化</w:t>
      </w:r>
      <w:r>
        <w:rPr>
          <w:rFonts w:ascii="Times New Roman" w:eastAsia="標楷體" w:hAnsi="標楷體" w:hint="eastAsia"/>
          <w:color w:val="000000"/>
          <w:sz w:val="24"/>
          <w:szCs w:val="24"/>
        </w:rPr>
        <w:t>學</w:t>
      </w:r>
      <w:r w:rsidRPr="009F5012">
        <w:rPr>
          <w:rFonts w:ascii="Times New Roman" w:eastAsia="標楷體" w:hAnsi="標楷體"/>
          <w:color w:val="000000"/>
          <w:sz w:val="24"/>
          <w:szCs w:val="24"/>
        </w:rPr>
        <w:t>派（</w:t>
      </w:r>
      <w:r w:rsidRPr="009F5012">
        <w:rPr>
          <w:rFonts w:ascii="Times New Roman" w:eastAsia="標楷體" w:hAnsi="Times New Roman"/>
          <w:color w:val="000000"/>
          <w:sz w:val="24"/>
          <w:szCs w:val="24"/>
        </w:rPr>
        <w:t>the sceptical thesis</w:t>
      </w:r>
      <w:r w:rsidRPr="009F5012">
        <w:rPr>
          <w:rFonts w:ascii="Times New Roman" w:eastAsia="標楷體" w:hAnsi="標楷體"/>
          <w:color w:val="000000"/>
          <w:sz w:val="24"/>
          <w:szCs w:val="24"/>
        </w:rPr>
        <w:t>），認為所謂的全球化，根本就是一個「迷思」（</w:t>
      </w:r>
      <w:r w:rsidRPr="009F5012">
        <w:rPr>
          <w:rFonts w:ascii="Times New Roman" w:eastAsia="標楷體" w:hAnsi="Times New Roman"/>
          <w:color w:val="000000"/>
          <w:sz w:val="24"/>
          <w:szCs w:val="24"/>
        </w:rPr>
        <w:t>myth</w:t>
      </w:r>
      <w:r w:rsidRPr="009F5012">
        <w:rPr>
          <w:rFonts w:ascii="Times New Roman" w:eastAsia="標楷體" w:hAnsi="標楷體"/>
          <w:color w:val="000000"/>
          <w:sz w:val="24"/>
          <w:szCs w:val="24"/>
        </w:rPr>
        <w:t>），都是西方發達國家所</w:t>
      </w:r>
      <w:proofErr w:type="gramStart"/>
      <w:r w:rsidRPr="009F5012">
        <w:rPr>
          <w:rFonts w:ascii="Times New Roman" w:eastAsia="標楷體" w:hAnsi="標楷體"/>
          <w:color w:val="000000"/>
          <w:sz w:val="24"/>
          <w:szCs w:val="24"/>
        </w:rPr>
        <w:t>臆</w:t>
      </w:r>
      <w:proofErr w:type="gramEnd"/>
      <w:r w:rsidRPr="009F5012">
        <w:rPr>
          <w:rFonts w:ascii="Times New Roman" w:eastAsia="標楷體" w:hAnsi="標楷體"/>
          <w:color w:val="000000"/>
          <w:sz w:val="24"/>
          <w:szCs w:val="24"/>
        </w:rPr>
        <w:t>想和杜撰的</w:t>
      </w:r>
      <w:proofErr w:type="gramStart"/>
      <w:r w:rsidRPr="009F5012">
        <w:rPr>
          <w:rFonts w:ascii="Times New Roman" w:eastAsia="標楷體" w:hAnsi="標楷體"/>
          <w:color w:val="000000"/>
          <w:sz w:val="24"/>
          <w:szCs w:val="24"/>
        </w:rPr>
        <w:t>（</w:t>
      </w:r>
      <w:proofErr w:type="gramEnd"/>
      <w:r w:rsidRPr="009F5012">
        <w:rPr>
          <w:rFonts w:ascii="Times New Roman" w:eastAsia="標楷體" w:hAnsi="標楷體"/>
          <w:color w:val="000000"/>
          <w:sz w:val="24"/>
          <w:szCs w:val="24"/>
        </w:rPr>
        <w:t>詹中原，</w:t>
      </w:r>
      <w:r w:rsidRPr="009F5012">
        <w:rPr>
          <w:rFonts w:ascii="Times New Roman" w:eastAsia="標楷體" w:hAnsi="Times New Roman"/>
          <w:color w:val="000000"/>
          <w:sz w:val="24"/>
          <w:szCs w:val="24"/>
        </w:rPr>
        <w:t>2001</w:t>
      </w:r>
      <w:r w:rsidRPr="009F5012">
        <w:rPr>
          <w:rFonts w:ascii="Times New Roman" w:eastAsia="標楷體" w:hAnsi="標楷體"/>
          <w:color w:val="000000"/>
          <w:sz w:val="24"/>
          <w:szCs w:val="24"/>
        </w:rPr>
        <w:t>：</w:t>
      </w:r>
      <w:r w:rsidRPr="009F5012">
        <w:rPr>
          <w:rFonts w:ascii="Times New Roman" w:eastAsia="標楷體" w:hAnsi="Times New Roman"/>
          <w:color w:val="000000"/>
          <w:sz w:val="24"/>
          <w:szCs w:val="24"/>
        </w:rPr>
        <w:t>33-34</w:t>
      </w:r>
      <w:proofErr w:type="gramStart"/>
      <w:r>
        <w:rPr>
          <w:rFonts w:ascii="Times New Roman" w:eastAsia="標楷體" w:hAnsi="標楷體"/>
          <w:color w:val="000000"/>
          <w:sz w:val="24"/>
          <w:szCs w:val="24"/>
        </w:rPr>
        <w:t>）</w:t>
      </w:r>
      <w:proofErr w:type="gramEnd"/>
      <w:r>
        <w:rPr>
          <w:rFonts w:ascii="Times New Roman" w:eastAsia="標楷體" w:hAnsi="標楷體"/>
          <w:color w:val="000000"/>
          <w:sz w:val="24"/>
          <w:szCs w:val="24"/>
        </w:rPr>
        <w:t>。</w:t>
      </w:r>
    </w:p>
  </w:footnote>
  <w:footnote w:id="6">
    <w:p w:rsidR="00FA6190" w:rsidRPr="002F773F" w:rsidRDefault="00FA6190" w:rsidP="00F834A2">
      <w:pPr>
        <w:pStyle w:val="a9"/>
        <w:snapToGrid/>
      </w:pPr>
      <w:r>
        <w:rPr>
          <w:rStyle w:val="ab"/>
        </w:rPr>
        <w:footnoteRef/>
      </w:r>
      <w:r>
        <w:rPr>
          <w:rFonts w:hint="eastAsia"/>
        </w:rPr>
        <w:t xml:space="preserve"> </w:t>
      </w:r>
      <w:r w:rsidRPr="0056136B">
        <w:rPr>
          <w:rFonts w:ascii="Times New Roman" w:eastAsia="標楷體" w:hAnsi="標楷體"/>
          <w:color w:val="000000"/>
          <w:sz w:val="24"/>
          <w:szCs w:val="24"/>
        </w:rPr>
        <w:t>請參考聯合國網站：</w:t>
      </w:r>
      <w:hyperlink r:id="rId2" w:history="1">
        <w:r w:rsidRPr="0056136B">
          <w:rPr>
            <w:rStyle w:val="ac"/>
            <w:rFonts w:ascii="Times New Roman" w:eastAsia="標楷體" w:hAnsi="Times New Roman"/>
            <w:color w:val="000000"/>
            <w:sz w:val="24"/>
            <w:szCs w:val="24"/>
          </w:rPr>
          <w:t>http://unstats.un.org/unsd/mi/pdf/MDG%20Book.pdf</w:t>
        </w:r>
      </w:hyperlink>
      <w:r w:rsidRPr="0056136B">
        <w:rPr>
          <w:rFonts w:ascii="Times New Roman" w:eastAsia="標楷體" w:hAnsi="標楷體"/>
          <w:color w:val="000000"/>
          <w:sz w:val="24"/>
          <w:szCs w:val="24"/>
        </w:rPr>
        <w:t>。（</w:t>
      </w:r>
      <w:smartTag w:uri="urn:schemas-microsoft-com:office:smarttags" w:element="chsdate">
        <w:smartTagPr>
          <w:attr w:name="Year" w:val="2010"/>
          <w:attr w:name="Month" w:val="9"/>
          <w:attr w:name="Day" w:val="23"/>
          <w:attr w:name="IsLunarDate" w:val="False"/>
          <w:attr w:name="IsROCDate" w:val="False"/>
        </w:smartTagPr>
        <w:r w:rsidRPr="0056136B">
          <w:rPr>
            <w:rFonts w:ascii="Times New Roman" w:eastAsia="標楷體" w:hAnsi="Times New Roman"/>
            <w:color w:val="000000"/>
            <w:sz w:val="24"/>
            <w:szCs w:val="24"/>
          </w:rPr>
          <w:t>2010/9/23</w:t>
        </w:r>
      </w:smartTag>
      <w:r w:rsidRPr="0056136B">
        <w:rPr>
          <w:rFonts w:ascii="Times New Roman" w:eastAsia="標楷體" w:hAnsi="標楷體"/>
          <w:color w:val="000000"/>
          <w:sz w:val="24"/>
          <w:szCs w:val="24"/>
        </w:rPr>
        <w:t>）</w:t>
      </w:r>
    </w:p>
  </w:footnote>
  <w:footnote w:id="7">
    <w:p w:rsidR="00FA6190" w:rsidRPr="00F82096" w:rsidRDefault="00FA6190" w:rsidP="00F82096">
      <w:pPr>
        <w:pStyle w:val="a9"/>
        <w:snapToGrid/>
        <w:rPr>
          <w:rFonts w:ascii="Times New Roman" w:eastAsia="標楷體" w:hAnsi="Times New Roman"/>
          <w:color w:val="000000"/>
          <w:sz w:val="24"/>
          <w:szCs w:val="24"/>
        </w:rPr>
      </w:pPr>
      <w:r>
        <w:rPr>
          <w:rStyle w:val="ab"/>
        </w:rPr>
        <w:footnoteRef/>
      </w:r>
      <w:r>
        <w:rPr>
          <w:rFonts w:hint="eastAsia"/>
        </w:rPr>
        <w:t xml:space="preserve"> </w:t>
      </w:r>
      <w:r w:rsidRPr="00F82096">
        <w:rPr>
          <w:rFonts w:ascii="Times New Roman" w:eastAsia="標楷體" w:hAnsi="標楷體"/>
          <w:color w:val="000000"/>
          <w:sz w:val="24"/>
          <w:szCs w:val="24"/>
        </w:rPr>
        <w:t>本段有關區域治理相關模式係參考吳濟華（</w:t>
      </w:r>
      <w:r w:rsidRPr="00F82096">
        <w:rPr>
          <w:rFonts w:ascii="Times New Roman" w:eastAsia="標楷體" w:hAnsi="Times New Roman"/>
          <w:color w:val="000000"/>
          <w:sz w:val="24"/>
          <w:szCs w:val="24"/>
        </w:rPr>
        <w:t>2007</w:t>
      </w:r>
      <w:r w:rsidRPr="00F82096">
        <w:rPr>
          <w:rFonts w:ascii="Times New Roman" w:eastAsia="標楷體" w:hAnsi="標楷體"/>
          <w:color w:val="000000"/>
          <w:sz w:val="24"/>
          <w:szCs w:val="24"/>
        </w:rPr>
        <w:t>）《高高屏區域治理機制建構之研究</w:t>
      </w:r>
      <w:r w:rsidRPr="00F82096">
        <w:rPr>
          <w:rFonts w:ascii="Times New Roman" w:eastAsia="標楷體" w:hAnsi="Times New Roman"/>
          <w:color w:val="000000"/>
          <w:sz w:val="24"/>
          <w:szCs w:val="24"/>
        </w:rPr>
        <w:t>—</w:t>
      </w:r>
      <w:r w:rsidRPr="00F82096">
        <w:rPr>
          <w:rFonts w:ascii="Times New Roman" w:eastAsia="標楷體" w:hAnsi="標楷體"/>
          <w:color w:val="000000"/>
          <w:sz w:val="24"/>
          <w:szCs w:val="24"/>
        </w:rPr>
        <w:t>都會發展憲章之探討》研究報告。</w:t>
      </w:r>
    </w:p>
  </w:footnote>
  <w:footnote w:id="8">
    <w:p w:rsidR="00FA6190" w:rsidRPr="00F03FC1" w:rsidRDefault="00FA6190" w:rsidP="00F82096">
      <w:pPr>
        <w:pStyle w:val="a9"/>
        <w:snapToGrid/>
        <w:rPr>
          <w:rFonts w:cs="TimesNewRoman"/>
        </w:rPr>
      </w:pPr>
      <w:r w:rsidRPr="00F82096">
        <w:rPr>
          <w:rStyle w:val="ab"/>
          <w:rFonts w:ascii="Times New Roman" w:eastAsia="標楷體" w:hAnsi="Times New Roman"/>
          <w:color w:val="000000"/>
          <w:sz w:val="24"/>
          <w:szCs w:val="24"/>
        </w:rPr>
        <w:footnoteRef/>
      </w:r>
      <w:r>
        <w:rPr>
          <w:rFonts w:ascii="Times New Roman" w:eastAsia="標楷體" w:hAnsi="Times New Roman" w:hint="eastAsia"/>
          <w:color w:val="000000"/>
          <w:sz w:val="24"/>
          <w:szCs w:val="24"/>
        </w:rPr>
        <w:t xml:space="preserve"> </w:t>
      </w:r>
      <w:r w:rsidRPr="00F82096">
        <w:rPr>
          <w:rFonts w:ascii="Times New Roman" w:eastAsia="標楷體" w:hAnsi="標楷體"/>
          <w:color w:val="000000"/>
          <w:sz w:val="24"/>
          <w:szCs w:val="24"/>
        </w:rPr>
        <w:t>美國</w:t>
      </w:r>
      <w:proofErr w:type="gramStart"/>
      <w:r w:rsidRPr="00F82096">
        <w:rPr>
          <w:rFonts w:ascii="Times New Roman" w:eastAsia="標楷體" w:hAnsi="標楷體"/>
          <w:color w:val="000000"/>
          <w:sz w:val="24"/>
          <w:szCs w:val="24"/>
        </w:rPr>
        <w:t>著名府際關係</w:t>
      </w:r>
      <w:proofErr w:type="gramEnd"/>
      <w:r w:rsidRPr="00F82096">
        <w:rPr>
          <w:rFonts w:ascii="Times New Roman" w:eastAsia="標楷體" w:hAnsi="標楷體"/>
          <w:color w:val="000000"/>
          <w:sz w:val="24"/>
          <w:szCs w:val="24"/>
        </w:rPr>
        <w:t>學者</w:t>
      </w:r>
      <w:r w:rsidRPr="00F82096">
        <w:rPr>
          <w:rFonts w:ascii="Times New Roman" w:eastAsia="標楷體" w:hAnsi="Times New Roman"/>
          <w:color w:val="000000"/>
          <w:sz w:val="24"/>
          <w:szCs w:val="24"/>
        </w:rPr>
        <w:t>Deil S. Wright</w:t>
      </w:r>
      <w:r w:rsidRPr="00F82096">
        <w:rPr>
          <w:rFonts w:ascii="Times New Roman" w:eastAsia="標楷體" w:hAnsi="標楷體"/>
          <w:color w:val="000000"/>
          <w:sz w:val="24"/>
          <w:szCs w:val="24"/>
        </w:rPr>
        <w:t>（</w:t>
      </w:r>
      <w:r w:rsidRPr="00F82096">
        <w:rPr>
          <w:rFonts w:ascii="Times New Roman" w:eastAsia="標楷體" w:hAnsi="Times New Roman"/>
          <w:color w:val="000000"/>
          <w:sz w:val="24"/>
          <w:szCs w:val="24"/>
        </w:rPr>
        <w:t>1988</w:t>
      </w:r>
      <w:r w:rsidRPr="00F82096">
        <w:rPr>
          <w:rFonts w:ascii="Times New Roman" w:eastAsia="標楷體" w:hAnsi="標楷體"/>
          <w:color w:val="000000"/>
          <w:sz w:val="24"/>
          <w:szCs w:val="24"/>
        </w:rPr>
        <w:t>）</w:t>
      </w:r>
      <w:proofErr w:type="gramStart"/>
      <w:r w:rsidRPr="00F82096">
        <w:rPr>
          <w:rFonts w:ascii="Times New Roman" w:eastAsia="標楷體" w:hAnsi="標楷體"/>
          <w:color w:val="000000"/>
          <w:sz w:val="24"/>
          <w:szCs w:val="24"/>
        </w:rPr>
        <w:t>指出府際關係</w:t>
      </w:r>
      <w:proofErr w:type="gramEnd"/>
      <w:r w:rsidRPr="00F82096">
        <w:rPr>
          <w:rFonts w:ascii="Times New Roman" w:eastAsia="標楷體" w:hAnsi="標楷體"/>
          <w:color w:val="000000"/>
          <w:sz w:val="24"/>
          <w:szCs w:val="24"/>
        </w:rPr>
        <w:t>的特徵包含：所有的政府單位、行為者的活動和態度、資訊和觀點的互動、以及所有決策者作為與不作為所形成的政策制定面向。</w:t>
      </w:r>
    </w:p>
  </w:footnote>
  <w:footnote w:id="9">
    <w:p w:rsidR="00FA6190" w:rsidRDefault="00FA6190" w:rsidP="001C36DD">
      <w:pPr>
        <w:pStyle w:val="a9"/>
        <w:snapToGrid/>
      </w:pPr>
      <w:r w:rsidRPr="00F03FC1">
        <w:rPr>
          <w:rStyle w:val="ab"/>
          <w:rFonts w:eastAsia="細明體"/>
        </w:rPr>
        <w:footnoteRef/>
      </w:r>
      <w:r>
        <w:rPr>
          <w:rFonts w:hint="eastAsia"/>
        </w:rPr>
        <w:t xml:space="preserve"> </w:t>
      </w:r>
      <w:r w:rsidRPr="001C36DD">
        <w:rPr>
          <w:rFonts w:ascii="Times New Roman" w:eastAsia="標楷體" w:hAnsi="Times New Roman"/>
          <w:color w:val="000000"/>
          <w:sz w:val="24"/>
          <w:szCs w:val="24"/>
        </w:rPr>
        <w:t>Drucker</w:t>
      </w:r>
      <w:r w:rsidRPr="001C36DD">
        <w:rPr>
          <w:rFonts w:ascii="Times New Roman" w:eastAsia="標楷體" w:hAnsi="標楷體"/>
          <w:color w:val="000000"/>
          <w:sz w:val="24"/>
          <w:szCs w:val="24"/>
        </w:rPr>
        <w:t>的主要著作包含：</w:t>
      </w:r>
      <w:r w:rsidRPr="001C36DD">
        <w:rPr>
          <w:rFonts w:ascii="Times New Roman" w:eastAsia="標楷體" w:hAnsi="Times New Roman"/>
          <w:i/>
          <w:color w:val="000000"/>
          <w:sz w:val="24"/>
          <w:szCs w:val="24"/>
        </w:rPr>
        <w:t xml:space="preserve">Innovation and Entrepreneurship </w:t>
      </w:r>
      <w:r w:rsidRPr="001C36DD">
        <w:rPr>
          <w:rFonts w:ascii="Times New Roman" w:eastAsia="標楷體" w:hAnsi="Times New Roman"/>
          <w:color w:val="000000"/>
          <w:sz w:val="24"/>
          <w:szCs w:val="24"/>
        </w:rPr>
        <w:t xml:space="preserve">(1985), </w:t>
      </w:r>
      <w:r w:rsidRPr="001C36DD">
        <w:rPr>
          <w:rFonts w:ascii="Times New Roman" w:eastAsia="標楷體" w:hAnsi="Times New Roman"/>
          <w:i/>
          <w:color w:val="000000"/>
          <w:sz w:val="24"/>
          <w:szCs w:val="24"/>
        </w:rPr>
        <w:t xml:space="preserve">The Effective Executive </w:t>
      </w:r>
      <w:r w:rsidRPr="001C36DD">
        <w:rPr>
          <w:rFonts w:ascii="Times New Roman" w:eastAsia="標楷體" w:hAnsi="Times New Roman"/>
          <w:color w:val="000000"/>
          <w:sz w:val="24"/>
          <w:szCs w:val="24"/>
        </w:rPr>
        <w:t xml:space="preserve">(1967), </w:t>
      </w:r>
      <w:r w:rsidRPr="001C36DD">
        <w:rPr>
          <w:rFonts w:ascii="Times New Roman" w:eastAsia="標楷體" w:hAnsi="Times New Roman"/>
          <w:i/>
          <w:color w:val="000000"/>
          <w:sz w:val="24"/>
          <w:szCs w:val="24"/>
        </w:rPr>
        <w:t>The Practice of Management</w:t>
      </w:r>
      <w:r w:rsidRPr="001C36DD">
        <w:rPr>
          <w:rFonts w:ascii="Times New Roman" w:eastAsia="標楷體" w:hAnsi="Times New Roman"/>
          <w:color w:val="000000"/>
          <w:sz w:val="24"/>
          <w:szCs w:val="24"/>
        </w:rPr>
        <w:t xml:space="preserve"> (1954), </w:t>
      </w:r>
      <w:r w:rsidRPr="001C36DD">
        <w:rPr>
          <w:rFonts w:ascii="Times New Roman" w:eastAsia="標楷體" w:hAnsi="Times New Roman"/>
          <w:i/>
          <w:color w:val="000000"/>
          <w:sz w:val="24"/>
          <w:szCs w:val="24"/>
          <w:lang w:eastAsia="zh-CN"/>
        </w:rPr>
        <w:t>Management Challenge for 21st Century</w:t>
      </w:r>
      <w:r w:rsidRPr="001C36DD">
        <w:rPr>
          <w:rFonts w:ascii="Times New Roman" w:eastAsia="標楷體" w:hAnsi="Times New Roman"/>
          <w:color w:val="000000"/>
          <w:sz w:val="24"/>
          <w:szCs w:val="24"/>
        </w:rPr>
        <w:t xml:space="preserve"> (1999</w:t>
      </w:r>
      <w:r>
        <w:rPr>
          <w:rFonts w:ascii="Times New Roman" w:eastAsia="標楷體" w:hAnsi="Times New Roman"/>
          <w:color w:val="000000"/>
          <w:sz w:val="24"/>
          <w:szCs w:val="24"/>
        </w:rPr>
        <w:t>)</w:t>
      </w:r>
      <w:r w:rsidRPr="001C36DD">
        <w:rPr>
          <w:rFonts w:ascii="Times New Roman" w:eastAsia="標楷體" w:hAnsi="標楷體"/>
          <w:color w:val="000000"/>
          <w:sz w:val="24"/>
          <w:szCs w:val="24"/>
        </w:rPr>
        <w:t>及</w:t>
      </w:r>
      <w:r w:rsidRPr="001C36DD">
        <w:rPr>
          <w:rFonts w:ascii="Times New Roman" w:eastAsia="標楷體" w:hAnsi="Times New Roman"/>
          <w:i/>
          <w:color w:val="000000"/>
          <w:sz w:val="24"/>
          <w:szCs w:val="24"/>
          <w:lang w:eastAsia="zh-CN"/>
        </w:rPr>
        <w:t>Managing</w:t>
      </w:r>
      <w:r w:rsidRPr="001C36DD">
        <w:rPr>
          <w:rFonts w:ascii="Times New Roman" w:eastAsia="標楷體" w:hAnsi="Times New Roman"/>
          <w:i/>
          <w:color w:val="000000"/>
          <w:sz w:val="24"/>
          <w:szCs w:val="24"/>
        </w:rPr>
        <w:t xml:space="preserve"> </w:t>
      </w:r>
      <w:r w:rsidRPr="001C36DD">
        <w:rPr>
          <w:rFonts w:ascii="Times New Roman" w:eastAsia="標楷體" w:hAnsi="Times New Roman"/>
          <w:i/>
          <w:color w:val="000000"/>
          <w:sz w:val="24"/>
          <w:szCs w:val="24"/>
          <w:lang w:eastAsia="zh-CN"/>
        </w:rPr>
        <w:t>in the Next Society</w:t>
      </w:r>
      <w:r w:rsidRPr="001C36DD">
        <w:rPr>
          <w:rFonts w:ascii="Times New Roman" w:eastAsia="標楷體" w:hAnsi="Times New Roman"/>
          <w:color w:val="000000"/>
          <w:sz w:val="24"/>
          <w:szCs w:val="24"/>
        </w:rPr>
        <w:t xml:space="preserve"> (</w:t>
      </w:r>
      <w:r w:rsidRPr="001C36DD">
        <w:rPr>
          <w:rFonts w:ascii="Times New Roman" w:eastAsia="標楷體" w:hAnsi="Times New Roman"/>
          <w:color w:val="000000"/>
          <w:sz w:val="24"/>
          <w:szCs w:val="24"/>
          <w:lang w:eastAsia="zh-CN"/>
        </w:rPr>
        <w:t>2002</w:t>
      </w:r>
      <w:r>
        <w:rPr>
          <w:rFonts w:ascii="Times New Roman" w:eastAsia="標楷體" w:hAnsi="Times New Roman"/>
          <w:color w:val="000000"/>
          <w:sz w:val="24"/>
          <w:szCs w:val="24"/>
        </w:rPr>
        <w:t>)</w:t>
      </w:r>
      <w:r>
        <w:rPr>
          <w:rFonts w:ascii="Times New Roman" w:eastAsia="標楷體" w:hAnsi="標楷體"/>
          <w:color w:val="000000"/>
          <w:sz w:val="24"/>
          <w:szCs w:val="24"/>
        </w:rPr>
        <w:t>等等。</w:t>
      </w:r>
    </w:p>
  </w:footnote>
  <w:footnote w:id="10">
    <w:p w:rsidR="00FA6190" w:rsidRPr="009E341E" w:rsidRDefault="00FA6190" w:rsidP="009E3476">
      <w:pPr>
        <w:pStyle w:val="a9"/>
        <w:snapToGrid/>
        <w:rPr>
          <w:rFonts w:ascii="標楷體" w:eastAsia="標楷體" w:hAnsi="標楷體"/>
        </w:rPr>
      </w:pPr>
      <w:r>
        <w:rPr>
          <w:rStyle w:val="ab"/>
        </w:rPr>
        <w:footnoteRef/>
      </w:r>
      <w:r>
        <w:rPr>
          <w:rFonts w:hint="eastAsia"/>
        </w:rPr>
        <w:t xml:space="preserve"> </w:t>
      </w:r>
      <w:r w:rsidRPr="001A47EA">
        <w:rPr>
          <w:rFonts w:ascii="Times New Roman" w:eastAsia="標楷體" w:hAnsi="標楷體"/>
          <w:color w:val="000000"/>
          <w:sz w:val="24"/>
          <w:szCs w:val="24"/>
        </w:rPr>
        <w:t>強調區域創新體系的學者主要有：</w:t>
      </w:r>
      <w:r w:rsidRPr="001A47EA">
        <w:rPr>
          <w:rFonts w:ascii="Times New Roman" w:eastAsia="標楷體" w:hAnsi="Times New Roman"/>
          <w:color w:val="000000"/>
          <w:sz w:val="24"/>
          <w:szCs w:val="24"/>
        </w:rPr>
        <w:t>B. Asheim, E. Autio, A. Isaksen, P. Cooke, P. Maskell, D. Doloreux, F. Todtling, &amp; M. Trippl</w:t>
      </w:r>
      <w:r w:rsidRPr="001A47EA">
        <w:rPr>
          <w:rFonts w:ascii="Times New Roman" w:eastAsia="標楷體" w:hAnsi="標楷體"/>
          <w:color w:val="000000"/>
          <w:sz w:val="24"/>
          <w:szCs w:val="24"/>
        </w:rPr>
        <w:t>等等。</w:t>
      </w:r>
    </w:p>
  </w:footnote>
  <w:footnote w:id="11">
    <w:p w:rsidR="00FA6190" w:rsidRPr="00CF04D3" w:rsidRDefault="00FA6190" w:rsidP="00D209F5">
      <w:pPr>
        <w:pStyle w:val="a9"/>
        <w:rPr>
          <w:rFonts w:ascii="標楷體" w:eastAsia="標楷體" w:hAnsi="標楷體"/>
          <w:color w:val="000000"/>
          <w:sz w:val="24"/>
          <w:szCs w:val="24"/>
        </w:rPr>
      </w:pPr>
      <w:r>
        <w:rPr>
          <w:rStyle w:val="ab"/>
        </w:rPr>
        <w:footnoteRef/>
      </w:r>
      <w:r>
        <w:rPr>
          <w:rFonts w:ascii="標楷體" w:eastAsia="標楷體" w:hAnsi="標楷體" w:hint="eastAsia"/>
          <w:sz w:val="24"/>
          <w:szCs w:val="24"/>
        </w:rPr>
        <w:t xml:space="preserve"> 本段有關</w:t>
      </w:r>
      <w:r w:rsidRPr="00CF04D3">
        <w:rPr>
          <w:rFonts w:ascii="Times New Roman" w:eastAsia="標楷體" w:hAnsi="Times New Roman"/>
          <w:sz w:val="24"/>
          <w:szCs w:val="24"/>
        </w:rPr>
        <w:t>OECD</w:t>
      </w:r>
      <w:r>
        <w:rPr>
          <w:rFonts w:ascii="標楷體" w:eastAsia="標楷體" w:hAnsi="標楷體" w:hint="eastAsia"/>
          <w:sz w:val="24"/>
          <w:szCs w:val="24"/>
        </w:rPr>
        <w:t>的創新策略內容參考整理自</w:t>
      </w:r>
      <w:r w:rsidRPr="00CF04D3">
        <w:rPr>
          <w:rFonts w:ascii="Times New Roman" w:eastAsia="標楷體" w:hAnsi="標楷體"/>
          <w:color w:val="000000"/>
          <w:sz w:val="24"/>
          <w:szCs w:val="24"/>
        </w:rPr>
        <w:t>溫蓓章</w:t>
      </w:r>
      <w:r w:rsidRPr="00CF04D3">
        <w:rPr>
          <w:rFonts w:ascii="Times New Roman" w:eastAsia="標楷體" w:hAnsi="Times New Roman"/>
          <w:color w:val="000000"/>
          <w:sz w:val="24"/>
          <w:szCs w:val="24"/>
        </w:rPr>
        <w:t>(</w:t>
      </w:r>
      <w:r>
        <w:rPr>
          <w:rFonts w:ascii="Times New Roman" w:eastAsia="標楷體" w:hAnsi="Times New Roman"/>
          <w:color w:val="000000"/>
          <w:sz w:val="24"/>
          <w:szCs w:val="24"/>
        </w:rPr>
        <w:t>2010)</w:t>
      </w:r>
      <w:r w:rsidRPr="00CF04D3">
        <w:rPr>
          <w:rFonts w:ascii="Times New Roman" w:eastAsia="標楷體" w:hAnsi="標楷體"/>
          <w:color w:val="000000"/>
          <w:spacing w:val="4"/>
          <w:sz w:val="24"/>
          <w:szCs w:val="24"/>
        </w:rPr>
        <w:t>《</w:t>
      </w:r>
      <w:r w:rsidRPr="00CF04D3">
        <w:rPr>
          <w:rFonts w:ascii="Times New Roman" w:eastAsia="標楷體" w:hAnsi="標楷體"/>
          <w:color w:val="000000"/>
          <w:sz w:val="24"/>
          <w:szCs w:val="24"/>
        </w:rPr>
        <w:t>地方創新系統網絡連結的政策研究</w:t>
      </w:r>
      <w:r w:rsidRPr="00CF04D3">
        <w:rPr>
          <w:rFonts w:ascii="Times New Roman" w:eastAsia="標楷體" w:hAnsi="標楷體"/>
          <w:color w:val="000000"/>
          <w:spacing w:val="4"/>
          <w:sz w:val="24"/>
          <w:szCs w:val="24"/>
        </w:rPr>
        <w:t>》</w:t>
      </w:r>
      <w:r>
        <w:rPr>
          <w:rFonts w:ascii="Times New Roman" w:eastAsia="標楷體" w:hAnsi="標楷體"/>
          <w:color w:val="000000"/>
          <w:spacing w:val="4"/>
          <w:sz w:val="24"/>
          <w:szCs w:val="24"/>
        </w:rPr>
        <w:t>，</w:t>
      </w:r>
      <w:r w:rsidRPr="00CF04D3">
        <w:rPr>
          <w:rFonts w:ascii="標楷體" w:eastAsia="標楷體" w:hAnsi="標楷體" w:hint="eastAsia"/>
          <w:color w:val="000000"/>
          <w:spacing w:val="4"/>
          <w:sz w:val="24"/>
          <w:szCs w:val="24"/>
        </w:rPr>
        <w:t>台北：</w:t>
      </w:r>
      <w:r w:rsidRPr="00CF04D3">
        <w:rPr>
          <w:rFonts w:ascii="標楷體" w:eastAsia="標楷體" w:hAnsi="標楷體"/>
          <w:color w:val="000000"/>
          <w:sz w:val="24"/>
          <w:szCs w:val="24"/>
        </w:rPr>
        <w:t>中華經濟研究院</w:t>
      </w:r>
      <w:r>
        <w:rPr>
          <w:rFonts w:ascii="標楷體" w:eastAsia="標楷體" w:hAnsi="標楷體"/>
          <w:color w:val="000000"/>
          <w:sz w:val="24"/>
          <w:szCs w:val="24"/>
        </w:rPr>
        <w:t>。</w:t>
      </w:r>
    </w:p>
  </w:footnote>
  <w:footnote w:id="12">
    <w:p w:rsidR="00FA6190" w:rsidRPr="00C724EB" w:rsidRDefault="00FA6190" w:rsidP="00C724EB">
      <w:pPr>
        <w:pStyle w:val="a9"/>
      </w:pPr>
      <w:r>
        <w:rPr>
          <w:rStyle w:val="ab"/>
        </w:rPr>
        <w:footnoteRef/>
      </w:r>
      <w:r>
        <w:t xml:space="preserve"> </w:t>
      </w:r>
      <w:r w:rsidRPr="00C724EB">
        <w:rPr>
          <w:rFonts w:ascii="Times New Roman" w:eastAsia="標楷體" w:hAnsi="Times New Roman"/>
          <w:color w:val="000000"/>
          <w:spacing w:val="-12"/>
          <w:sz w:val="24"/>
          <w:szCs w:val="24"/>
        </w:rPr>
        <w:t>execu</w:t>
      </w:r>
      <w:r>
        <w:rPr>
          <w:rFonts w:ascii="Times New Roman" w:eastAsia="標楷體" w:hAnsi="Times New Roman"/>
          <w:color w:val="000000"/>
          <w:spacing w:val="-12"/>
          <w:sz w:val="24"/>
          <w:szCs w:val="24"/>
        </w:rPr>
        <w:t>tion</w:t>
      </w:r>
      <w:r w:rsidRPr="00C724EB">
        <w:rPr>
          <w:rFonts w:ascii="Times New Roman" w:eastAsia="標楷體" w:hAnsi="標楷體"/>
          <w:color w:val="000000"/>
          <w:spacing w:val="-12"/>
          <w:sz w:val="24"/>
          <w:szCs w:val="24"/>
        </w:rPr>
        <w:t>與</w:t>
      </w:r>
      <w:r w:rsidRPr="00C724EB">
        <w:rPr>
          <w:rFonts w:ascii="Times New Roman" w:eastAsia="標楷體" w:hAnsi="Times New Roman"/>
          <w:color w:val="000000"/>
          <w:spacing w:val="-12"/>
          <w:sz w:val="24"/>
          <w:szCs w:val="24"/>
        </w:rPr>
        <w:t>implementation</w:t>
      </w:r>
      <w:r>
        <w:rPr>
          <w:rFonts w:ascii="Times New Roman" w:eastAsia="標楷體" w:hAnsi="Times New Roman" w:hint="eastAsia"/>
          <w:color w:val="000000"/>
          <w:spacing w:val="-12"/>
          <w:sz w:val="24"/>
          <w:szCs w:val="24"/>
        </w:rPr>
        <w:t>在文字上</w:t>
      </w:r>
      <w:r>
        <w:rPr>
          <w:rFonts w:ascii="Times New Roman" w:eastAsia="標楷體" w:hAnsi="標楷體" w:hint="eastAsia"/>
          <w:color w:val="000000"/>
          <w:sz w:val="24"/>
          <w:szCs w:val="24"/>
        </w:rPr>
        <w:t>皆有「執行」的意涵，但本研究在語意上統一將</w:t>
      </w:r>
      <w:r>
        <w:rPr>
          <w:rFonts w:ascii="Times New Roman" w:eastAsia="標楷體" w:hAnsi="標楷體" w:hint="eastAsia"/>
          <w:color w:val="000000"/>
          <w:sz w:val="24"/>
          <w:szCs w:val="24"/>
        </w:rPr>
        <w:t>implementation</w:t>
      </w:r>
      <w:r>
        <w:rPr>
          <w:rFonts w:ascii="Times New Roman" w:eastAsia="標楷體" w:hAnsi="標楷體" w:hint="eastAsia"/>
          <w:color w:val="000000"/>
          <w:sz w:val="24"/>
          <w:szCs w:val="24"/>
        </w:rPr>
        <w:t>運用在公部門政策執行的面向上，而將</w:t>
      </w:r>
      <w:r>
        <w:rPr>
          <w:rFonts w:ascii="Times New Roman" w:eastAsia="標楷體" w:hAnsi="標楷體" w:hint="eastAsia"/>
          <w:color w:val="000000"/>
          <w:sz w:val="24"/>
          <w:szCs w:val="24"/>
        </w:rPr>
        <w:t>execution</w:t>
      </w:r>
      <w:r>
        <w:rPr>
          <w:rFonts w:ascii="Times New Roman" w:eastAsia="標楷體" w:hAnsi="標楷體" w:hint="eastAsia"/>
          <w:color w:val="000000"/>
          <w:sz w:val="24"/>
          <w:szCs w:val="24"/>
        </w:rPr>
        <w:t>呈現在私部門所強調的執行力面向上，兩者略顯不同。</w:t>
      </w:r>
    </w:p>
  </w:footnote>
  <w:footnote w:id="13">
    <w:p w:rsidR="00FA6190" w:rsidRPr="00F712A4" w:rsidRDefault="00FA6190" w:rsidP="00C724EB">
      <w:pPr>
        <w:pStyle w:val="a9"/>
        <w:snapToGrid/>
        <w:rPr>
          <w:rFonts w:ascii="Times New Roman" w:eastAsia="標楷體" w:hAnsi="Times New Roman"/>
          <w:color w:val="000000"/>
          <w:sz w:val="24"/>
          <w:szCs w:val="24"/>
        </w:rPr>
      </w:pPr>
      <w:r>
        <w:rPr>
          <w:rStyle w:val="ab"/>
        </w:rPr>
        <w:footnoteRef/>
      </w:r>
      <w:r>
        <w:t xml:space="preserve"> </w:t>
      </w:r>
      <w:r w:rsidRPr="00F712A4">
        <w:rPr>
          <w:rFonts w:ascii="Times New Roman" w:eastAsia="標楷體" w:hAnsi="標楷體"/>
          <w:color w:val="000000"/>
          <w:sz w:val="24"/>
          <w:szCs w:val="24"/>
        </w:rPr>
        <w:t>有關</w:t>
      </w:r>
      <w:r w:rsidRPr="00F712A4">
        <w:rPr>
          <w:rFonts w:ascii="Times New Roman" w:eastAsia="標楷體" w:hAnsi="Times New Roman"/>
          <w:color w:val="000000"/>
          <w:sz w:val="24"/>
          <w:szCs w:val="24"/>
        </w:rPr>
        <w:t>WEF</w:t>
      </w:r>
      <w:r w:rsidRPr="00F712A4">
        <w:rPr>
          <w:rFonts w:ascii="Times New Roman" w:eastAsia="標楷體" w:hAnsi="標楷體"/>
          <w:color w:val="000000"/>
          <w:sz w:val="24"/>
          <w:szCs w:val="24"/>
        </w:rPr>
        <w:t>和</w:t>
      </w:r>
      <w:r w:rsidRPr="00F712A4">
        <w:rPr>
          <w:rFonts w:ascii="Times New Roman" w:eastAsia="標楷體" w:hAnsi="Times New Roman"/>
          <w:color w:val="000000"/>
          <w:sz w:val="24"/>
          <w:szCs w:val="24"/>
        </w:rPr>
        <w:t>IMD</w:t>
      </w:r>
      <w:r w:rsidRPr="00F712A4">
        <w:rPr>
          <w:rFonts w:ascii="Times New Roman" w:eastAsia="標楷體" w:hAnsi="標楷體"/>
          <w:color w:val="000000"/>
          <w:sz w:val="24"/>
          <w:szCs w:val="24"/>
        </w:rPr>
        <w:t>的競爭力指標項目，可參考該網站：</w:t>
      </w:r>
      <w:hyperlink r:id="rId3" w:history="1">
        <w:r w:rsidRPr="00F712A4">
          <w:rPr>
            <w:rStyle w:val="ac"/>
            <w:rFonts w:ascii="Times New Roman" w:eastAsia="標楷體" w:hAnsi="標楷體"/>
            <w:color w:val="000000"/>
            <w:sz w:val="24"/>
            <w:szCs w:val="24"/>
          </w:rPr>
          <w:t>http://www.weforum.org/en/initiatives/gcp/Global%20Competitiveness%20Report/index.htm</w:t>
        </w:r>
      </w:hyperlink>
      <w:r w:rsidRPr="00F712A4">
        <w:rPr>
          <w:rFonts w:ascii="Times New Roman" w:eastAsia="標楷體" w:hAnsi="Times New Roman" w:hint="eastAsia"/>
          <w:color w:val="000000"/>
          <w:sz w:val="24"/>
          <w:szCs w:val="24"/>
        </w:rPr>
        <w:t>和</w:t>
      </w:r>
      <w:hyperlink r:id="rId4" w:history="1">
        <w:r w:rsidRPr="00F712A4">
          <w:rPr>
            <w:rStyle w:val="ac"/>
            <w:rFonts w:ascii="Times New Roman" w:eastAsia="標楷體" w:hAnsi="標楷體"/>
            <w:color w:val="000000"/>
            <w:sz w:val="24"/>
            <w:szCs w:val="24"/>
          </w:rPr>
          <w:t>http://www.imd.org/research/publications/wcy/Factors_and_criteria.cfm</w:t>
        </w:r>
      </w:hyperlink>
      <w:r w:rsidRPr="00F712A4">
        <w:rPr>
          <w:rFonts w:ascii="Times New Roman" w:eastAsia="標楷體" w:hAnsi="標楷體"/>
          <w:color w:val="000000"/>
          <w:sz w:val="24"/>
          <w:szCs w:val="24"/>
        </w:rPr>
        <w:t>。</w:t>
      </w:r>
      <w:r w:rsidRPr="00F712A4">
        <w:rPr>
          <w:rFonts w:ascii="Times New Roman" w:eastAsia="標楷體" w:hAnsi="標楷體" w:hint="eastAsia"/>
          <w:color w:val="000000"/>
          <w:sz w:val="24"/>
          <w:szCs w:val="24"/>
        </w:rPr>
        <w:t xml:space="preserve"> </w:t>
      </w:r>
      <w:r w:rsidRPr="00F712A4">
        <w:rPr>
          <w:rFonts w:ascii="Times New Roman" w:eastAsia="標楷體" w:hAnsi="標楷體" w:hint="eastAsia"/>
          <w:color w:val="000000"/>
          <w:sz w:val="24"/>
          <w:szCs w:val="24"/>
        </w:rPr>
        <w:t>（</w:t>
      </w:r>
      <w:smartTag w:uri="urn:schemas-microsoft-com:office:smarttags" w:element="chsdate">
        <w:smartTagPr>
          <w:attr w:name="Year" w:val="2010"/>
          <w:attr w:name="Month" w:val="10"/>
          <w:attr w:name="Day" w:val="17"/>
          <w:attr w:name="IsLunarDate" w:val="False"/>
          <w:attr w:name="IsROCDate" w:val="False"/>
        </w:smartTagPr>
        <w:r w:rsidRPr="00F712A4">
          <w:rPr>
            <w:rFonts w:ascii="Times New Roman" w:eastAsia="標楷體" w:hAnsi="Times New Roman" w:hint="eastAsia"/>
            <w:color w:val="000000"/>
            <w:sz w:val="24"/>
            <w:szCs w:val="24"/>
          </w:rPr>
          <w:t>2010/10/17</w:t>
        </w:r>
      </w:smartTag>
      <w:r w:rsidRPr="00F712A4">
        <w:rPr>
          <w:rFonts w:ascii="Times New Roman" w:eastAsia="標楷體" w:hAnsi="標楷體" w:hint="eastAsia"/>
          <w:color w:val="000000"/>
          <w:sz w:val="24"/>
          <w:szCs w:val="24"/>
        </w:rPr>
        <w:t>）</w:t>
      </w:r>
      <w:r>
        <w:rPr>
          <w:rFonts w:ascii="Times New Roman" w:eastAsia="標楷體" w:hAnsi="標楷體" w:hint="eastAsia"/>
          <w:color w:val="000000"/>
          <w:sz w:val="24"/>
          <w:szCs w:val="24"/>
        </w:rPr>
        <w:t xml:space="preserve"> </w:t>
      </w:r>
    </w:p>
  </w:footnote>
  <w:footnote w:id="14">
    <w:p w:rsidR="00FA6190" w:rsidRPr="00901BDA" w:rsidRDefault="00FA6190" w:rsidP="00901BDA">
      <w:pPr>
        <w:autoSpaceDE w:val="0"/>
        <w:autoSpaceDN w:val="0"/>
        <w:rPr>
          <w:rFonts w:eastAsia="標楷體"/>
          <w:color w:val="000000"/>
        </w:rPr>
      </w:pPr>
      <w:r>
        <w:rPr>
          <w:rStyle w:val="ab"/>
        </w:rPr>
        <w:footnoteRef/>
      </w:r>
      <w:r>
        <w:rPr>
          <w:rFonts w:hint="eastAsia"/>
        </w:rPr>
        <w:t xml:space="preserve"> </w:t>
      </w:r>
      <w:r w:rsidRPr="00315A73">
        <w:rPr>
          <w:rFonts w:eastAsia="標楷體" w:hAnsi="標楷體"/>
          <w:color w:val="000000"/>
        </w:rPr>
        <w:t>本段有關</w:t>
      </w:r>
      <w:r w:rsidRPr="00315A73">
        <w:rPr>
          <w:rFonts w:eastAsia="標楷體"/>
          <w:color w:val="000000"/>
          <w:kern w:val="0"/>
        </w:rPr>
        <w:t>Larry Bossidy</w:t>
      </w:r>
      <w:r w:rsidRPr="00315A73">
        <w:rPr>
          <w:rFonts w:eastAsia="標楷體" w:hAnsi="標楷體"/>
          <w:color w:val="000000"/>
          <w:kern w:val="0"/>
        </w:rPr>
        <w:t>和</w:t>
      </w:r>
      <w:r w:rsidRPr="00315A73">
        <w:rPr>
          <w:rFonts w:eastAsia="標楷體"/>
          <w:color w:val="000000"/>
          <w:kern w:val="0"/>
        </w:rPr>
        <w:t>Ram Charan</w:t>
      </w:r>
      <w:r>
        <w:rPr>
          <w:rFonts w:eastAsia="標楷體" w:hAnsi="標楷體" w:hint="eastAsia"/>
          <w:color w:val="000000"/>
        </w:rPr>
        <w:t>的</w:t>
      </w:r>
      <w:r w:rsidRPr="00315A73">
        <w:rPr>
          <w:rFonts w:eastAsia="標楷體" w:hAnsi="標楷體"/>
          <w:color w:val="000000"/>
          <w:kern w:val="0"/>
        </w:rPr>
        <w:t>執行力</w:t>
      </w:r>
      <w:r>
        <w:rPr>
          <w:rFonts w:eastAsia="標楷體" w:hAnsi="標楷體" w:hint="eastAsia"/>
          <w:color w:val="000000"/>
        </w:rPr>
        <w:t>之</w:t>
      </w:r>
      <w:r w:rsidRPr="00315A73">
        <w:rPr>
          <w:rFonts w:eastAsia="標楷體" w:hAnsi="標楷體"/>
          <w:color w:val="000000"/>
        </w:rPr>
        <w:t>各項內容，係參考整理自</w:t>
      </w:r>
      <w:proofErr w:type="gramStart"/>
      <w:r w:rsidRPr="00315A73">
        <w:rPr>
          <w:rFonts w:eastAsia="標楷體" w:hAnsi="標楷體"/>
          <w:color w:val="000000"/>
        </w:rPr>
        <w:t>李明</w:t>
      </w:r>
      <w:r w:rsidRPr="00901BDA">
        <w:rPr>
          <w:rFonts w:eastAsia="標楷體" w:hAnsi="標楷體"/>
          <w:color w:val="000000"/>
        </w:rPr>
        <w:t>譯</w:t>
      </w:r>
      <w:proofErr w:type="gramEnd"/>
      <w:r w:rsidRPr="00901BDA">
        <w:rPr>
          <w:rFonts w:eastAsia="標楷體"/>
          <w:color w:val="000000"/>
        </w:rPr>
        <w:t xml:space="preserve"> (2003)</w:t>
      </w:r>
      <w:r>
        <w:rPr>
          <w:rFonts w:eastAsia="標楷體" w:hint="eastAsia"/>
          <w:color w:val="000000"/>
        </w:rPr>
        <w:t xml:space="preserve"> </w:t>
      </w:r>
      <w:proofErr w:type="gramStart"/>
      <w:r w:rsidRPr="00901BDA">
        <w:rPr>
          <w:rFonts w:eastAsia="標楷體" w:hAnsi="標楷體"/>
          <w:color w:val="000000"/>
          <w:spacing w:val="4"/>
        </w:rPr>
        <w:t>《</w:t>
      </w:r>
      <w:proofErr w:type="gramEnd"/>
      <w:r w:rsidRPr="00901BDA">
        <w:rPr>
          <w:rFonts w:eastAsia="標楷體" w:hAnsi="標楷體"/>
          <w:color w:val="000000"/>
        </w:rPr>
        <w:t>執行力：沒有執行力、哪有競爭力</w:t>
      </w:r>
      <w:proofErr w:type="gramStart"/>
      <w:r w:rsidRPr="00901BDA">
        <w:rPr>
          <w:rFonts w:eastAsia="標楷體" w:hAnsi="標楷體"/>
          <w:color w:val="000000"/>
          <w:spacing w:val="4"/>
        </w:rPr>
        <w:t>》</w:t>
      </w:r>
      <w:proofErr w:type="gramEnd"/>
      <w:r w:rsidRPr="00901BDA">
        <w:rPr>
          <w:rFonts w:eastAsia="標楷體" w:hAnsi="標楷體"/>
          <w:color w:val="000000"/>
          <w:spacing w:val="4"/>
        </w:rPr>
        <w:t>，譯自</w:t>
      </w:r>
      <w:r w:rsidRPr="00901BDA">
        <w:rPr>
          <w:rFonts w:eastAsia="標楷體"/>
          <w:color w:val="000000"/>
        </w:rPr>
        <w:t>Larry Bossidy and Ram Charan (2003)</w:t>
      </w:r>
      <w:r w:rsidRPr="00901BDA">
        <w:rPr>
          <w:rFonts w:eastAsia="標楷體" w:hAnsi="標楷體"/>
          <w:color w:val="000000"/>
        </w:rPr>
        <w:t>，台北：天下遠見出版公司。</w:t>
      </w:r>
    </w:p>
  </w:footnote>
  <w:footnote w:id="15">
    <w:p w:rsidR="00FA6190" w:rsidRPr="00901BDA" w:rsidRDefault="00FA6190" w:rsidP="00901BDA">
      <w:pPr>
        <w:autoSpaceDE w:val="0"/>
        <w:autoSpaceDN w:val="0"/>
        <w:rPr>
          <w:rFonts w:eastAsia="標楷體"/>
          <w:color w:val="000000"/>
        </w:rPr>
      </w:pPr>
      <w:r w:rsidRPr="00901BDA">
        <w:rPr>
          <w:rStyle w:val="ab"/>
          <w:rFonts w:eastAsia="標楷體"/>
          <w:color w:val="000000"/>
        </w:rPr>
        <w:footnoteRef/>
      </w:r>
      <w:r>
        <w:rPr>
          <w:rFonts w:eastAsia="標楷體" w:hint="eastAsia"/>
          <w:color w:val="000000"/>
        </w:rPr>
        <w:t xml:space="preserve"> </w:t>
      </w:r>
      <w:r w:rsidRPr="00901BDA">
        <w:rPr>
          <w:rFonts w:eastAsia="標楷體" w:hAnsi="標楷體"/>
          <w:color w:val="000000"/>
        </w:rPr>
        <w:t>本段有關</w:t>
      </w:r>
      <w:r w:rsidRPr="00901BDA">
        <w:rPr>
          <w:rFonts w:eastAsia="標楷體"/>
          <w:color w:val="000000"/>
        </w:rPr>
        <w:t>Lawrence G. Hrebinik</w:t>
      </w:r>
      <w:r w:rsidRPr="00901BDA">
        <w:rPr>
          <w:rFonts w:eastAsia="標楷體" w:hAnsi="標楷體"/>
          <w:color w:val="000000"/>
        </w:rPr>
        <w:t>的策略執行力的各項概念與內容，係參考整理自袁佳琪、溫瑞芯、何信慧譯</w:t>
      </w:r>
      <w:r w:rsidRPr="00901BDA">
        <w:rPr>
          <w:rFonts w:eastAsia="標楷體"/>
          <w:color w:val="000000"/>
        </w:rPr>
        <w:t xml:space="preserve"> (2006)</w:t>
      </w:r>
      <w:r w:rsidRPr="00901BDA">
        <w:rPr>
          <w:rFonts w:eastAsia="標楷體" w:hAnsi="標楷體"/>
          <w:color w:val="000000"/>
          <w:spacing w:val="4"/>
        </w:rPr>
        <w:t>《</w:t>
      </w:r>
      <w:r w:rsidRPr="00901BDA">
        <w:rPr>
          <w:rFonts w:eastAsia="標楷體" w:hAnsi="標楷體"/>
          <w:color w:val="000000"/>
        </w:rPr>
        <w:t>策略執行力</w:t>
      </w:r>
      <w:r w:rsidRPr="00901BDA">
        <w:rPr>
          <w:rFonts w:eastAsia="標楷體" w:hAnsi="標楷體"/>
          <w:color w:val="000000"/>
          <w:spacing w:val="4"/>
        </w:rPr>
        <w:t>》，</w:t>
      </w:r>
      <w:r w:rsidRPr="00901BDA">
        <w:rPr>
          <w:rFonts w:eastAsia="標楷體" w:hAnsi="標楷體"/>
          <w:color w:val="000000"/>
        </w:rPr>
        <w:t>譯自</w:t>
      </w:r>
      <w:r w:rsidRPr="00901BDA">
        <w:rPr>
          <w:rFonts w:eastAsia="標楷體"/>
          <w:color w:val="000000"/>
        </w:rPr>
        <w:t>Lawrence G. Hrebinik (2006)</w:t>
      </w:r>
      <w:r w:rsidRPr="00901BDA">
        <w:rPr>
          <w:rFonts w:eastAsia="標楷體" w:hAnsi="標楷體"/>
          <w:color w:val="000000"/>
        </w:rPr>
        <w:t>，台北：</w:t>
      </w:r>
      <w:r>
        <w:rPr>
          <w:rFonts w:eastAsia="標楷體" w:hAnsi="標楷體"/>
          <w:color w:val="000000"/>
        </w:rPr>
        <w:t>培生教育出版集團。</w:t>
      </w:r>
    </w:p>
  </w:footnote>
  <w:footnote w:id="16">
    <w:p w:rsidR="00FA6190" w:rsidRPr="008E7074" w:rsidRDefault="00FA6190" w:rsidP="008E7074">
      <w:pPr>
        <w:pStyle w:val="Default"/>
        <w:adjustRightInd/>
        <w:rPr>
          <w:rFonts w:ascii="Times New Roman" w:eastAsia="標楷體" w:hAnsi="標楷體"/>
        </w:rPr>
      </w:pPr>
      <w:r>
        <w:rPr>
          <w:rStyle w:val="ab"/>
        </w:rPr>
        <w:footnoteRef/>
      </w:r>
      <w:r>
        <w:rPr>
          <w:rFonts w:hint="eastAsia"/>
        </w:rPr>
        <w:t xml:space="preserve"> </w:t>
      </w:r>
      <w:r w:rsidRPr="008E7074">
        <w:rPr>
          <w:rFonts w:ascii="Times New Roman" w:eastAsia="標楷體" w:hAnsi="標楷體" w:cs="Times New Roman"/>
        </w:rPr>
        <w:t>有關</w:t>
      </w:r>
      <w:r w:rsidRPr="008E7074">
        <w:rPr>
          <w:rFonts w:ascii="Times New Roman" w:eastAsia="標楷體" w:hAnsi="Times New Roman" w:cs="Times New Roman"/>
        </w:rPr>
        <w:t>OECD</w:t>
      </w:r>
      <w:r w:rsidRPr="008E7074">
        <w:rPr>
          <w:rFonts w:ascii="Times New Roman" w:eastAsia="標楷體" w:hAnsi="標楷體" w:cs="Times New Roman"/>
        </w:rPr>
        <w:t>這份報告提到成立高級文官制度的原因，所列出的幾點理由，整理自</w:t>
      </w:r>
      <w:r w:rsidRPr="008E7074">
        <w:rPr>
          <w:rFonts w:ascii="Times New Roman" w:eastAsia="標楷體" w:hAnsi="Times New Roman" w:cs="Times New Roman"/>
        </w:rPr>
        <w:t xml:space="preserve">OECD (2001) </w:t>
      </w:r>
      <w:r w:rsidRPr="008E7074">
        <w:rPr>
          <w:rFonts w:ascii="Times New Roman" w:eastAsia="標楷體" w:hAnsi="Times New Roman" w:cs="Times New Roman"/>
          <w:b/>
          <w:i/>
          <w:iCs/>
        </w:rPr>
        <w:t>Public Sector Leadership for the 21st Century</w:t>
      </w:r>
      <w:r w:rsidRPr="008E7074">
        <w:rPr>
          <w:rFonts w:ascii="Times New Roman" w:eastAsia="標楷體" w:hAnsi="Times New Roman" w:cs="Times New Roman"/>
          <w:iCs/>
        </w:rPr>
        <w:t>, Paris: OECD, pp. 13-14.</w:t>
      </w:r>
      <w:r>
        <w:rPr>
          <w:rFonts w:ascii="Times New Roman" w:eastAsia="標楷體" w:hAnsi="Times New Roman" w:cs="Times New Roman" w:hint="eastAsia"/>
          <w:iCs/>
        </w:rPr>
        <w:t xml:space="preserve"> </w:t>
      </w:r>
      <w:r w:rsidRPr="008E7074">
        <w:rPr>
          <w:rFonts w:ascii="Times New Roman" w:eastAsia="標楷體" w:hAnsi="標楷體" w:cs="Times New Roman"/>
          <w:iCs/>
        </w:rPr>
        <w:t>以及</w:t>
      </w:r>
      <w:r w:rsidRPr="008E7074">
        <w:rPr>
          <w:rFonts w:ascii="Times New Roman" w:eastAsia="標楷體" w:hAnsi="標楷體" w:cs="Times New Roman"/>
        </w:rPr>
        <w:t>彭錦鵬</w:t>
      </w:r>
      <w:r w:rsidRPr="008E7074">
        <w:rPr>
          <w:rFonts w:ascii="Times New Roman" w:eastAsia="標楷體" w:hAnsi="Times New Roman" w:cs="Times New Roman"/>
        </w:rPr>
        <w:t>(2007)</w:t>
      </w:r>
      <w:r w:rsidRPr="008E7074">
        <w:rPr>
          <w:rFonts w:ascii="Times New Roman" w:eastAsia="標楷體" w:hAnsi="標楷體" w:cs="Times New Roman"/>
        </w:rPr>
        <w:t>〈高級文官團制度之聚合趨勢〉，《歐美研究》，第</w:t>
      </w:r>
      <w:r w:rsidRPr="008E7074">
        <w:rPr>
          <w:rFonts w:ascii="Times New Roman" w:eastAsia="標楷體" w:hAnsi="Times New Roman" w:cs="Times New Roman"/>
        </w:rPr>
        <w:t>37</w:t>
      </w:r>
      <w:r w:rsidRPr="008E7074">
        <w:rPr>
          <w:rFonts w:ascii="Times New Roman" w:eastAsia="標楷體" w:hAnsi="標楷體" w:cs="Times New Roman"/>
        </w:rPr>
        <w:t>卷第</w:t>
      </w:r>
      <w:r w:rsidRPr="008E7074">
        <w:rPr>
          <w:rFonts w:ascii="Times New Roman" w:eastAsia="標楷體" w:hAnsi="Times New Roman" w:cs="Times New Roman"/>
        </w:rPr>
        <w:t>4</w:t>
      </w:r>
      <w:r w:rsidRPr="008E7074">
        <w:rPr>
          <w:rFonts w:ascii="Times New Roman" w:eastAsia="標楷體" w:hAnsi="標楷體" w:cs="Times New Roman"/>
        </w:rPr>
        <w:t>期，頁</w:t>
      </w:r>
      <w:r w:rsidRPr="008E7074">
        <w:rPr>
          <w:rFonts w:ascii="Times New Roman" w:eastAsia="標楷體" w:hAnsi="Times New Roman" w:cs="Times New Roman"/>
        </w:rPr>
        <w:t>640</w:t>
      </w:r>
      <w:r>
        <w:rPr>
          <w:rFonts w:ascii="Times New Roman" w:eastAsia="標楷體" w:hAnsi="標楷體" w:cs="Times New Roman"/>
        </w:rPr>
        <w:t>。</w:t>
      </w:r>
      <w:r>
        <w:rPr>
          <w:rFonts w:ascii="Times New Roman" w:eastAsia="標楷體" w:hAnsi="標楷體" w:cs="Times New Roman" w:hint="eastAsia"/>
        </w:rPr>
        <w:t xml:space="preserve"> </w:t>
      </w:r>
    </w:p>
  </w:footnote>
  <w:footnote w:id="17">
    <w:p w:rsidR="00FA6190" w:rsidRPr="00A0550E" w:rsidRDefault="00FA6190" w:rsidP="00A0550E">
      <w:pPr>
        <w:pStyle w:val="a9"/>
        <w:snapToGrid/>
        <w:rPr>
          <w:rFonts w:ascii="標楷體" w:eastAsia="標楷體" w:hAnsi="標楷體"/>
          <w:color w:val="000000"/>
          <w:sz w:val="24"/>
          <w:szCs w:val="24"/>
        </w:rPr>
      </w:pPr>
      <w:r>
        <w:rPr>
          <w:rStyle w:val="ab"/>
        </w:rPr>
        <w:footnoteRef/>
      </w:r>
      <w:r>
        <w:rPr>
          <w:rFonts w:hint="eastAsia"/>
        </w:rPr>
        <w:t xml:space="preserve"> </w:t>
      </w:r>
      <w:r w:rsidRPr="00A0550E">
        <w:rPr>
          <w:rFonts w:ascii="標楷體" w:eastAsia="標楷體" w:hAnsi="標楷體" w:hint="eastAsia"/>
          <w:color w:val="000000"/>
          <w:sz w:val="24"/>
          <w:szCs w:val="24"/>
        </w:rPr>
        <w:t>紐西蘭的高級文官團一開始就採用了契約管理的制度，讓高級文官在</w:t>
      </w:r>
      <w:proofErr w:type="gramStart"/>
      <w:r w:rsidRPr="00A0550E">
        <w:rPr>
          <w:rFonts w:ascii="標楷體" w:eastAsia="標楷體" w:hAnsi="標楷體" w:hint="eastAsia"/>
          <w:color w:val="000000"/>
          <w:sz w:val="24"/>
          <w:szCs w:val="24"/>
        </w:rPr>
        <w:t>內部控</w:t>
      </w:r>
      <w:proofErr w:type="gramEnd"/>
      <w:r w:rsidRPr="00A0550E">
        <w:rPr>
          <w:rFonts w:ascii="標楷體" w:eastAsia="標楷體" w:hAnsi="標楷體" w:hint="eastAsia"/>
          <w:color w:val="000000"/>
          <w:sz w:val="24"/>
          <w:szCs w:val="24"/>
        </w:rPr>
        <w:t>管、財政</w:t>
      </w:r>
      <w:r>
        <w:rPr>
          <w:rFonts w:ascii="標楷體" w:eastAsia="標楷體" w:hAnsi="標楷體" w:hint="eastAsia"/>
          <w:color w:val="000000"/>
          <w:sz w:val="24"/>
          <w:szCs w:val="24"/>
        </w:rPr>
        <w:t>分配</w:t>
      </w:r>
      <w:r w:rsidRPr="00A0550E">
        <w:rPr>
          <w:rFonts w:ascii="標楷體" w:eastAsia="標楷體" w:hAnsi="標楷體" w:hint="eastAsia"/>
          <w:color w:val="000000"/>
          <w:sz w:val="24"/>
          <w:szCs w:val="24"/>
        </w:rPr>
        <w:t>及人力資源管理上具有相當高度的自治權力和責任，並且對部長負全責。</w:t>
      </w:r>
      <w:r>
        <w:rPr>
          <w:rFonts w:ascii="標楷體" w:eastAsia="標楷體" w:hAnsi="標楷體" w:hint="eastAsia"/>
          <w:color w:val="000000"/>
          <w:sz w:val="24"/>
          <w:szCs w:val="24"/>
        </w:rPr>
        <w:t>高級文官的人事</w:t>
      </w:r>
      <w:r w:rsidRPr="00A0550E">
        <w:rPr>
          <w:rFonts w:ascii="標楷體" w:eastAsia="標楷體" w:hAnsi="標楷體" w:hint="eastAsia"/>
          <w:color w:val="000000"/>
          <w:sz w:val="24"/>
          <w:szCs w:val="24"/>
        </w:rPr>
        <w:t>任用</w:t>
      </w:r>
      <w:r>
        <w:rPr>
          <w:rFonts w:ascii="標楷體" w:eastAsia="標楷體" w:hAnsi="標楷體" w:hint="eastAsia"/>
          <w:color w:val="000000"/>
          <w:sz w:val="24"/>
          <w:szCs w:val="24"/>
        </w:rPr>
        <w:t>與勞動關係全面</w:t>
      </w:r>
      <w:r w:rsidRPr="00A0550E">
        <w:rPr>
          <w:rFonts w:ascii="標楷體" w:eastAsia="標楷體" w:hAnsi="標楷體" w:hint="eastAsia"/>
          <w:color w:val="000000"/>
          <w:sz w:val="24"/>
          <w:szCs w:val="24"/>
        </w:rPr>
        <w:t>契約</w:t>
      </w:r>
      <w:r>
        <w:rPr>
          <w:rFonts w:ascii="標楷體" w:eastAsia="標楷體" w:hAnsi="標楷體" w:hint="eastAsia"/>
          <w:color w:val="000000"/>
          <w:sz w:val="24"/>
          <w:szCs w:val="24"/>
        </w:rPr>
        <w:t>化，任期最高</w:t>
      </w:r>
      <w:r w:rsidRPr="00320711">
        <w:rPr>
          <w:rFonts w:ascii="Times New Roman" w:eastAsia="標楷體" w:hAnsi="Times New Roman"/>
          <w:color w:val="000000"/>
          <w:sz w:val="24"/>
          <w:szCs w:val="24"/>
        </w:rPr>
        <w:t>5</w:t>
      </w:r>
      <w:r w:rsidRPr="00A0550E">
        <w:rPr>
          <w:rFonts w:ascii="標楷體" w:eastAsia="標楷體" w:hAnsi="標楷體" w:hint="eastAsia"/>
          <w:color w:val="000000"/>
          <w:sz w:val="24"/>
          <w:szCs w:val="24"/>
        </w:rPr>
        <w:t>年</w:t>
      </w:r>
      <w:r>
        <w:rPr>
          <w:rFonts w:ascii="標楷體" w:eastAsia="標楷體" w:hAnsi="標楷體" w:hint="eastAsia"/>
          <w:color w:val="000000"/>
          <w:sz w:val="24"/>
          <w:szCs w:val="24"/>
        </w:rPr>
        <w:t>，可以延長</w:t>
      </w:r>
      <w:r w:rsidRPr="00320711">
        <w:rPr>
          <w:rFonts w:ascii="Times New Roman" w:eastAsia="標楷體" w:hAnsi="Times New Roman"/>
          <w:color w:val="000000"/>
          <w:sz w:val="24"/>
          <w:szCs w:val="24"/>
        </w:rPr>
        <w:t>3</w:t>
      </w:r>
      <w:r w:rsidRPr="00A0550E">
        <w:rPr>
          <w:rFonts w:ascii="標楷體" w:eastAsia="標楷體" w:hAnsi="標楷體" w:hint="eastAsia"/>
          <w:color w:val="000000"/>
          <w:sz w:val="24"/>
          <w:szCs w:val="24"/>
        </w:rPr>
        <w:t>年，契約取</w:t>
      </w:r>
      <w:r>
        <w:rPr>
          <w:rFonts w:ascii="標楷體" w:eastAsia="標楷體" w:hAnsi="標楷體" w:hint="eastAsia"/>
          <w:color w:val="000000"/>
          <w:sz w:val="24"/>
          <w:szCs w:val="24"/>
        </w:rPr>
        <w:t>代文官法律</w:t>
      </w:r>
      <w:r w:rsidRPr="00A0550E">
        <w:rPr>
          <w:rFonts w:ascii="標楷體" w:eastAsia="標楷體" w:hAnsi="標楷體" w:hint="eastAsia"/>
          <w:color w:val="000000"/>
          <w:sz w:val="24"/>
          <w:szCs w:val="24"/>
        </w:rPr>
        <w:t>，已經相當</w:t>
      </w:r>
      <w:r>
        <w:rPr>
          <w:rFonts w:ascii="標楷體" w:eastAsia="標楷體" w:hAnsi="標楷體" w:hint="eastAsia"/>
          <w:color w:val="000000"/>
          <w:sz w:val="24"/>
          <w:szCs w:val="24"/>
        </w:rPr>
        <w:t>程度</w:t>
      </w:r>
      <w:r w:rsidRPr="00A0550E">
        <w:rPr>
          <w:rFonts w:ascii="標楷體" w:eastAsia="標楷體" w:hAnsi="標楷體" w:hint="eastAsia"/>
          <w:color w:val="000000"/>
          <w:sz w:val="24"/>
          <w:szCs w:val="24"/>
        </w:rPr>
        <w:t>類</w:t>
      </w:r>
      <w:r>
        <w:rPr>
          <w:rFonts w:ascii="標楷體" w:eastAsia="標楷體" w:hAnsi="標楷體" w:hint="eastAsia"/>
          <w:color w:val="000000"/>
          <w:sz w:val="24"/>
          <w:szCs w:val="24"/>
        </w:rPr>
        <w:t>似於私部門的用人關係，同時這也是紐西蘭高級文官團制度最後失敗的主</w:t>
      </w:r>
      <w:r w:rsidRPr="00A0550E">
        <w:rPr>
          <w:rFonts w:ascii="Times New Roman" w:eastAsia="標楷體" w:hAnsi="標楷體"/>
          <w:color w:val="000000"/>
          <w:sz w:val="24"/>
          <w:szCs w:val="24"/>
        </w:rPr>
        <w:t>因</w:t>
      </w:r>
      <w:proofErr w:type="gramStart"/>
      <w:r w:rsidRPr="00A0550E">
        <w:rPr>
          <w:rFonts w:ascii="Times New Roman" w:eastAsia="標楷體" w:hAnsi="標楷體"/>
          <w:color w:val="000000"/>
          <w:sz w:val="24"/>
          <w:szCs w:val="24"/>
        </w:rPr>
        <w:t>（</w:t>
      </w:r>
      <w:proofErr w:type="gramEnd"/>
      <w:r w:rsidRPr="00A0550E">
        <w:rPr>
          <w:rFonts w:ascii="Times New Roman" w:eastAsia="標楷體" w:hAnsi="標楷體"/>
          <w:color w:val="000000"/>
          <w:sz w:val="24"/>
          <w:szCs w:val="24"/>
        </w:rPr>
        <w:t>彭錦鵬</w:t>
      </w:r>
      <w:r>
        <w:rPr>
          <w:rFonts w:ascii="Times New Roman" w:eastAsia="標楷體" w:hAnsi="標楷體"/>
          <w:color w:val="000000"/>
          <w:sz w:val="24"/>
          <w:szCs w:val="24"/>
        </w:rPr>
        <w:t>，</w:t>
      </w:r>
      <w:r w:rsidRPr="00A0550E">
        <w:rPr>
          <w:rFonts w:ascii="Times New Roman" w:eastAsia="標楷體" w:hAnsi="Times New Roman"/>
          <w:color w:val="000000"/>
          <w:sz w:val="24"/>
          <w:szCs w:val="24"/>
        </w:rPr>
        <w:t>2007</w:t>
      </w:r>
      <w:r>
        <w:rPr>
          <w:rFonts w:ascii="Times New Roman" w:eastAsia="標楷體" w:hAnsi="Times New Roman" w:hint="eastAsia"/>
          <w:color w:val="000000"/>
          <w:sz w:val="24"/>
          <w:szCs w:val="24"/>
        </w:rPr>
        <w:t>：</w:t>
      </w:r>
      <w:r>
        <w:rPr>
          <w:rFonts w:ascii="Times New Roman" w:eastAsia="標楷體" w:hAnsi="Times New Roman" w:hint="eastAsia"/>
          <w:color w:val="000000"/>
          <w:sz w:val="24"/>
          <w:szCs w:val="24"/>
        </w:rPr>
        <w:t>666</w:t>
      </w:r>
      <w:proofErr w:type="gramStart"/>
      <w:r w:rsidRPr="00A0550E">
        <w:rPr>
          <w:rFonts w:ascii="Times New Roman" w:eastAsia="標楷體" w:hAnsi="標楷體"/>
          <w:color w:val="000000"/>
          <w:sz w:val="24"/>
          <w:szCs w:val="24"/>
        </w:rPr>
        <w:t>）</w:t>
      </w:r>
      <w:proofErr w:type="gramEnd"/>
      <w:r>
        <w:rPr>
          <w:rFonts w:ascii="Times New Roman" w:eastAsia="標楷體" w:hAnsi="標楷體"/>
          <w:color w:val="000000"/>
          <w:sz w:val="24"/>
          <w:szCs w:val="24"/>
        </w:rPr>
        <w:t>。</w:t>
      </w:r>
    </w:p>
  </w:footnote>
  <w:footnote w:id="18">
    <w:p w:rsidR="00FA6190" w:rsidRPr="00257E92" w:rsidRDefault="00FA6190" w:rsidP="00257E92">
      <w:pPr>
        <w:rPr>
          <w:rFonts w:eastAsia="標楷體"/>
          <w:color w:val="000000"/>
        </w:rPr>
      </w:pPr>
      <w:r>
        <w:rPr>
          <w:rStyle w:val="ab"/>
        </w:rPr>
        <w:footnoteRef/>
      </w:r>
      <w:r>
        <w:rPr>
          <w:rFonts w:eastAsia="標楷體" w:hAnsi="標楷體" w:hint="eastAsia"/>
          <w:color w:val="000000"/>
        </w:rPr>
        <w:t xml:space="preserve"> </w:t>
      </w:r>
      <w:r w:rsidRPr="00257E92">
        <w:rPr>
          <w:rFonts w:eastAsia="標楷體" w:hAnsi="標楷體"/>
          <w:color w:val="000000"/>
        </w:rPr>
        <w:t>另據考試院黃</w:t>
      </w:r>
      <w:proofErr w:type="gramStart"/>
      <w:r w:rsidRPr="00257E92">
        <w:rPr>
          <w:rFonts w:eastAsia="標楷體" w:hAnsi="標楷體"/>
          <w:color w:val="000000"/>
        </w:rPr>
        <w:t>祕</w:t>
      </w:r>
      <w:proofErr w:type="gramEnd"/>
      <w:r w:rsidRPr="00257E92">
        <w:rPr>
          <w:rFonts w:eastAsia="標楷體" w:hAnsi="標楷體"/>
          <w:color w:val="000000"/>
        </w:rPr>
        <w:t>書長表示，我國簡任官員有</w:t>
      </w:r>
      <w:r w:rsidRPr="00257E92">
        <w:rPr>
          <w:rFonts w:eastAsia="標楷體"/>
          <w:color w:val="000000"/>
        </w:rPr>
        <w:t>9000</w:t>
      </w:r>
      <w:r w:rsidRPr="00257E92">
        <w:rPr>
          <w:rFonts w:eastAsia="標楷體" w:hAnsi="標楷體"/>
          <w:color w:val="000000"/>
        </w:rPr>
        <w:t>多人。未來考試院將鎖定簡任十一職等以上機關單位正副首長</w:t>
      </w:r>
      <w:r w:rsidRPr="00257E92">
        <w:rPr>
          <w:rFonts w:eastAsia="標楷體"/>
          <w:color w:val="000000"/>
        </w:rPr>
        <w:t>1600</w:t>
      </w:r>
      <w:r w:rsidRPr="00257E92">
        <w:rPr>
          <w:rFonts w:eastAsia="標楷體" w:hAnsi="標楷體"/>
          <w:color w:val="000000"/>
        </w:rPr>
        <w:t>多人，成立類似美國的高階文官團，目前考試院正擬具文官制度興革</w:t>
      </w:r>
      <w:proofErr w:type="gramStart"/>
      <w:r w:rsidRPr="00257E92">
        <w:rPr>
          <w:rFonts w:eastAsia="標楷體" w:hAnsi="標楷體"/>
          <w:color w:val="000000"/>
        </w:rPr>
        <w:t>規</w:t>
      </w:r>
      <w:proofErr w:type="gramEnd"/>
      <w:r w:rsidRPr="00257E92">
        <w:rPr>
          <w:rFonts w:eastAsia="標楷體" w:hAnsi="標楷體"/>
          <w:color w:val="000000"/>
        </w:rPr>
        <w:t>畫方案，未來可能採取特別管理制度來選拔、培訓及管理高級文官，例如引進一定比率的民間人才、成立遴選委員會，薪水也可能較一般公務員高，更可能讓他們到不同的部會與單位去歷練（聯合報，</w:t>
      </w:r>
      <w:smartTag w:uri="urn:schemas-microsoft-com:office:smarttags" w:element="chsdate">
        <w:smartTagPr>
          <w:attr w:name="Year" w:val="2010"/>
          <w:attr w:name="Month" w:val="9"/>
          <w:attr w:name="Day" w:val="17"/>
          <w:attr w:name="IsLunarDate" w:val="False"/>
          <w:attr w:name="IsROCDate" w:val="False"/>
        </w:smartTagPr>
        <w:r w:rsidRPr="00257E92">
          <w:rPr>
            <w:rFonts w:eastAsia="標楷體"/>
            <w:color w:val="000000"/>
          </w:rPr>
          <w:t>2010/9/17</w:t>
        </w:r>
      </w:smartTag>
      <w:r w:rsidRPr="00257E92">
        <w:rPr>
          <w:rFonts w:eastAsia="標楷體" w:hAnsi="標楷體"/>
          <w:color w:val="000000"/>
        </w:rPr>
        <w:t>）。</w:t>
      </w:r>
    </w:p>
  </w:footnote>
  <w:footnote w:id="19">
    <w:p w:rsidR="00FA6190" w:rsidRPr="00D81FF4" w:rsidRDefault="00FA6190" w:rsidP="00D81FF4">
      <w:pPr>
        <w:rPr>
          <w:rFonts w:eastAsia="標楷體" w:hAnsi="標楷體"/>
          <w:color w:val="000000"/>
        </w:rPr>
      </w:pPr>
      <w:r>
        <w:rPr>
          <w:rStyle w:val="ab"/>
        </w:rPr>
        <w:footnoteRef/>
      </w:r>
      <w:r>
        <w:t xml:space="preserve"> </w:t>
      </w:r>
      <w:r w:rsidRPr="00D81FF4">
        <w:rPr>
          <w:rFonts w:eastAsia="標楷體" w:hAnsi="標楷體"/>
          <w:color w:val="000000"/>
        </w:rPr>
        <w:t>「高級文官團」之構想，參考彭錦鵬</w:t>
      </w:r>
      <w:r w:rsidRPr="00D81FF4">
        <w:rPr>
          <w:rFonts w:eastAsia="標楷體"/>
          <w:color w:val="000000"/>
        </w:rPr>
        <w:t xml:space="preserve"> (2005)</w:t>
      </w:r>
      <w:r w:rsidRPr="00D81FF4">
        <w:rPr>
          <w:rFonts w:eastAsia="標楷體" w:hAnsi="標楷體"/>
          <w:color w:val="000000"/>
        </w:rPr>
        <w:t>《高級文官考選與晉用制度之研究》，考試院委託研究報告，台北：考試院。</w:t>
      </w:r>
      <w:r>
        <w:rPr>
          <w:rFonts w:eastAsia="標楷體" w:hAnsi="標楷體" w:hint="eastAsia"/>
          <w:color w:val="000000"/>
        </w:rPr>
        <w:t xml:space="preserve"> </w:t>
      </w:r>
    </w:p>
  </w:footnote>
  <w:footnote w:id="20">
    <w:p w:rsidR="00FA6190" w:rsidRPr="008A5F8D" w:rsidRDefault="00FA6190" w:rsidP="008A5F8D">
      <w:pPr>
        <w:pStyle w:val="a9"/>
        <w:snapToGrid/>
        <w:ind w:left="100" w:hangingChars="50" w:hanging="100"/>
        <w:rPr>
          <w:rFonts w:ascii="Times New Roman" w:eastAsia="標楷體" w:hAnsi="Times New Roman"/>
          <w:color w:val="000000"/>
          <w:sz w:val="24"/>
          <w:szCs w:val="24"/>
        </w:rPr>
      </w:pPr>
      <w:r>
        <w:rPr>
          <w:rStyle w:val="ab"/>
        </w:rPr>
        <w:footnoteRef/>
      </w:r>
      <w:r>
        <w:rPr>
          <w:rFonts w:hint="eastAsia"/>
        </w:rPr>
        <w:t xml:space="preserve"> </w:t>
      </w:r>
      <w:r w:rsidRPr="008A5F8D">
        <w:rPr>
          <w:rFonts w:ascii="Times New Roman" w:eastAsia="標楷體" w:hAnsi="標楷體"/>
          <w:color w:val="000000"/>
          <w:sz w:val="24"/>
          <w:szCs w:val="24"/>
        </w:rPr>
        <w:t>請參考美國人事管理局網站：</w:t>
      </w:r>
      <w:hyperlink r:id="rId5" w:history="1">
        <w:r w:rsidRPr="008A5F8D">
          <w:rPr>
            <w:rStyle w:val="ac"/>
            <w:rFonts w:ascii="Times New Roman" w:eastAsia="標楷體" w:hAnsi="Times New Roman"/>
            <w:color w:val="000000"/>
            <w:sz w:val="24"/>
            <w:szCs w:val="24"/>
          </w:rPr>
          <w:t>http://www.opm.gov/ses/recruitment/overall_ecq.asp</w:t>
        </w:r>
      </w:hyperlink>
      <w:r w:rsidRPr="008A5F8D">
        <w:rPr>
          <w:rFonts w:ascii="Times New Roman" w:eastAsia="標楷體" w:hAnsi="標楷體"/>
          <w:color w:val="000000"/>
          <w:sz w:val="24"/>
          <w:szCs w:val="24"/>
        </w:rPr>
        <w:t>。（</w:t>
      </w:r>
      <w:smartTag w:uri="urn:schemas-microsoft-com:office:smarttags" w:element="chsdate">
        <w:smartTagPr>
          <w:attr w:name="Year" w:val="2010"/>
          <w:attr w:name="Month" w:val="10"/>
          <w:attr w:name="Day" w:val="31"/>
          <w:attr w:name="IsLunarDate" w:val="False"/>
          <w:attr w:name="IsROCDate" w:val="False"/>
        </w:smartTagPr>
        <w:r w:rsidRPr="008A5F8D">
          <w:rPr>
            <w:rFonts w:ascii="Times New Roman" w:eastAsia="標楷體" w:hAnsi="Times New Roman"/>
            <w:color w:val="000000"/>
            <w:sz w:val="24"/>
            <w:szCs w:val="24"/>
          </w:rPr>
          <w:t>2010/10/31</w:t>
        </w:r>
      </w:smartTag>
      <w:r w:rsidRPr="008A5F8D">
        <w:rPr>
          <w:rFonts w:ascii="Times New Roman" w:eastAsia="標楷體" w:hAnsi="標楷體"/>
          <w:color w:val="000000"/>
          <w:sz w:val="24"/>
          <w:szCs w:val="24"/>
        </w:rPr>
        <w:t>）</w:t>
      </w:r>
    </w:p>
  </w:footnote>
  <w:footnote w:id="21">
    <w:p w:rsidR="00FA6190" w:rsidRPr="0081472F" w:rsidRDefault="00FA6190" w:rsidP="0081472F">
      <w:pPr>
        <w:pStyle w:val="a9"/>
        <w:snapToGrid/>
        <w:rPr>
          <w:rFonts w:ascii="Times New Roman" w:eastAsia="標楷體" w:hAnsi="Times New Roman"/>
          <w:color w:val="000000"/>
          <w:sz w:val="24"/>
          <w:szCs w:val="24"/>
        </w:rPr>
      </w:pPr>
      <w:r>
        <w:rPr>
          <w:rStyle w:val="ab"/>
        </w:rPr>
        <w:footnoteRef/>
      </w:r>
      <w:r>
        <w:t xml:space="preserve"> </w:t>
      </w:r>
      <w:r w:rsidRPr="0081472F">
        <w:rPr>
          <w:rFonts w:ascii="Times New Roman" w:eastAsia="標楷體" w:hAnsi="標楷體"/>
          <w:color w:val="000000"/>
          <w:sz w:val="24"/>
          <w:szCs w:val="24"/>
        </w:rPr>
        <w:t>以下有關英國</w:t>
      </w:r>
      <w:r w:rsidRPr="0081472F">
        <w:rPr>
          <w:rFonts w:ascii="Times New Roman" w:eastAsia="標楷體" w:hAnsi="Times New Roman"/>
          <w:color w:val="000000"/>
          <w:sz w:val="24"/>
          <w:szCs w:val="24"/>
        </w:rPr>
        <w:t>SCS</w:t>
      </w:r>
      <w:r w:rsidRPr="0081472F">
        <w:rPr>
          <w:rFonts w:ascii="Times New Roman" w:eastAsia="標楷體" w:hAnsi="標楷體"/>
          <w:color w:val="000000"/>
          <w:sz w:val="24"/>
          <w:szCs w:val="24"/>
        </w:rPr>
        <w:t>制度和其核心能力之介紹，請參考該網站：</w:t>
      </w:r>
      <w:hyperlink r:id="rId6" w:history="1">
        <w:r w:rsidRPr="0081472F">
          <w:rPr>
            <w:rStyle w:val="ac"/>
            <w:rFonts w:ascii="Times New Roman" w:eastAsia="標楷體" w:hAnsi="Times New Roman"/>
            <w:color w:val="000000"/>
            <w:sz w:val="24"/>
            <w:szCs w:val="24"/>
          </w:rPr>
          <w:t>http://www.civilservice.gov.uk/management_information/senior_civil_service/index.asp</w:t>
        </w:r>
      </w:hyperlink>
      <w:r w:rsidRPr="0081472F">
        <w:rPr>
          <w:rFonts w:ascii="Times New Roman" w:eastAsia="標楷體" w:hAnsi="標楷體"/>
          <w:color w:val="000000"/>
          <w:sz w:val="24"/>
          <w:szCs w:val="24"/>
        </w:rPr>
        <w:t>。（</w:t>
      </w:r>
      <w:smartTag w:uri="urn:schemas-microsoft-com:office:smarttags" w:element="chsdate">
        <w:smartTagPr>
          <w:attr w:name="Year" w:val="2007"/>
          <w:attr w:name="Month" w:val="4"/>
          <w:attr w:name="Day" w:val="21"/>
          <w:attr w:name="IsLunarDate" w:val="False"/>
          <w:attr w:name="IsROCDate" w:val="False"/>
        </w:smartTagPr>
        <w:r w:rsidRPr="0081472F">
          <w:rPr>
            <w:rFonts w:ascii="Times New Roman" w:eastAsia="標楷體" w:hAnsi="Times New Roman"/>
            <w:color w:val="000000"/>
            <w:sz w:val="24"/>
            <w:szCs w:val="24"/>
          </w:rPr>
          <w:t>2007/4/21</w:t>
        </w:r>
      </w:smartTag>
      <w:r w:rsidRPr="0081472F">
        <w:rPr>
          <w:rFonts w:ascii="Times New Roman" w:eastAsia="標楷體" w:hAnsi="標楷體"/>
          <w:color w:val="000000"/>
          <w:sz w:val="24"/>
          <w:szCs w:val="24"/>
        </w:rPr>
        <w:t>）</w:t>
      </w:r>
    </w:p>
  </w:footnote>
  <w:footnote w:id="22">
    <w:p w:rsidR="00FA6190" w:rsidRPr="0081472F" w:rsidRDefault="00FA6190" w:rsidP="0081472F">
      <w:pPr>
        <w:pStyle w:val="a9"/>
        <w:snapToGrid/>
        <w:rPr>
          <w:rFonts w:ascii="Times New Roman" w:eastAsia="標楷體" w:hAnsi="Times New Roman"/>
          <w:color w:val="000000"/>
          <w:sz w:val="24"/>
          <w:szCs w:val="24"/>
        </w:rPr>
      </w:pPr>
      <w:r w:rsidRPr="0081472F">
        <w:rPr>
          <w:rStyle w:val="ab"/>
          <w:rFonts w:ascii="Times New Roman" w:eastAsia="標楷體" w:hAnsi="Times New Roman"/>
          <w:color w:val="000000"/>
          <w:sz w:val="24"/>
          <w:szCs w:val="24"/>
        </w:rPr>
        <w:footnoteRef/>
      </w:r>
      <w:r w:rsidRPr="0081472F">
        <w:rPr>
          <w:rFonts w:ascii="Times New Roman" w:eastAsia="標楷體" w:hAnsi="Times New Roman"/>
          <w:color w:val="000000"/>
          <w:sz w:val="24"/>
          <w:szCs w:val="24"/>
        </w:rPr>
        <w:t xml:space="preserve"> </w:t>
      </w:r>
      <w:r w:rsidRPr="0081472F">
        <w:rPr>
          <w:rFonts w:ascii="Times New Roman" w:eastAsia="標楷體" w:hAnsi="標楷體"/>
          <w:color w:val="000000"/>
          <w:sz w:val="24"/>
          <w:szCs w:val="24"/>
        </w:rPr>
        <w:t>相關</w:t>
      </w:r>
      <w:r w:rsidRPr="0081472F">
        <w:rPr>
          <w:rFonts w:ascii="Times New Roman" w:eastAsia="標楷體" w:hAnsi="Times New Roman"/>
          <w:color w:val="000000"/>
          <w:sz w:val="24"/>
          <w:szCs w:val="24"/>
        </w:rPr>
        <w:t>SELC</w:t>
      </w:r>
      <w:r w:rsidRPr="0081472F">
        <w:rPr>
          <w:rFonts w:ascii="Times New Roman" w:eastAsia="標楷體" w:hAnsi="標楷體"/>
          <w:color w:val="000000"/>
          <w:sz w:val="24"/>
          <w:szCs w:val="24"/>
        </w:rPr>
        <w:t>架構，請參考澳洲政府</w:t>
      </w:r>
      <w:r w:rsidRPr="0081472F">
        <w:rPr>
          <w:rFonts w:ascii="Times New Roman" w:eastAsia="標楷體" w:hAnsi="Times New Roman"/>
          <w:color w:val="000000"/>
          <w:sz w:val="24"/>
          <w:szCs w:val="24"/>
        </w:rPr>
        <w:t>SES</w:t>
      </w:r>
      <w:r>
        <w:rPr>
          <w:rFonts w:ascii="Times New Roman" w:eastAsia="標楷體" w:hAnsi="標楷體"/>
          <w:color w:val="000000"/>
          <w:sz w:val="24"/>
          <w:szCs w:val="24"/>
        </w:rPr>
        <w:t>網站：</w:t>
      </w:r>
      <w:hyperlink r:id="rId7" w:history="1">
        <w:r w:rsidRPr="0081472F">
          <w:rPr>
            <w:rStyle w:val="ac"/>
            <w:rFonts w:ascii="Times New Roman" w:eastAsia="標楷體" w:hAnsi="Times New Roman"/>
            <w:color w:val="000000"/>
            <w:sz w:val="24"/>
            <w:szCs w:val="24"/>
          </w:rPr>
          <w:t>http://www.apsc.gov.au/selc/index.html</w:t>
        </w:r>
      </w:hyperlink>
      <w:r w:rsidRPr="0081472F">
        <w:rPr>
          <w:rFonts w:ascii="Times New Roman" w:eastAsia="標楷體" w:hAnsi="標楷體"/>
          <w:color w:val="000000"/>
          <w:sz w:val="24"/>
          <w:szCs w:val="24"/>
        </w:rPr>
        <w:t>。（</w:t>
      </w:r>
      <w:smartTag w:uri="urn:schemas-microsoft-com:office:smarttags" w:element="chsdate">
        <w:smartTagPr>
          <w:attr w:name="Year" w:val="2010"/>
          <w:attr w:name="Month" w:val="10"/>
          <w:attr w:name="Day" w:val="31"/>
          <w:attr w:name="IsLunarDate" w:val="False"/>
          <w:attr w:name="IsROCDate" w:val="False"/>
        </w:smartTagPr>
        <w:r w:rsidRPr="0081472F">
          <w:rPr>
            <w:rFonts w:ascii="Times New Roman" w:eastAsia="標楷體" w:hAnsi="Times New Roman"/>
            <w:color w:val="000000"/>
            <w:sz w:val="24"/>
            <w:szCs w:val="24"/>
          </w:rPr>
          <w:t>2010/10/31</w:t>
        </w:r>
      </w:smartTag>
      <w:r w:rsidRPr="0081472F">
        <w:rPr>
          <w:rFonts w:ascii="Times New Roman" w:eastAsia="標楷體" w:hAnsi="標楷體"/>
          <w:color w:val="000000"/>
          <w:sz w:val="24"/>
          <w:szCs w:val="24"/>
        </w:rPr>
        <w:t>）</w:t>
      </w:r>
    </w:p>
  </w:footnote>
  <w:footnote w:id="23">
    <w:p w:rsidR="00FA6190" w:rsidRPr="002F2298" w:rsidRDefault="00FA6190" w:rsidP="002F2298">
      <w:pPr>
        <w:pStyle w:val="a9"/>
        <w:snapToGrid/>
        <w:rPr>
          <w:rFonts w:ascii="標楷體" w:eastAsia="標楷體" w:hAnsi="標楷體"/>
          <w:sz w:val="24"/>
          <w:szCs w:val="24"/>
        </w:rPr>
      </w:pPr>
      <w:r>
        <w:rPr>
          <w:rStyle w:val="ab"/>
        </w:rPr>
        <w:footnoteRef/>
      </w:r>
      <w:r>
        <w:rPr>
          <w:rFonts w:hint="eastAsia"/>
        </w:rPr>
        <w:t xml:space="preserve"> </w:t>
      </w:r>
      <w:r w:rsidRPr="002F2298">
        <w:rPr>
          <w:rFonts w:ascii="標楷體" w:eastAsia="標楷體" w:hAnsi="標楷體" w:hint="eastAsia"/>
          <w:sz w:val="24"/>
          <w:szCs w:val="24"/>
        </w:rPr>
        <w:t>基本上，政府行銷和政策行銷是不同但相關的概念</w:t>
      </w:r>
      <w:r>
        <w:rPr>
          <w:rFonts w:ascii="標楷體" w:eastAsia="標楷體" w:hAnsi="標楷體" w:hint="eastAsia"/>
          <w:sz w:val="24"/>
          <w:szCs w:val="24"/>
        </w:rPr>
        <w:t>：前者主要討論公部門機關本身的組織面向之行銷；後者則是強調政策推廣過程與讓人民接受程度的行銷工作。但本研究為方便性及整體性之考量，在討論的內容過程中並不嚴格加以區分，而是混合使用這兩</w:t>
      </w:r>
      <w:proofErr w:type="gramStart"/>
      <w:r>
        <w:rPr>
          <w:rFonts w:ascii="標楷體" w:eastAsia="標楷體" w:hAnsi="標楷體" w:hint="eastAsia"/>
          <w:sz w:val="24"/>
          <w:szCs w:val="24"/>
        </w:rPr>
        <w:t>個</w:t>
      </w:r>
      <w:proofErr w:type="gramEnd"/>
      <w:r>
        <w:rPr>
          <w:rFonts w:ascii="標楷體" w:eastAsia="標楷體" w:hAnsi="標楷體" w:hint="eastAsia"/>
          <w:sz w:val="24"/>
          <w:szCs w:val="24"/>
        </w:rPr>
        <w:t>概念。</w:t>
      </w:r>
    </w:p>
  </w:footnote>
  <w:footnote w:id="24">
    <w:p w:rsidR="00FA6190" w:rsidRPr="00CA43F7" w:rsidRDefault="00FA6190" w:rsidP="00CA43F7">
      <w:pPr>
        <w:pStyle w:val="a9"/>
        <w:snapToGrid/>
        <w:rPr>
          <w:rFonts w:ascii="Times New Roman" w:eastAsia="標楷體" w:hAnsi="Times New Roman"/>
          <w:color w:val="000000"/>
          <w:sz w:val="24"/>
          <w:szCs w:val="24"/>
        </w:rPr>
      </w:pPr>
      <w:r>
        <w:rPr>
          <w:rStyle w:val="ab"/>
        </w:rPr>
        <w:footnoteRef/>
      </w:r>
      <w:r>
        <w:t xml:space="preserve"> </w:t>
      </w:r>
      <w:r w:rsidRPr="00CA43F7">
        <w:rPr>
          <w:rFonts w:ascii="Times New Roman" w:eastAsia="標楷體" w:hAnsi="標楷體"/>
          <w:color w:val="000000"/>
          <w:sz w:val="24"/>
          <w:szCs w:val="24"/>
        </w:rPr>
        <w:t>本段有關</w:t>
      </w:r>
      <w:r w:rsidRPr="00CA43F7">
        <w:rPr>
          <w:rStyle w:val="af4"/>
          <w:rFonts w:ascii="Times New Roman" w:eastAsia="標楷體" w:hAnsi="Times New Roman"/>
          <w:color w:val="000000"/>
          <w:sz w:val="24"/>
          <w:szCs w:val="24"/>
        </w:rPr>
        <w:t>Philip Kotler</w:t>
      </w:r>
      <w:r>
        <w:rPr>
          <w:rStyle w:val="af4"/>
          <w:rFonts w:ascii="Times New Roman" w:eastAsia="標楷體" w:hAnsi="Times New Roman" w:hint="eastAsia"/>
          <w:color w:val="000000"/>
          <w:sz w:val="24"/>
          <w:szCs w:val="24"/>
        </w:rPr>
        <w:t>和</w:t>
      </w:r>
      <w:r w:rsidRPr="00CA43F7">
        <w:rPr>
          <w:rStyle w:val="af4"/>
          <w:rFonts w:ascii="Times New Roman" w:eastAsia="標楷體" w:hAnsi="Times New Roman"/>
          <w:color w:val="000000"/>
          <w:sz w:val="24"/>
          <w:szCs w:val="24"/>
        </w:rPr>
        <w:t>Nancy Lee</w:t>
      </w:r>
      <w:r w:rsidRPr="00CA43F7">
        <w:rPr>
          <w:rStyle w:val="af4"/>
          <w:rFonts w:ascii="Times New Roman" w:eastAsia="標楷體" w:hAnsi="標楷體"/>
          <w:color w:val="000000"/>
          <w:sz w:val="24"/>
          <w:szCs w:val="24"/>
        </w:rPr>
        <w:t>的政府行銷概念與作法</w:t>
      </w:r>
      <w:r>
        <w:rPr>
          <w:rStyle w:val="af4"/>
          <w:rFonts w:ascii="Times New Roman" w:eastAsia="標楷體" w:hAnsi="標楷體"/>
          <w:color w:val="000000"/>
          <w:sz w:val="24"/>
          <w:szCs w:val="24"/>
        </w:rPr>
        <w:t>，</w:t>
      </w:r>
      <w:r>
        <w:rPr>
          <w:rStyle w:val="af4"/>
          <w:rFonts w:ascii="Times New Roman" w:eastAsia="標楷體" w:hAnsi="標楷體" w:hint="eastAsia"/>
          <w:color w:val="000000"/>
          <w:sz w:val="24"/>
          <w:szCs w:val="24"/>
        </w:rPr>
        <w:t>係</w:t>
      </w:r>
      <w:r w:rsidRPr="00CA43F7">
        <w:rPr>
          <w:rStyle w:val="af4"/>
          <w:rFonts w:ascii="Times New Roman" w:eastAsia="標楷體" w:hAnsi="標楷體"/>
          <w:color w:val="000000"/>
          <w:sz w:val="24"/>
          <w:szCs w:val="24"/>
        </w:rPr>
        <w:t>參考整理自</w:t>
      </w:r>
      <w:r w:rsidRPr="00CA43F7">
        <w:rPr>
          <w:rFonts w:ascii="Times New Roman" w:eastAsia="標楷體" w:hAnsi="標楷體"/>
          <w:color w:val="000000"/>
          <w:sz w:val="24"/>
          <w:szCs w:val="24"/>
        </w:rPr>
        <w:t>郭思妤譯</w:t>
      </w:r>
      <w:r>
        <w:rPr>
          <w:rFonts w:ascii="Times New Roman" w:eastAsia="標楷體" w:hAnsi="Times New Roman"/>
          <w:color w:val="000000"/>
          <w:sz w:val="24"/>
          <w:szCs w:val="24"/>
        </w:rPr>
        <w:t>(2007)</w:t>
      </w:r>
      <w:r w:rsidRPr="00CA43F7">
        <w:rPr>
          <w:rFonts w:ascii="Times New Roman" w:eastAsia="標楷體" w:hAnsi="標楷體"/>
          <w:color w:val="000000"/>
          <w:sz w:val="24"/>
          <w:szCs w:val="24"/>
        </w:rPr>
        <w:t>《</w:t>
      </w:r>
      <w:r w:rsidRPr="00CA43F7">
        <w:rPr>
          <w:rFonts w:ascii="Times New Roman" w:eastAsia="標楷體" w:hAnsi="標楷體"/>
          <w:bCs/>
          <w:color w:val="000000"/>
          <w:kern w:val="36"/>
          <w:sz w:val="24"/>
          <w:szCs w:val="24"/>
        </w:rPr>
        <w:t>科特勒談政府如何做行銷</w:t>
      </w:r>
      <w:r w:rsidRPr="00CA43F7">
        <w:rPr>
          <w:rFonts w:ascii="Times New Roman" w:eastAsia="標楷體" w:hAnsi="標楷體"/>
          <w:color w:val="000000"/>
          <w:sz w:val="24"/>
          <w:szCs w:val="24"/>
        </w:rPr>
        <w:t>》一書</w:t>
      </w:r>
      <w:r>
        <w:rPr>
          <w:rFonts w:ascii="Times New Roman" w:eastAsia="標楷體" w:hAnsi="標楷體"/>
          <w:color w:val="000000"/>
          <w:sz w:val="24"/>
          <w:szCs w:val="24"/>
        </w:rPr>
        <w:t>。</w:t>
      </w:r>
    </w:p>
  </w:footnote>
  <w:footnote w:id="25">
    <w:p w:rsidR="00FA6190" w:rsidRPr="005D7CB4" w:rsidRDefault="00FA6190" w:rsidP="005D7CB4">
      <w:pPr>
        <w:pStyle w:val="a9"/>
        <w:snapToGrid/>
        <w:rPr>
          <w:rFonts w:ascii="Times New Roman" w:eastAsia="標楷體" w:hAnsi="Times New Roman"/>
          <w:color w:val="000000"/>
          <w:sz w:val="24"/>
          <w:szCs w:val="24"/>
        </w:rPr>
      </w:pPr>
      <w:r>
        <w:rPr>
          <w:rStyle w:val="ab"/>
        </w:rPr>
        <w:footnoteRef/>
      </w:r>
      <w:r>
        <w:t xml:space="preserve"> </w:t>
      </w:r>
      <w:r w:rsidRPr="005D7CB4">
        <w:rPr>
          <w:rFonts w:ascii="Times New Roman" w:eastAsia="標楷體" w:hAnsi="標楷體"/>
          <w:color w:val="000000"/>
          <w:sz w:val="24"/>
          <w:szCs w:val="24"/>
        </w:rPr>
        <w:t>該活動相關新聞可參考網站：</w:t>
      </w:r>
      <w:hyperlink r:id="rId8" w:history="1">
        <w:r w:rsidRPr="005D7CB4">
          <w:rPr>
            <w:rStyle w:val="ac"/>
            <w:rFonts w:ascii="Times New Roman" w:eastAsia="標楷體" w:hAnsi="Times New Roman"/>
            <w:color w:val="000000"/>
            <w:sz w:val="24"/>
            <w:szCs w:val="24"/>
          </w:rPr>
          <w:t>http://news.chinatimes.com/2009Cti/Channel/Life/life-article/0,5047,100314+112009050400056,00.html</w:t>
        </w:r>
        <w:r w:rsidRPr="005D7CB4">
          <w:rPr>
            <w:rStyle w:val="ac"/>
            <w:rFonts w:ascii="Times New Roman" w:eastAsia="標楷體" w:hAnsi="標楷體" w:hint="eastAsia"/>
            <w:color w:val="000000"/>
            <w:sz w:val="24"/>
            <w:szCs w:val="24"/>
          </w:rPr>
          <w:t>。（</w:t>
        </w:r>
        <w:r w:rsidRPr="005D7CB4">
          <w:rPr>
            <w:rStyle w:val="ac"/>
            <w:rFonts w:ascii="Times New Roman" w:eastAsia="標楷體" w:hAnsi="Times New Roman" w:hint="eastAsia"/>
            <w:color w:val="000000"/>
            <w:sz w:val="24"/>
            <w:szCs w:val="24"/>
          </w:rPr>
          <w:t>2010/11/1</w:t>
        </w:r>
      </w:hyperlink>
      <w:r w:rsidRPr="005D7CB4">
        <w:rPr>
          <w:rFonts w:ascii="Times New Roman" w:eastAsia="標楷體" w:hAnsi="標楷體"/>
          <w:color w:val="000000"/>
          <w:sz w:val="24"/>
          <w:szCs w:val="24"/>
        </w:rPr>
        <w:t>）</w:t>
      </w:r>
    </w:p>
  </w:footnote>
  <w:footnote w:id="26">
    <w:p w:rsidR="00FA6190" w:rsidRPr="002E7ACE" w:rsidRDefault="00FA6190" w:rsidP="002E7ACE">
      <w:pPr>
        <w:rPr>
          <w:rFonts w:eastAsia="標楷體"/>
          <w:color w:val="000000"/>
        </w:rPr>
      </w:pPr>
      <w:r>
        <w:rPr>
          <w:rStyle w:val="ab"/>
        </w:rPr>
        <w:footnoteRef/>
      </w:r>
      <w:r>
        <w:t xml:space="preserve"> </w:t>
      </w:r>
      <w:r>
        <w:rPr>
          <w:rFonts w:eastAsia="標楷體" w:hAnsi="標楷體"/>
          <w:color w:val="000000"/>
        </w:rPr>
        <w:t>本</w:t>
      </w:r>
      <w:r>
        <w:rPr>
          <w:rFonts w:eastAsia="標楷體" w:hAnsi="標楷體" w:hint="eastAsia"/>
          <w:color w:val="000000"/>
        </w:rPr>
        <w:t>節</w:t>
      </w:r>
      <w:r w:rsidRPr="002E7ACE">
        <w:rPr>
          <w:rFonts w:eastAsia="標楷體" w:hAnsi="標楷體"/>
          <w:color w:val="000000"/>
        </w:rPr>
        <w:t>有關宜蘭個案的討論，係參考整理</w:t>
      </w:r>
      <w:r>
        <w:rPr>
          <w:rFonts w:eastAsia="標楷體" w:hAnsi="標楷體" w:hint="eastAsia"/>
          <w:color w:val="000000"/>
        </w:rPr>
        <w:t>引用</w:t>
      </w:r>
      <w:r w:rsidRPr="002E7ACE">
        <w:rPr>
          <w:rFonts w:eastAsia="標楷體" w:hAnsi="標楷體"/>
          <w:color w:val="000000"/>
        </w:rPr>
        <w:t>自</w:t>
      </w:r>
      <w:proofErr w:type="gramStart"/>
      <w:r w:rsidRPr="002E7ACE">
        <w:rPr>
          <w:rFonts w:eastAsia="標楷體" w:hAnsi="標楷體"/>
          <w:color w:val="000000"/>
        </w:rPr>
        <w:t>陳暉淵</w:t>
      </w:r>
      <w:proofErr w:type="gramEnd"/>
      <w:r w:rsidRPr="002E7ACE">
        <w:rPr>
          <w:rFonts w:eastAsia="標楷體" w:hAnsi="標楷體"/>
          <w:color w:val="000000"/>
        </w:rPr>
        <w:t>（</w:t>
      </w:r>
      <w:r w:rsidRPr="002E7ACE">
        <w:rPr>
          <w:rFonts w:eastAsia="標楷體"/>
          <w:color w:val="000000"/>
        </w:rPr>
        <w:t>2009</w:t>
      </w:r>
      <w:r w:rsidRPr="002E7ACE">
        <w:rPr>
          <w:rFonts w:eastAsia="標楷體" w:hAnsi="標楷體"/>
          <w:color w:val="000000"/>
        </w:rPr>
        <w:t>）</w:t>
      </w:r>
      <w:proofErr w:type="gramStart"/>
      <w:r w:rsidRPr="002E7ACE">
        <w:rPr>
          <w:rFonts w:eastAsia="標楷體" w:hAnsi="標楷體"/>
          <w:color w:val="000000"/>
        </w:rPr>
        <w:t>〈</w:t>
      </w:r>
      <w:proofErr w:type="gramEnd"/>
      <w:r w:rsidRPr="002E7ACE">
        <w:rPr>
          <w:rFonts w:eastAsia="標楷體" w:hAnsi="標楷體"/>
          <w:color w:val="000000"/>
        </w:rPr>
        <w:t>地方政府行銷：區域主義下的創新競爭策略</w:t>
      </w:r>
      <w:proofErr w:type="gramStart"/>
      <w:r w:rsidRPr="002E7ACE">
        <w:rPr>
          <w:rFonts w:eastAsia="標楷體" w:hAnsi="標楷體"/>
          <w:color w:val="000000"/>
        </w:rPr>
        <w:t>〉</w:t>
      </w:r>
      <w:proofErr w:type="gramEnd"/>
      <w:r w:rsidRPr="002E7ACE">
        <w:rPr>
          <w:rFonts w:eastAsia="標楷體" w:hAnsi="標楷體"/>
          <w:color w:val="000000"/>
        </w:rPr>
        <w:t>一文之部分內容。</w:t>
      </w:r>
    </w:p>
  </w:footnote>
  <w:footnote w:id="27">
    <w:p w:rsidR="00FA6190" w:rsidRPr="00825DC1" w:rsidRDefault="00FA6190" w:rsidP="00525B1A">
      <w:pPr>
        <w:pStyle w:val="a9"/>
        <w:snapToGrid/>
      </w:pPr>
      <w:r>
        <w:rPr>
          <w:rStyle w:val="ab"/>
        </w:rPr>
        <w:footnoteRef/>
      </w:r>
      <w:r>
        <w:rPr>
          <w:rFonts w:hint="eastAsia"/>
        </w:rPr>
        <w:t xml:space="preserve"> </w:t>
      </w:r>
      <w:r w:rsidRPr="00525B1A">
        <w:rPr>
          <w:rFonts w:ascii="Times New Roman" w:eastAsia="標楷體" w:hAnsi="標楷體"/>
          <w:color w:val="000000"/>
          <w:sz w:val="24"/>
          <w:szCs w:val="24"/>
        </w:rPr>
        <w:t>參考</w:t>
      </w:r>
      <w:r w:rsidRPr="00525B1A">
        <w:rPr>
          <w:rFonts w:ascii="Times New Roman" w:eastAsia="標楷體" w:hAnsi="Times New Roman"/>
          <w:color w:val="000000"/>
          <w:sz w:val="24"/>
          <w:szCs w:val="24"/>
        </w:rPr>
        <w:t>Sitra</w:t>
      </w:r>
      <w:r w:rsidRPr="00525B1A">
        <w:rPr>
          <w:rFonts w:ascii="Times New Roman" w:eastAsia="標楷體" w:hAnsi="標楷體"/>
          <w:color w:val="000000"/>
          <w:sz w:val="24"/>
          <w:szCs w:val="24"/>
        </w:rPr>
        <w:t>網站：</w:t>
      </w:r>
      <w:hyperlink r:id="rId9" w:history="1">
        <w:r w:rsidRPr="00525B1A">
          <w:rPr>
            <w:rStyle w:val="ac"/>
            <w:rFonts w:ascii="Times New Roman" w:eastAsia="標楷體" w:hAnsi="Times New Roman"/>
            <w:color w:val="000000"/>
            <w:sz w:val="24"/>
            <w:szCs w:val="24"/>
          </w:rPr>
          <w:t>http://www.sitra.fi/en/About+Sitra/history/history.htm</w:t>
        </w:r>
      </w:hyperlink>
      <w:r>
        <w:rPr>
          <w:rFonts w:hint="eastAsia"/>
        </w:rPr>
        <w:t>。</w:t>
      </w:r>
      <w:r w:rsidRPr="00F5518E">
        <w:rPr>
          <w:rFonts w:ascii="Times New Roman" w:hAnsi="Times New Roman"/>
          <w:sz w:val="24"/>
          <w:szCs w:val="24"/>
        </w:rPr>
        <w:t>（</w:t>
      </w:r>
      <w:smartTag w:uri="urn:schemas-microsoft-com:office:smarttags" w:element="chsdate">
        <w:smartTagPr>
          <w:attr w:name="Year" w:val="2010"/>
          <w:attr w:name="Month" w:val="11"/>
          <w:attr w:name="Day" w:val="18"/>
          <w:attr w:name="IsLunarDate" w:val="False"/>
          <w:attr w:name="IsROCDate" w:val="False"/>
        </w:smartTagPr>
        <w:r w:rsidRPr="00F5518E">
          <w:rPr>
            <w:rFonts w:ascii="Times New Roman" w:hAnsi="Times New Roman"/>
            <w:sz w:val="24"/>
            <w:szCs w:val="24"/>
          </w:rPr>
          <w:t>2010/11/18</w:t>
        </w:r>
      </w:smartTag>
      <w:r w:rsidRPr="00F5518E">
        <w:rPr>
          <w:rFonts w:ascii="Times New Roman" w:hAnsi="Times New Roman"/>
          <w:sz w:val="24"/>
          <w:szCs w:val="24"/>
        </w:rPr>
        <w:t>）</w:t>
      </w:r>
    </w:p>
  </w:footnote>
  <w:footnote w:id="28">
    <w:p w:rsidR="00FA6190" w:rsidRPr="009B14F7" w:rsidRDefault="00FA6190" w:rsidP="009B14F7">
      <w:pPr>
        <w:pStyle w:val="a9"/>
        <w:snapToGrid/>
        <w:rPr>
          <w:rFonts w:ascii="Times New Roman" w:eastAsia="標楷體" w:hAnsi="Times New Roman"/>
          <w:color w:val="000000"/>
          <w:sz w:val="24"/>
          <w:szCs w:val="24"/>
        </w:rPr>
      </w:pPr>
      <w:r>
        <w:rPr>
          <w:rStyle w:val="ab"/>
        </w:rPr>
        <w:footnoteRef/>
      </w:r>
      <w:r>
        <w:t xml:space="preserve"> </w:t>
      </w:r>
      <w:r w:rsidRPr="009B14F7">
        <w:rPr>
          <w:rFonts w:ascii="Times New Roman" w:eastAsia="標楷體" w:hAnsi="Times New Roman"/>
          <w:color w:val="000000"/>
          <w:sz w:val="24"/>
          <w:szCs w:val="24"/>
        </w:rPr>
        <w:t>參考總理府網站：</w:t>
      </w:r>
      <w:hyperlink r:id="rId10" w:history="1">
        <w:r w:rsidRPr="009B14F7">
          <w:rPr>
            <w:rStyle w:val="ac"/>
            <w:rFonts w:ascii="Times New Roman" w:eastAsia="標楷體" w:hAnsi="Times New Roman"/>
            <w:color w:val="000000"/>
            <w:sz w:val="24"/>
            <w:szCs w:val="24"/>
          </w:rPr>
          <w:t>http://www.taoiseach.gov.ie/index.asp?docID=1681</w:t>
        </w:r>
      </w:hyperlink>
      <w:r w:rsidRPr="009B14F7">
        <w:rPr>
          <w:rFonts w:ascii="Times New Roman" w:eastAsia="標楷體" w:hAnsi="Times New Roman"/>
          <w:color w:val="000000"/>
          <w:sz w:val="24"/>
          <w:szCs w:val="24"/>
        </w:rPr>
        <w:t>及</w:t>
      </w:r>
      <w:r w:rsidRPr="009B14F7">
        <w:rPr>
          <w:rFonts w:ascii="Times New Roman" w:eastAsia="標楷體" w:hAnsi="Times New Roman"/>
          <w:color w:val="000000"/>
          <w:sz w:val="24"/>
          <w:szCs w:val="24"/>
        </w:rPr>
        <w:t>NESC</w:t>
      </w:r>
      <w:r w:rsidRPr="009B14F7">
        <w:rPr>
          <w:rFonts w:ascii="Times New Roman" w:eastAsia="標楷體" w:hAnsi="Times New Roman"/>
          <w:color w:val="000000"/>
          <w:sz w:val="24"/>
          <w:szCs w:val="24"/>
        </w:rPr>
        <w:t>網站：</w:t>
      </w:r>
      <w:hyperlink r:id="rId11" w:history="1">
        <w:r w:rsidRPr="009B14F7">
          <w:rPr>
            <w:rStyle w:val="ac"/>
            <w:rFonts w:ascii="Times New Roman" w:eastAsia="標楷體" w:hAnsi="Times New Roman"/>
            <w:color w:val="000000"/>
            <w:sz w:val="24"/>
            <w:szCs w:val="24"/>
          </w:rPr>
          <w:t>http://www.nesc.ie/</w:t>
        </w:r>
        <w:r w:rsidRPr="009B14F7">
          <w:rPr>
            <w:rStyle w:val="ac"/>
            <w:rFonts w:ascii="Times New Roman" w:eastAsia="標楷體" w:hAnsi="Times New Roman" w:hint="eastAsia"/>
            <w:color w:val="000000"/>
            <w:sz w:val="24"/>
            <w:szCs w:val="24"/>
          </w:rPr>
          <w:t>。（</w:t>
        </w:r>
        <w:r w:rsidRPr="009B14F7">
          <w:rPr>
            <w:rStyle w:val="ac"/>
            <w:rFonts w:ascii="Times New Roman" w:eastAsia="標楷體" w:hAnsi="Times New Roman" w:hint="eastAsia"/>
            <w:color w:val="000000"/>
            <w:sz w:val="24"/>
            <w:szCs w:val="24"/>
          </w:rPr>
          <w:t>2010/10/24</w:t>
        </w:r>
      </w:hyperlink>
      <w:r w:rsidRPr="009B14F7">
        <w:rPr>
          <w:rFonts w:ascii="Times New Roman" w:eastAsia="標楷體" w:hAnsi="Times New Roman"/>
          <w:color w:val="000000"/>
          <w:sz w:val="24"/>
          <w:szCs w:val="24"/>
        </w:rPr>
        <w:t>）</w:t>
      </w:r>
    </w:p>
  </w:footnote>
  <w:footnote w:id="29">
    <w:p w:rsidR="00FA6190" w:rsidRPr="009B14F7" w:rsidRDefault="00FA6190" w:rsidP="009B14F7">
      <w:pPr>
        <w:pStyle w:val="a9"/>
        <w:snapToGrid/>
        <w:rPr>
          <w:rFonts w:ascii="Times New Roman" w:eastAsia="標楷體" w:hAnsi="Times New Roman"/>
          <w:color w:val="000000"/>
          <w:sz w:val="24"/>
          <w:szCs w:val="24"/>
        </w:rPr>
      </w:pPr>
      <w:r w:rsidRPr="009B14F7">
        <w:rPr>
          <w:rStyle w:val="ab"/>
          <w:rFonts w:ascii="Times New Roman" w:eastAsia="標楷體" w:hAnsi="Times New Roman"/>
          <w:color w:val="000000"/>
          <w:sz w:val="24"/>
          <w:szCs w:val="24"/>
        </w:rPr>
        <w:footnoteRef/>
      </w:r>
      <w:r w:rsidRPr="009B14F7">
        <w:rPr>
          <w:rFonts w:ascii="Times New Roman" w:eastAsia="標楷體" w:hAnsi="Times New Roman"/>
          <w:color w:val="000000"/>
          <w:sz w:val="24"/>
          <w:szCs w:val="24"/>
        </w:rPr>
        <w:t xml:space="preserve"> NESC</w:t>
      </w:r>
      <w:r w:rsidRPr="009B14F7">
        <w:rPr>
          <w:rFonts w:ascii="Times New Roman" w:eastAsia="標楷體" w:hAnsi="Times New Roman"/>
          <w:color w:val="000000"/>
          <w:sz w:val="24"/>
          <w:szCs w:val="24"/>
        </w:rPr>
        <w:t>的策略報告</w:t>
      </w:r>
      <w:r>
        <w:rPr>
          <w:rFonts w:ascii="Times New Roman" w:eastAsia="標楷體" w:hAnsi="Times New Roman" w:hint="eastAsia"/>
          <w:color w:val="000000"/>
          <w:sz w:val="24"/>
          <w:szCs w:val="24"/>
        </w:rPr>
        <w:t>每三年發表一次，至今共計七次，</w:t>
      </w:r>
      <w:r w:rsidRPr="009B14F7">
        <w:rPr>
          <w:rFonts w:ascii="Times New Roman" w:eastAsia="標楷體" w:hAnsi="Times New Roman"/>
          <w:color w:val="000000"/>
          <w:sz w:val="24"/>
          <w:szCs w:val="24"/>
        </w:rPr>
        <w:t>包含：</w:t>
      </w:r>
      <w:r w:rsidRPr="009B14F7">
        <w:rPr>
          <w:rFonts w:ascii="Times New Roman" w:eastAsia="標楷體" w:hAnsi="Times New Roman"/>
          <w:color w:val="000000"/>
          <w:sz w:val="24"/>
          <w:szCs w:val="24"/>
        </w:rPr>
        <w:t>A Strategy for Development 1986-1990</w:t>
      </w:r>
      <w:r>
        <w:rPr>
          <w:rFonts w:ascii="Times New Roman" w:eastAsia="標楷體" w:hAnsi="Times New Roman" w:hint="eastAsia"/>
          <w:color w:val="000000"/>
          <w:sz w:val="24"/>
          <w:szCs w:val="24"/>
        </w:rPr>
        <w:t xml:space="preserve"> </w:t>
      </w:r>
      <w:r w:rsidRPr="009B14F7">
        <w:rPr>
          <w:rFonts w:ascii="Times New Roman" w:eastAsia="標楷體" w:hAnsi="Times New Roman"/>
          <w:color w:val="000000"/>
          <w:sz w:val="24"/>
          <w:szCs w:val="24"/>
        </w:rPr>
        <w:t>(1986)</w:t>
      </w:r>
      <w:r w:rsidRPr="009B14F7">
        <w:rPr>
          <w:rFonts w:ascii="Times New Roman" w:eastAsia="標楷體" w:hAnsi="Times New Roman"/>
          <w:color w:val="000000"/>
          <w:sz w:val="24"/>
          <w:szCs w:val="24"/>
        </w:rPr>
        <w:t>；</w:t>
      </w:r>
      <w:r w:rsidRPr="009B14F7">
        <w:rPr>
          <w:rFonts w:ascii="Times New Roman" w:eastAsia="標楷體" w:hAnsi="Times New Roman"/>
          <w:color w:val="000000"/>
          <w:sz w:val="24"/>
          <w:szCs w:val="24"/>
        </w:rPr>
        <w:t>A Strategy for the Nineties: Economic Stability and Structural Change</w:t>
      </w:r>
      <w:r>
        <w:rPr>
          <w:rFonts w:ascii="Times New Roman" w:eastAsia="標楷體" w:hAnsi="Times New Roman" w:hint="eastAsia"/>
          <w:color w:val="000000"/>
          <w:sz w:val="24"/>
          <w:szCs w:val="24"/>
        </w:rPr>
        <w:t xml:space="preserve"> </w:t>
      </w:r>
      <w:r w:rsidRPr="009B14F7">
        <w:rPr>
          <w:rFonts w:ascii="Times New Roman" w:eastAsia="標楷體" w:hAnsi="Times New Roman"/>
          <w:color w:val="000000"/>
          <w:sz w:val="24"/>
          <w:szCs w:val="24"/>
        </w:rPr>
        <w:t>(1990)</w:t>
      </w:r>
      <w:r w:rsidRPr="009B14F7">
        <w:rPr>
          <w:rFonts w:ascii="Times New Roman" w:eastAsia="標楷體" w:hAnsi="Times New Roman"/>
          <w:color w:val="000000"/>
          <w:sz w:val="24"/>
          <w:szCs w:val="24"/>
        </w:rPr>
        <w:t>；</w:t>
      </w:r>
      <w:r w:rsidRPr="009B14F7">
        <w:rPr>
          <w:rFonts w:ascii="Times New Roman" w:eastAsia="標楷體" w:hAnsi="Times New Roman"/>
          <w:color w:val="000000"/>
          <w:sz w:val="24"/>
          <w:szCs w:val="24"/>
        </w:rPr>
        <w:t>A Strategy for Competitiveness, Growth and Employment</w:t>
      </w:r>
      <w:r>
        <w:rPr>
          <w:rFonts w:ascii="Times New Roman" w:eastAsia="標楷體" w:hAnsi="Times New Roman" w:hint="eastAsia"/>
          <w:color w:val="000000"/>
          <w:sz w:val="24"/>
          <w:szCs w:val="24"/>
        </w:rPr>
        <w:t xml:space="preserve"> </w:t>
      </w:r>
      <w:r w:rsidRPr="009B14F7">
        <w:rPr>
          <w:rFonts w:ascii="Times New Roman" w:eastAsia="標楷體" w:hAnsi="Times New Roman"/>
          <w:color w:val="000000"/>
          <w:sz w:val="24"/>
          <w:szCs w:val="24"/>
        </w:rPr>
        <w:t>(1993)</w:t>
      </w:r>
      <w:r w:rsidRPr="009B14F7">
        <w:rPr>
          <w:rFonts w:ascii="Times New Roman" w:eastAsia="標楷體" w:hAnsi="Times New Roman"/>
          <w:color w:val="000000"/>
          <w:sz w:val="24"/>
          <w:szCs w:val="24"/>
        </w:rPr>
        <w:t>；</w:t>
      </w:r>
      <w:r w:rsidRPr="009B14F7">
        <w:rPr>
          <w:rFonts w:ascii="Times New Roman" w:eastAsia="標楷體" w:hAnsi="Times New Roman"/>
          <w:color w:val="000000"/>
          <w:sz w:val="24"/>
          <w:szCs w:val="24"/>
        </w:rPr>
        <w:t>Strategy into the 21</w:t>
      </w:r>
      <w:r w:rsidRPr="009B14F7">
        <w:rPr>
          <w:rFonts w:ascii="Times New Roman" w:eastAsia="標楷體" w:hAnsi="Times New Roman"/>
          <w:color w:val="000000"/>
          <w:sz w:val="24"/>
          <w:szCs w:val="24"/>
          <w:vertAlign w:val="superscript"/>
        </w:rPr>
        <w:t>st</w:t>
      </w:r>
      <w:r w:rsidRPr="009B14F7">
        <w:rPr>
          <w:rFonts w:ascii="Times New Roman" w:eastAsia="標楷體" w:hAnsi="Times New Roman"/>
          <w:color w:val="000000"/>
          <w:sz w:val="24"/>
          <w:szCs w:val="24"/>
        </w:rPr>
        <w:t xml:space="preserve"> Century</w:t>
      </w:r>
      <w:r>
        <w:rPr>
          <w:rFonts w:ascii="Times New Roman" w:eastAsia="標楷體" w:hAnsi="Times New Roman" w:hint="eastAsia"/>
          <w:color w:val="000000"/>
          <w:sz w:val="24"/>
          <w:szCs w:val="24"/>
        </w:rPr>
        <w:t xml:space="preserve"> </w:t>
      </w:r>
      <w:r w:rsidRPr="009B14F7">
        <w:rPr>
          <w:rFonts w:ascii="Times New Roman" w:eastAsia="標楷體" w:hAnsi="Times New Roman"/>
          <w:color w:val="000000"/>
          <w:sz w:val="24"/>
          <w:szCs w:val="24"/>
        </w:rPr>
        <w:t>(1996)</w:t>
      </w:r>
      <w:r w:rsidRPr="009B14F7">
        <w:rPr>
          <w:rFonts w:ascii="Times New Roman" w:eastAsia="標楷體" w:hAnsi="Times New Roman"/>
          <w:color w:val="000000"/>
          <w:sz w:val="24"/>
          <w:szCs w:val="24"/>
        </w:rPr>
        <w:t>；</w:t>
      </w:r>
      <w:r w:rsidRPr="009B14F7">
        <w:rPr>
          <w:rFonts w:ascii="Times New Roman" w:eastAsia="標楷體" w:hAnsi="Times New Roman"/>
          <w:color w:val="000000"/>
          <w:sz w:val="24"/>
          <w:szCs w:val="24"/>
        </w:rPr>
        <w:t>Opportunities, Challenges and Capacities for Choice</w:t>
      </w:r>
      <w:r>
        <w:rPr>
          <w:rFonts w:ascii="Times New Roman" w:eastAsia="標楷體" w:hAnsi="Times New Roman" w:hint="eastAsia"/>
          <w:color w:val="000000"/>
          <w:sz w:val="24"/>
          <w:szCs w:val="24"/>
        </w:rPr>
        <w:t xml:space="preserve"> </w:t>
      </w:r>
      <w:r w:rsidRPr="009B14F7">
        <w:rPr>
          <w:rFonts w:ascii="Times New Roman" w:eastAsia="標楷體" w:hAnsi="Times New Roman"/>
          <w:color w:val="000000"/>
          <w:sz w:val="24"/>
          <w:szCs w:val="24"/>
        </w:rPr>
        <w:t>(1999)</w:t>
      </w:r>
      <w:r w:rsidRPr="009B14F7">
        <w:rPr>
          <w:rFonts w:ascii="Times New Roman" w:eastAsia="標楷體" w:hAnsi="Times New Roman"/>
          <w:color w:val="000000"/>
          <w:sz w:val="24"/>
          <w:szCs w:val="24"/>
        </w:rPr>
        <w:t>；</w:t>
      </w:r>
      <w:r w:rsidRPr="009B14F7">
        <w:rPr>
          <w:rFonts w:ascii="Times New Roman" w:eastAsia="標楷體" w:hAnsi="Times New Roman"/>
          <w:color w:val="000000"/>
          <w:sz w:val="24"/>
          <w:szCs w:val="24"/>
        </w:rPr>
        <w:t>An Investment in Quality: Services, Inclusion and Enterprise</w:t>
      </w:r>
      <w:r>
        <w:rPr>
          <w:rFonts w:ascii="Times New Roman" w:eastAsia="標楷體" w:hAnsi="Times New Roman" w:hint="eastAsia"/>
          <w:color w:val="000000"/>
          <w:sz w:val="24"/>
          <w:szCs w:val="24"/>
        </w:rPr>
        <w:t xml:space="preserve"> </w:t>
      </w:r>
      <w:r w:rsidRPr="009B14F7">
        <w:rPr>
          <w:rFonts w:ascii="Times New Roman" w:eastAsia="標楷體" w:hAnsi="Times New Roman"/>
          <w:color w:val="000000"/>
          <w:sz w:val="24"/>
          <w:szCs w:val="24"/>
        </w:rPr>
        <w:t>(2003)</w:t>
      </w:r>
      <w:r w:rsidRPr="009B14F7">
        <w:rPr>
          <w:rFonts w:ascii="Times New Roman" w:eastAsia="標楷體" w:hAnsi="Times New Roman"/>
          <w:color w:val="000000"/>
          <w:sz w:val="24"/>
          <w:szCs w:val="24"/>
        </w:rPr>
        <w:t>；</w:t>
      </w:r>
      <w:r w:rsidRPr="009B14F7">
        <w:rPr>
          <w:rFonts w:ascii="Times New Roman" w:eastAsia="標楷體" w:hAnsi="Times New Roman"/>
          <w:color w:val="000000"/>
          <w:sz w:val="24"/>
          <w:szCs w:val="24"/>
        </w:rPr>
        <w:t>NESC Strategy 2006: People, Productivity and Purpose</w:t>
      </w:r>
      <w:r>
        <w:rPr>
          <w:rFonts w:ascii="Times New Roman" w:eastAsia="標楷體" w:hAnsi="Times New Roman" w:hint="eastAsia"/>
          <w:color w:val="000000"/>
          <w:sz w:val="24"/>
          <w:szCs w:val="24"/>
        </w:rPr>
        <w:t xml:space="preserve"> </w:t>
      </w:r>
      <w:r w:rsidRPr="009B14F7">
        <w:rPr>
          <w:rFonts w:ascii="Times New Roman" w:eastAsia="標楷體" w:hAnsi="Times New Roman"/>
          <w:color w:val="000000"/>
          <w:sz w:val="24"/>
          <w:szCs w:val="24"/>
        </w:rPr>
        <w:t>(2005)</w:t>
      </w:r>
      <w:r w:rsidRPr="009B14F7">
        <w:rPr>
          <w:rFonts w:ascii="Times New Roman" w:eastAsia="標楷體" w:hAnsi="Times New Roman"/>
          <w:color w:val="000000"/>
          <w:sz w:val="24"/>
          <w:szCs w:val="24"/>
        </w:rPr>
        <w:t>。參考</w:t>
      </w:r>
      <w:r w:rsidRPr="009B14F7">
        <w:rPr>
          <w:rFonts w:ascii="Times New Roman" w:eastAsia="標楷體" w:hAnsi="Times New Roman"/>
          <w:color w:val="000000"/>
          <w:sz w:val="24"/>
          <w:szCs w:val="24"/>
        </w:rPr>
        <w:t>NESC</w:t>
      </w:r>
      <w:r>
        <w:rPr>
          <w:rFonts w:ascii="Times New Roman" w:eastAsia="標楷體" w:hAnsi="Times New Roman"/>
          <w:color w:val="000000"/>
          <w:sz w:val="24"/>
          <w:szCs w:val="24"/>
        </w:rPr>
        <w:t>網站</w:t>
      </w:r>
      <w:r>
        <w:rPr>
          <w:rFonts w:ascii="Times New Roman" w:eastAsia="標楷體" w:hAnsi="Times New Roman" w:hint="eastAsia"/>
          <w:color w:val="000000"/>
          <w:sz w:val="24"/>
          <w:szCs w:val="24"/>
        </w:rPr>
        <w:t>：</w:t>
      </w:r>
      <w:r w:rsidRPr="00496027">
        <w:rPr>
          <w:rFonts w:ascii="Times New Roman" w:eastAsia="標楷體" w:hAnsi="Times New Roman"/>
          <w:color w:val="000000"/>
          <w:sz w:val="24"/>
          <w:szCs w:val="24"/>
        </w:rPr>
        <w:t>http://www.nesc.ie/inside.asp?zoneId=5&amp;catId=30&amp;artId=50</w:t>
      </w:r>
      <w:r w:rsidRPr="009B14F7">
        <w:rPr>
          <w:rFonts w:ascii="Times New Roman" w:eastAsia="標楷體" w:hAnsi="Times New Roman"/>
          <w:color w:val="000000"/>
          <w:sz w:val="24"/>
          <w:szCs w:val="24"/>
        </w:rPr>
        <w:t>。（</w:t>
      </w:r>
      <w:smartTag w:uri="urn:schemas-microsoft-com:office:smarttags" w:element="chsdate">
        <w:smartTagPr>
          <w:attr w:name="Year" w:val="2010"/>
          <w:attr w:name="Month" w:val="10"/>
          <w:attr w:name="Day" w:val="24"/>
          <w:attr w:name="IsLunarDate" w:val="False"/>
          <w:attr w:name="IsROCDate" w:val="False"/>
        </w:smartTagPr>
        <w:r w:rsidRPr="009B14F7">
          <w:rPr>
            <w:rFonts w:ascii="Times New Roman" w:eastAsia="標楷體" w:hAnsi="Times New Roman"/>
            <w:color w:val="000000"/>
            <w:sz w:val="24"/>
            <w:szCs w:val="24"/>
          </w:rPr>
          <w:t>2010/10/24</w:t>
        </w:r>
      </w:smartTag>
      <w:r w:rsidRPr="009B14F7">
        <w:rPr>
          <w:rFonts w:ascii="Times New Roman" w:eastAsia="標楷體" w:hAnsi="Times New Roman"/>
          <w:color w:val="000000"/>
          <w:sz w:val="24"/>
          <w:szCs w:val="24"/>
        </w:rPr>
        <w:t>）</w:t>
      </w:r>
    </w:p>
  </w:footnote>
  <w:footnote w:id="30">
    <w:p w:rsidR="00FA6190" w:rsidRDefault="00FA6190" w:rsidP="009B14F7">
      <w:pPr>
        <w:pStyle w:val="a9"/>
        <w:snapToGrid/>
      </w:pPr>
      <w:r w:rsidRPr="009B14F7">
        <w:rPr>
          <w:rStyle w:val="ab"/>
          <w:rFonts w:ascii="Times New Roman" w:eastAsia="標楷體" w:hAnsi="Times New Roman"/>
          <w:color w:val="000000"/>
          <w:sz w:val="24"/>
          <w:szCs w:val="24"/>
        </w:rPr>
        <w:footnoteRef/>
      </w:r>
      <w:r>
        <w:rPr>
          <w:rFonts w:ascii="Times New Roman" w:eastAsia="標楷體" w:hAnsi="Times New Roman" w:hint="eastAsia"/>
          <w:color w:val="000000"/>
          <w:sz w:val="24"/>
          <w:szCs w:val="24"/>
        </w:rPr>
        <w:t xml:space="preserve"> </w:t>
      </w:r>
      <w:r w:rsidRPr="009B14F7">
        <w:rPr>
          <w:rFonts w:ascii="Times New Roman" w:eastAsia="標楷體" w:hAnsi="Times New Roman"/>
          <w:color w:val="000000"/>
          <w:sz w:val="24"/>
          <w:szCs w:val="24"/>
        </w:rPr>
        <w:t>四大「支柱」包含</w:t>
      </w:r>
      <w:r w:rsidRPr="009B14F7">
        <w:rPr>
          <w:rFonts w:ascii="Times New Roman" w:eastAsia="標楷體" w:hAnsi="Times New Roman"/>
          <w:color w:val="000000"/>
          <w:sz w:val="24"/>
          <w:szCs w:val="24"/>
        </w:rPr>
        <w:t>19</w:t>
      </w:r>
      <w:r w:rsidRPr="009B14F7">
        <w:rPr>
          <w:rFonts w:ascii="Times New Roman" w:eastAsia="標楷體" w:hAnsi="Times New Roman"/>
          <w:color w:val="000000"/>
          <w:sz w:val="24"/>
          <w:szCs w:val="24"/>
        </w:rPr>
        <w:t>個社會夥伴團體，與政府協商討論期間長達</w:t>
      </w:r>
      <w:r w:rsidRPr="009B14F7">
        <w:rPr>
          <w:rFonts w:ascii="Times New Roman" w:eastAsia="標楷體" w:hAnsi="Times New Roman"/>
          <w:color w:val="000000"/>
          <w:sz w:val="24"/>
          <w:szCs w:val="24"/>
        </w:rPr>
        <w:t>3</w:t>
      </w:r>
      <w:r w:rsidRPr="009B14F7">
        <w:rPr>
          <w:rFonts w:ascii="Times New Roman" w:eastAsia="標楷體" w:hAnsi="Times New Roman"/>
          <w:color w:val="000000"/>
          <w:sz w:val="24"/>
          <w:szCs w:val="24"/>
        </w:rPr>
        <w:t>至</w:t>
      </w:r>
      <w:r w:rsidRPr="009B14F7">
        <w:rPr>
          <w:rFonts w:ascii="Times New Roman" w:eastAsia="標楷體" w:hAnsi="Times New Roman"/>
          <w:color w:val="000000"/>
          <w:sz w:val="24"/>
          <w:szCs w:val="24"/>
        </w:rPr>
        <w:t>4</w:t>
      </w:r>
      <w:r w:rsidRPr="009B14F7">
        <w:rPr>
          <w:rFonts w:ascii="Times New Roman" w:eastAsia="標楷體" w:hAnsi="Times New Roman"/>
          <w:color w:val="000000"/>
          <w:sz w:val="24"/>
          <w:szCs w:val="24"/>
        </w:rPr>
        <w:t>個月，協商後的共識即是「社會夥伴協議」（</w:t>
      </w:r>
      <w:r w:rsidRPr="009B14F7">
        <w:rPr>
          <w:rFonts w:ascii="Times New Roman" w:eastAsia="標楷體" w:hAnsi="Times New Roman"/>
          <w:color w:val="000000"/>
          <w:sz w:val="24"/>
          <w:szCs w:val="24"/>
        </w:rPr>
        <w:t>Social Partnership Agreements, SPA</w:t>
      </w:r>
      <w:r w:rsidRPr="009B14F7">
        <w:rPr>
          <w:rFonts w:ascii="Times New Roman" w:eastAsia="標楷體" w:hAnsi="Times New Roman"/>
          <w:color w:val="000000"/>
          <w:sz w:val="24"/>
          <w:szCs w:val="24"/>
        </w:rPr>
        <w:t>）（</w:t>
      </w:r>
      <w:r w:rsidRPr="009B14F7">
        <w:rPr>
          <w:rFonts w:ascii="Times New Roman" w:eastAsia="標楷體" w:hAnsi="Times New Roman"/>
          <w:color w:val="000000"/>
          <w:sz w:val="24"/>
          <w:szCs w:val="24"/>
        </w:rPr>
        <w:t>Wagle and Shah, 2003</w:t>
      </w:r>
      <w:r w:rsidRPr="009B14F7">
        <w:rPr>
          <w:rFonts w:ascii="Times New Roman" w:eastAsia="標楷體" w:hAnsi="Times New Roman"/>
          <w:color w:val="000000"/>
          <w:sz w:val="24"/>
          <w:szCs w:val="24"/>
        </w:rPr>
        <w:t>）。</w:t>
      </w:r>
    </w:p>
  </w:footnote>
  <w:footnote w:id="31">
    <w:p w:rsidR="00FA6190" w:rsidRDefault="00FA6190" w:rsidP="00E730CF">
      <w:pPr>
        <w:pStyle w:val="a9"/>
        <w:snapToGrid/>
      </w:pPr>
      <w:r>
        <w:rPr>
          <w:rStyle w:val="ab"/>
        </w:rPr>
        <w:footnoteRef/>
      </w:r>
      <w:r>
        <w:rPr>
          <w:rFonts w:ascii="Times New Roman" w:eastAsia="標楷體" w:hAnsi="標楷體" w:hint="eastAsia"/>
          <w:color w:val="000000"/>
          <w:sz w:val="24"/>
          <w:szCs w:val="24"/>
        </w:rPr>
        <w:t xml:space="preserve"> </w:t>
      </w:r>
      <w:r>
        <w:rPr>
          <w:rFonts w:ascii="Times New Roman" w:eastAsia="標楷體" w:hAnsi="標楷體"/>
          <w:color w:val="000000"/>
          <w:sz w:val="24"/>
          <w:szCs w:val="24"/>
        </w:rPr>
        <w:t>紀俊</w:t>
      </w:r>
      <w:r>
        <w:rPr>
          <w:rFonts w:ascii="Times New Roman" w:eastAsia="標楷體" w:hAnsi="標楷體" w:hint="eastAsia"/>
          <w:color w:val="000000"/>
          <w:sz w:val="24"/>
          <w:szCs w:val="24"/>
        </w:rPr>
        <w:t>臣</w:t>
      </w:r>
      <w:r>
        <w:rPr>
          <w:rFonts w:ascii="Times New Roman" w:eastAsia="標楷體" w:hAnsi="標楷體" w:hint="eastAsia"/>
          <w:color w:val="000000"/>
          <w:sz w:val="24"/>
          <w:szCs w:val="24"/>
        </w:rPr>
        <w:t>(</w:t>
      </w:r>
      <w:r w:rsidRPr="00E730CF">
        <w:rPr>
          <w:rFonts w:ascii="Times New Roman" w:eastAsia="標楷體" w:hAnsi="Times New Roman"/>
          <w:color w:val="000000"/>
          <w:sz w:val="24"/>
          <w:szCs w:val="24"/>
        </w:rPr>
        <w:t>2004</w:t>
      </w:r>
      <w:proofErr w:type="gramStart"/>
      <w:r>
        <w:rPr>
          <w:rFonts w:ascii="Times New Roman" w:eastAsia="標楷體" w:hAnsi="標楷體"/>
          <w:color w:val="000000"/>
          <w:sz w:val="24"/>
          <w:szCs w:val="24"/>
        </w:rPr>
        <w:t>）</w:t>
      </w:r>
      <w:proofErr w:type="gramEnd"/>
      <w:r w:rsidRPr="00E730CF">
        <w:rPr>
          <w:rFonts w:ascii="Times New Roman" w:eastAsia="標楷體" w:hAnsi="標楷體"/>
          <w:color w:val="000000"/>
          <w:sz w:val="24"/>
          <w:szCs w:val="24"/>
        </w:rPr>
        <w:t>〈由地方治理論區域政府可行性〉</w:t>
      </w:r>
      <w:r>
        <w:rPr>
          <w:rFonts w:ascii="Times New Roman" w:eastAsia="標楷體" w:hAnsi="標楷體"/>
          <w:color w:val="000000"/>
          <w:sz w:val="24"/>
          <w:szCs w:val="24"/>
        </w:rPr>
        <w:t>，</w:t>
      </w:r>
      <w:r w:rsidRPr="00B266D4">
        <w:rPr>
          <w:rFonts w:ascii="Times New Roman" w:eastAsia="標楷體" w:hAnsi="標楷體"/>
          <w:color w:val="000000"/>
          <w:kern w:val="0"/>
          <w:sz w:val="24"/>
          <w:szCs w:val="24"/>
        </w:rPr>
        <w:t>《</w:t>
      </w:r>
      <w:r>
        <w:rPr>
          <w:rFonts w:ascii="Times New Roman" w:eastAsia="標楷體" w:hAnsi="標楷體" w:hint="eastAsia"/>
          <w:color w:val="000000"/>
          <w:sz w:val="24"/>
          <w:szCs w:val="24"/>
        </w:rPr>
        <w:t>國政評論</w:t>
      </w:r>
      <w:r w:rsidRPr="00B266D4">
        <w:rPr>
          <w:rFonts w:ascii="Times New Roman" w:eastAsia="標楷體" w:hAnsi="標楷體"/>
          <w:color w:val="000000"/>
          <w:kern w:val="0"/>
          <w:sz w:val="24"/>
          <w:szCs w:val="24"/>
        </w:rPr>
        <w:t>》</w:t>
      </w:r>
      <w:r>
        <w:rPr>
          <w:rFonts w:ascii="Times New Roman" w:eastAsia="標楷體" w:hAnsi="標楷體" w:hint="eastAsia"/>
          <w:color w:val="000000"/>
          <w:sz w:val="24"/>
          <w:szCs w:val="24"/>
        </w:rPr>
        <w:t>，台北：國家政策研究基金會。網站：</w:t>
      </w:r>
      <w:r w:rsidRPr="00E730CF">
        <w:rPr>
          <w:rFonts w:ascii="Times New Roman" w:eastAsia="標楷體" w:hAnsi="標楷體"/>
          <w:color w:val="000000"/>
          <w:sz w:val="24"/>
          <w:szCs w:val="24"/>
        </w:rPr>
        <w:t>http://old.npf.org.tw/PUBLICATION/IA/093/IA-C-093-005.htm</w:t>
      </w:r>
      <w:r>
        <w:rPr>
          <w:rFonts w:ascii="Times New Roman" w:eastAsia="標楷體" w:hAnsi="標楷體"/>
          <w:color w:val="000000"/>
          <w:sz w:val="24"/>
          <w:szCs w:val="24"/>
        </w:rPr>
        <w:t>。</w:t>
      </w:r>
      <w:r>
        <w:rPr>
          <w:rFonts w:ascii="Times New Roman" w:eastAsia="標楷體" w:hAnsi="標楷體" w:hint="eastAsia"/>
          <w:color w:val="000000"/>
          <w:sz w:val="24"/>
          <w:szCs w:val="24"/>
        </w:rPr>
        <w:t>（</w:t>
      </w:r>
      <w:smartTag w:uri="urn:schemas-microsoft-com:office:smarttags" w:element="chsdate">
        <w:smartTagPr>
          <w:attr w:name="Year" w:val="2010"/>
          <w:attr w:name="Month" w:val="11"/>
          <w:attr w:name="Day" w:val="15"/>
          <w:attr w:name="IsLunarDate" w:val="False"/>
          <w:attr w:name="IsROCDate" w:val="False"/>
        </w:smartTagPr>
        <w:r>
          <w:rPr>
            <w:rFonts w:ascii="Times New Roman" w:eastAsia="標楷體" w:hAnsi="標楷體" w:hint="eastAsia"/>
            <w:color w:val="000000"/>
            <w:sz w:val="24"/>
            <w:szCs w:val="24"/>
          </w:rPr>
          <w:t>2010/11/15</w:t>
        </w:r>
      </w:smartTag>
      <w:r>
        <w:rPr>
          <w:rFonts w:ascii="Times New Roman" w:eastAsia="標楷體" w:hAnsi="標楷體" w:hint="eastAsia"/>
          <w:color w:val="000000"/>
          <w:sz w:val="24"/>
          <w:szCs w:val="24"/>
        </w:rPr>
        <w:t>）</w:t>
      </w:r>
    </w:p>
  </w:footnote>
  <w:footnote w:id="32">
    <w:p w:rsidR="00FA6190" w:rsidRPr="000F3499" w:rsidRDefault="00FA6190" w:rsidP="000F3499">
      <w:pPr>
        <w:pStyle w:val="a9"/>
        <w:snapToGrid/>
        <w:rPr>
          <w:rFonts w:ascii="Times New Roman" w:eastAsia="標楷體" w:hAnsi="Times New Roman"/>
          <w:color w:val="000000"/>
          <w:sz w:val="24"/>
          <w:szCs w:val="24"/>
        </w:rPr>
      </w:pPr>
      <w:r>
        <w:rPr>
          <w:rStyle w:val="ab"/>
        </w:rPr>
        <w:footnoteRef/>
      </w:r>
      <w:r>
        <w:rPr>
          <w:rFonts w:hint="eastAsia"/>
        </w:rPr>
        <w:t xml:space="preserve"> </w:t>
      </w:r>
      <w:r w:rsidRPr="000F3499">
        <w:rPr>
          <w:rFonts w:ascii="Times New Roman" w:eastAsia="標楷體" w:hAnsi="標楷體"/>
          <w:color w:val="000000"/>
          <w:sz w:val="24"/>
          <w:szCs w:val="24"/>
        </w:rPr>
        <w:t>價值鏈（</w:t>
      </w:r>
      <w:r w:rsidRPr="000F3499">
        <w:rPr>
          <w:rFonts w:ascii="Times New Roman" w:eastAsia="標楷體" w:hAnsi="Times New Roman"/>
          <w:color w:val="000000"/>
          <w:sz w:val="24"/>
          <w:szCs w:val="24"/>
        </w:rPr>
        <w:t>value chain</w:t>
      </w:r>
      <w:r w:rsidRPr="000F3499">
        <w:rPr>
          <w:rFonts w:ascii="Times New Roman" w:eastAsia="標楷體" w:hAnsi="標楷體"/>
          <w:color w:val="000000"/>
          <w:sz w:val="24"/>
          <w:szCs w:val="24"/>
        </w:rPr>
        <w:t>）是</w:t>
      </w:r>
      <w:r w:rsidRPr="000F3499">
        <w:rPr>
          <w:rFonts w:ascii="Times New Roman" w:eastAsia="標楷體" w:hAnsi="Times New Roman"/>
          <w:color w:val="000000"/>
          <w:sz w:val="24"/>
          <w:szCs w:val="24"/>
        </w:rPr>
        <w:t>Michael Porter</w:t>
      </w:r>
      <w:r w:rsidRPr="000F3499">
        <w:rPr>
          <w:rFonts w:ascii="Times New Roman" w:eastAsia="標楷體" w:hAnsi="標楷體"/>
          <w:color w:val="000000"/>
          <w:sz w:val="24"/>
          <w:szCs w:val="24"/>
        </w:rPr>
        <w:t>於</w:t>
      </w:r>
      <w:r w:rsidRPr="000F3499">
        <w:rPr>
          <w:rFonts w:ascii="Times New Roman" w:eastAsia="標楷體" w:hAnsi="Times New Roman"/>
          <w:color w:val="000000"/>
          <w:sz w:val="24"/>
          <w:szCs w:val="24"/>
        </w:rPr>
        <w:t>1985</w:t>
      </w:r>
      <w:r w:rsidRPr="000F3499">
        <w:rPr>
          <w:rFonts w:ascii="Times New Roman" w:eastAsia="標楷體" w:hAnsi="標楷體"/>
          <w:color w:val="000000"/>
          <w:sz w:val="24"/>
          <w:szCs w:val="24"/>
        </w:rPr>
        <w:t>年在其《競爭優勢》（</w:t>
      </w:r>
      <w:r w:rsidRPr="000F3499">
        <w:rPr>
          <w:rFonts w:ascii="Times New Roman" w:eastAsia="標楷體" w:hAnsi="Times New Roman"/>
          <w:i/>
          <w:color w:val="000000"/>
          <w:sz w:val="24"/>
          <w:szCs w:val="24"/>
        </w:rPr>
        <w:t>Competitive Advantage</w:t>
      </w:r>
      <w:r w:rsidRPr="000F3499">
        <w:rPr>
          <w:rFonts w:ascii="Times New Roman" w:eastAsia="標楷體" w:hAnsi="標楷體"/>
          <w:color w:val="000000"/>
          <w:sz w:val="24"/>
          <w:szCs w:val="24"/>
        </w:rPr>
        <w:t>）一書中所提出，他指出若</w:t>
      </w:r>
      <w:proofErr w:type="gramStart"/>
      <w:r w:rsidRPr="000F3499">
        <w:rPr>
          <w:rFonts w:ascii="Times New Roman" w:eastAsia="標楷體" w:hAnsi="標楷體"/>
          <w:color w:val="000000"/>
          <w:sz w:val="24"/>
          <w:szCs w:val="24"/>
        </w:rPr>
        <w:t>一</w:t>
      </w:r>
      <w:proofErr w:type="gramEnd"/>
      <w:r w:rsidRPr="000F3499">
        <w:rPr>
          <w:rFonts w:ascii="Times New Roman" w:eastAsia="標楷體" w:hAnsi="標楷體"/>
          <w:color w:val="000000"/>
          <w:sz w:val="24"/>
          <w:szCs w:val="24"/>
        </w:rPr>
        <w:t>企業要發展其獨特的競爭優勢，或是為股東創造更高的附加價值，所運用的策略即是將企業的經營模式或流程解構成一系列的價值創造活動（</w:t>
      </w:r>
      <w:r w:rsidRPr="000F3499">
        <w:rPr>
          <w:rFonts w:ascii="Times New Roman" w:eastAsia="標楷體" w:hAnsi="Times New Roman"/>
          <w:color w:val="000000"/>
          <w:sz w:val="24"/>
          <w:szCs w:val="24"/>
        </w:rPr>
        <w:t>value activity</w:t>
      </w:r>
      <w:r w:rsidRPr="000F3499">
        <w:rPr>
          <w:rFonts w:ascii="Times New Roman" w:eastAsia="標楷體" w:hAnsi="標楷體"/>
          <w:color w:val="000000"/>
          <w:sz w:val="24"/>
          <w:szCs w:val="24"/>
        </w:rPr>
        <w:t>），而此價值創造過程的連結即是價值鏈。</w:t>
      </w:r>
      <w:r w:rsidRPr="000F3499">
        <w:rPr>
          <w:rFonts w:ascii="Times New Roman" w:eastAsia="標楷體" w:hAnsi="Times New Roman"/>
          <w:color w:val="000000"/>
          <w:sz w:val="24"/>
          <w:szCs w:val="24"/>
        </w:rPr>
        <w:t>Porter</w:t>
      </w:r>
      <w:r w:rsidRPr="000F3499">
        <w:rPr>
          <w:rFonts w:ascii="Times New Roman" w:eastAsia="標楷體" w:hAnsi="標楷體"/>
          <w:color w:val="000000"/>
          <w:sz w:val="24"/>
          <w:szCs w:val="24"/>
        </w:rPr>
        <w:t>強調一般企業的共通價值鏈分成兩類：主要活動（</w:t>
      </w:r>
      <w:r w:rsidRPr="000F3499">
        <w:rPr>
          <w:rFonts w:ascii="Times New Roman" w:eastAsia="標楷體" w:hAnsi="Times New Roman"/>
          <w:color w:val="000000"/>
          <w:sz w:val="24"/>
          <w:szCs w:val="24"/>
        </w:rPr>
        <w:t>primary activities</w:t>
      </w:r>
      <w:r w:rsidRPr="000F3499">
        <w:rPr>
          <w:rFonts w:ascii="Times New Roman" w:eastAsia="標楷體" w:hAnsi="標楷體"/>
          <w:color w:val="000000"/>
          <w:sz w:val="24"/>
          <w:szCs w:val="24"/>
        </w:rPr>
        <w:t>）與支援活動（</w:t>
      </w:r>
      <w:r w:rsidRPr="000F3499">
        <w:rPr>
          <w:rFonts w:ascii="Times New Roman" w:eastAsia="標楷體" w:hAnsi="Times New Roman"/>
          <w:color w:val="000000"/>
          <w:sz w:val="24"/>
          <w:szCs w:val="24"/>
        </w:rPr>
        <w:t>support activities</w:t>
      </w:r>
      <w:r w:rsidRPr="000F3499">
        <w:rPr>
          <w:rFonts w:ascii="Times New Roman" w:eastAsia="標楷體" w:hAnsi="標楷體"/>
          <w:color w:val="000000"/>
          <w:sz w:val="24"/>
          <w:szCs w:val="24"/>
        </w:rPr>
        <w:t>）。主要活動為一企業主要的生產與銷售程序，包括進料後勤（</w:t>
      </w:r>
      <w:r w:rsidRPr="000F3499">
        <w:rPr>
          <w:rFonts w:ascii="Times New Roman" w:eastAsia="標楷體" w:hAnsi="Times New Roman"/>
          <w:color w:val="000000"/>
          <w:sz w:val="24"/>
          <w:szCs w:val="24"/>
        </w:rPr>
        <w:t>inbound logistics</w:t>
      </w:r>
      <w:r w:rsidRPr="000F3499">
        <w:rPr>
          <w:rFonts w:ascii="Times New Roman" w:eastAsia="標楷體" w:hAnsi="標楷體"/>
          <w:color w:val="000000"/>
          <w:sz w:val="24"/>
          <w:szCs w:val="24"/>
        </w:rPr>
        <w:t>）、生產作業（</w:t>
      </w:r>
      <w:r w:rsidRPr="000F3499">
        <w:rPr>
          <w:rFonts w:ascii="Times New Roman" w:eastAsia="標楷體" w:hAnsi="Times New Roman"/>
          <w:color w:val="000000"/>
          <w:sz w:val="24"/>
          <w:szCs w:val="24"/>
        </w:rPr>
        <w:t>operations</w:t>
      </w:r>
      <w:r w:rsidRPr="000F3499">
        <w:rPr>
          <w:rFonts w:ascii="Times New Roman" w:eastAsia="標楷體" w:hAnsi="標楷體"/>
          <w:color w:val="000000"/>
          <w:sz w:val="24"/>
          <w:szCs w:val="24"/>
        </w:rPr>
        <w:t>）、出貨後勤（</w:t>
      </w:r>
      <w:r w:rsidRPr="000F3499">
        <w:rPr>
          <w:rFonts w:ascii="Times New Roman" w:eastAsia="標楷體" w:hAnsi="Times New Roman"/>
          <w:color w:val="000000"/>
          <w:sz w:val="24"/>
          <w:szCs w:val="24"/>
        </w:rPr>
        <w:t>outbound logistics</w:t>
      </w:r>
      <w:r w:rsidRPr="000F3499">
        <w:rPr>
          <w:rFonts w:ascii="Times New Roman" w:eastAsia="標楷體" w:hAnsi="標楷體"/>
          <w:color w:val="000000"/>
          <w:sz w:val="24"/>
          <w:szCs w:val="24"/>
        </w:rPr>
        <w:t>）、市場行銷（</w:t>
      </w:r>
      <w:r w:rsidRPr="000F3499">
        <w:rPr>
          <w:rFonts w:ascii="Times New Roman" w:eastAsia="標楷體" w:hAnsi="Times New Roman"/>
          <w:color w:val="000000"/>
          <w:sz w:val="24"/>
          <w:szCs w:val="24"/>
        </w:rPr>
        <w:t>marketing and sales</w:t>
      </w:r>
      <w:r w:rsidRPr="000F3499">
        <w:rPr>
          <w:rFonts w:ascii="Times New Roman" w:eastAsia="標楷體" w:hAnsi="標楷體"/>
          <w:color w:val="000000"/>
          <w:sz w:val="24"/>
          <w:szCs w:val="24"/>
        </w:rPr>
        <w:t>）與售後服務（</w:t>
      </w:r>
      <w:r w:rsidRPr="000F3499">
        <w:rPr>
          <w:rFonts w:ascii="Times New Roman" w:eastAsia="標楷體" w:hAnsi="Times New Roman"/>
          <w:color w:val="000000"/>
          <w:sz w:val="24"/>
          <w:szCs w:val="24"/>
        </w:rPr>
        <w:t>service</w:t>
      </w:r>
      <w:r w:rsidRPr="000F3499">
        <w:rPr>
          <w:rFonts w:ascii="Times New Roman" w:eastAsia="標楷體" w:hAnsi="標楷體"/>
          <w:color w:val="000000"/>
          <w:sz w:val="24"/>
          <w:szCs w:val="24"/>
        </w:rPr>
        <w:t>）等。支援活動可視為</w:t>
      </w:r>
      <w:proofErr w:type="gramStart"/>
      <w:r w:rsidRPr="000F3499">
        <w:rPr>
          <w:rFonts w:ascii="Times New Roman" w:eastAsia="標楷體" w:hAnsi="標楷體"/>
          <w:color w:val="000000"/>
          <w:sz w:val="24"/>
          <w:szCs w:val="24"/>
        </w:rPr>
        <w:t>一</w:t>
      </w:r>
      <w:proofErr w:type="gramEnd"/>
      <w:r w:rsidRPr="000F3499">
        <w:rPr>
          <w:rFonts w:ascii="Times New Roman" w:eastAsia="標楷體" w:hAnsi="標楷體"/>
          <w:color w:val="000000"/>
          <w:sz w:val="24"/>
          <w:szCs w:val="24"/>
        </w:rPr>
        <w:t>企業支援主要營運活動的其他企業運作環節，或是所謂的共同運作環節，包括企業基礎設施（</w:t>
      </w:r>
      <w:r w:rsidRPr="000F3499">
        <w:rPr>
          <w:rFonts w:ascii="Times New Roman" w:eastAsia="標楷體" w:hAnsi="Times New Roman"/>
          <w:color w:val="000000"/>
          <w:sz w:val="24"/>
          <w:szCs w:val="24"/>
        </w:rPr>
        <w:t>the infrastructure of the firm</w:t>
      </w:r>
      <w:r w:rsidRPr="000F3499">
        <w:rPr>
          <w:rFonts w:ascii="Times New Roman" w:eastAsia="標楷體" w:hAnsi="標楷體"/>
          <w:color w:val="000000"/>
          <w:sz w:val="24"/>
          <w:szCs w:val="24"/>
        </w:rPr>
        <w:t>）、人力資源管理（</w:t>
      </w:r>
      <w:r w:rsidRPr="000F3499">
        <w:rPr>
          <w:rFonts w:ascii="Times New Roman" w:eastAsia="標楷體" w:hAnsi="Times New Roman"/>
          <w:color w:val="000000"/>
          <w:sz w:val="24"/>
          <w:szCs w:val="24"/>
        </w:rPr>
        <w:t>human resource management</w:t>
      </w:r>
      <w:r w:rsidRPr="000F3499">
        <w:rPr>
          <w:rFonts w:ascii="Times New Roman" w:eastAsia="標楷體" w:hAnsi="標楷體"/>
          <w:color w:val="000000"/>
          <w:sz w:val="24"/>
          <w:szCs w:val="24"/>
        </w:rPr>
        <w:t>）、技術發展（</w:t>
      </w:r>
      <w:r w:rsidRPr="000F3499">
        <w:rPr>
          <w:rFonts w:ascii="Times New Roman" w:eastAsia="標楷體" w:hAnsi="Times New Roman"/>
          <w:color w:val="000000"/>
          <w:sz w:val="24"/>
          <w:szCs w:val="24"/>
        </w:rPr>
        <w:t>technology and development</w:t>
      </w:r>
      <w:r w:rsidRPr="000F3499">
        <w:rPr>
          <w:rFonts w:ascii="Times New Roman" w:eastAsia="標楷體" w:hAnsi="標楷體"/>
          <w:color w:val="000000"/>
          <w:sz w:val="24"/>
          <w:szCs w:val="24"/>
        </w:rPr>
        <w:t>）與採購（</w:t>
      </w:r>
      <w:r w:rsidRPr="000F3499">
        <w:rPr>
          <w:rFonts w:ascii="Times New Roman" w:eastAsia="標楷體" w:hAnsi="Times New Roman"/>
          <w:color w:val="000000"/>
          <w:sz w:val="24"/>
          <w:szCs w:val="24"/>
        </w:rPr>
        <w:t>procurement</w:t>
      </w:r>
      <w:r w:rsidRPr="000F3499">
        <w:rPr>
          <w:rFonts w:ascii="Times New Roman" w:eastAsia="標楷體" w:hAnsi="標楷體"/>
          <w:color w:val="000000"/>
          <w:sz w:val="24"/>
          <w:szCs w:val="24"/>
        </w:rPr>
        <w:t>）等等。</w:t>
      </w:r>
      <w:r w:rsidRPr="000F3499">
        <w:rPr>
          <w:rFonts w:ascii="Times New Roman" w:eastAsia="標楷體" w:hAnsi="Times New Roman"/>
          <w:color w:val="000000"/>
          <w:sz w:val="24"/>
          <w:szCs w:val="24"/>
        </w:rPr>
        <w:t>Porter</w:t>
      </w:r>
      <w:r w:rsidRPr="000F3499">
        <w:rPr>
          <w:rFonts w:ascii="Times New Roman" w:eastAsia="標楷體" w:hAnsi="標楷體"/>
          <w:color w:val="000000"/>
          <w:sz w:val="24"/>
          <w:szCs w:val="24"/>
        </w:rPr>
        <w:t>的價值鏈</w:t>
      </w:r>
      <w:r w:rsidRPr="000F3499">
        <w:rPr>
          <w:rFonts w:ascii="Times New Roman" w:eastAsia="標楷體" w:hAnsi="標楷體"/>
          <w:color w:val="000000"/>
          <w:kern w:val="0"/>
          <w:sz w:val="24"/>
          <w:szCs w:val="24"/>
        </w:rPr>
        <w:t>強調「連結」（</w:t>
      </w:r>
      <w:r w:rsidRPr="000F3499">
        <w:rPr>
          <w:rFonts w:ascii="Times New Roman" w:eastAsia="標楷體" w:hAnsi="Times New Roman"/>
          <w:color w:val="000000"/>
          <w:kern w:val="0"/>
          <w:sz w:val="24"/>
          <w:szCs w:val="24"/>
        </w:rPr>
        <w:t>linkage</w:t>
      </w:r>
      <w:r w:rsidRPr="000F3499">
        <w:rPr>
          <w:rFonts w:ascii="Times New Roman" w:eastAsia="標楷體" w:hAnsi="標楷體"/>
          <w:color w:val="000000"/>
          <w:kern w:val="0"/>
          <w:sz w:val="24"/>
          <w:szCs w:val="24"/>
        </w:rPr>
        <w:t>）的重要特質，連結乃指一項價值活動的執行方式，與另一項價值活動的成本或效果之間的關係，連結代表活動與活動之間的關係，並可以區分為水平的連結及垂直的連結。其目的在運用價值鏈連結其他組織，各自貢獻不同的核心技能，分享彼此的資訊，使得不同組織的能力得以整合，一起為最終顧客創造產品價值。</w:t>
      </w:r>
    </w:p>
  </w:footnote>
  <w:footnote w:id="33">
    <w:p w:rsidR="00FA6190" w:rsidRPr="006E14E3" w:rsidRDefault="00FA6190" w:rsidP="006E14E3">
      <w:pPr>
        <w:pStyle w:val="a9"/>
        <w:snapToGrid/>
        <w:rPr>
          <w:rFonts w:ascii="Times New Roman" w:eastAsia="標楷體" w:hAnsi="Times New Roman"/>
          <w:color w:val="000000"/>
          <w:sz w:val="24"/>
          <w:szCs w:val="24"/>
        </w:rPr>
      </w:pPr>
      <w:r>
        <w:rPr>
          <w:rStyle w:val="ab"/>
        </w:rPr>
        <w:footnoteRef/>
      </w:r>
      <w:r>
        <w:t xml:space="preserve"> </w:t>
      </w:r>
      <w:r w:rsidRPr="006E14E3">
        <w:rPr>
          <w:rFonts w:ascii="Times New Roman" w:eastAsia="標楷體" w:hAnsi="標楷體"/>
          <w:color w:val="000000"/>
          <w:sz w:val="24"/>
          <w:szCs w:val="24"/>
        </w:rPr>
        <w:t>本節有關新公共服務及</w:t>
      </w:r>
      <w:r w:rsidRPr="006E14E3">
        <w:rPr>
          <w:rFonts w:ascii="Times New Roman" w:eastAsia="標楷體" w:hAnsi="標楷體"/>
          <w:color w:val="000000"/>
          <w:kern w:val="0"/>
          <w:sz w:val="24"/>
          <w:szCs w:val="24"/>
        </w:rPr>
        <w:t>催化型領導的論述，</w:t>
      </w:r>
      <w:r>
        <w:rPr>
          <w:rFonts w:ascii="Times New Roman" w:eastAsia="標楷體" w:hAnsi="標楷體" w:hint="eastAsia"/>
          <w:color w:val="000000"/>
          <w:kern w:val="0"/>
          <w:sz w:val="24"/>
          <w:szCs w:val="24"/>
        </w:rPr>
        <w:t>係</w:t>
      </w:r>
      <w:r w:rsidRPr="006E14E3">
        <w:rPr>
          <w:rFonts w:ascii="Times New Roman" w:eastAsia="標楷體" w:hAnsi="標楷體"/>
          <w:color w:val="000000"/>
          <w:kern w:val="0"/>
          <w:sz w:val="24"/>
          <w:szCs w:val="24"/>
        </w:rPr>
        <w:t>參考整理自</w:t>
      </w:r>
      <w:r>
        <w:rPr>
          <w:rFonts w:ascii="Times New Roman" w:eastAsia="標楷體" w:hAnsi="Times New Roman"/>
          <w:color w:val="000000"/>
          <w:kern w:val="0"/>
          <w:sz w:val="24"/>
          <w:szCs w:val="24"/>
        </w:rPr>
        <w:t>R</w:t>
      </w:r>
      <w:r>
        <w:rPr>
          <w:rFonts w:ascii="Times New Roman" w:eastAsia="標楷體" w:hAnsi="Times New Roman" w:hint="eastAsia"/>
          <w:color w:val="000000"/>
          <w:kern w:val="0"/>
          <w:sz w:val="24"/>
          <w:szCs w:val="24"/>
        </w:rPr>
        <w:t xml:space="preserve">. </w:t>
      </w:r>
      <w:r w:rsidRPr="006E14E3">
        <w:rPr>
          <w:rFonts w:ascii="Times New Roman" w:eastAsia="標楷體" w:hAnsi="Times New Roman"/>
          <w:color w:val="000000"/>
          <w:kern w:val="0"/>
          <w:sz w:val="24"/>
          <w:szCs w:val="24"/>
        </w:rPr>
        <w:t>B</w:t>
      </w:r>
      <w:r>
        <w:rPr>
          <w:rFonts w:ascii="Times New Roman" w:eastAsia="標楷體" w:hAnsi="Times New Roman" w:hint="eastAsia"/>
          <w:color w:val="000000"/>
          <w:kern w:val="0"/>
          <w:sz w:val="24"/>
          <w:szCs w:val="24"/>
        </w:rPr>
        <w:t xml:space="preserve">. </w:t>
      </w:r>
      <w:r w:rsidRPr="006E14E3">
        <w:rPr>
          <w:rFonts w:ascii="Times New Roman" w:eastAsia="標楷體" w:hAnsi="Times New Roman"/>
          <w:color w:val="000000"/>
          <w:kern w:val="0"/>
          <w:sz w:val="24"/>
          <w:szCs w:val="24"/>
        </w:rPr>
        <w:t>Denhardt</w:t>
      </w:r>
      <w:r>
        <w:rPr>
          <w:rFonts w:ascii="Times New Roman" w:eastAsia="標楷體" w:hAnsi="Times New Roman" w:hint="eastAsia"/>
          <w:color w:val="000000"/>
          <w:kern w:val="0"/>
          <w:sz w:val="24"/>
          <w:szCs w:val="24"/>
        </w:rPr>
        <w:t xml:space="preserve"> </w:t>
      </w:r>
      <w:r>
        <w:rPr>
          <w:rFonts w:ascii="Times New Roman" w:eastAsia="標楷體" w:hAnsi="Times New Roman"/>
          <w:color w:val="000000"/>
          <w:kern w:val="0"/>
          <w:sz w:val="24"/>
          <w:szCs w:val="24"/>
        </w:rPr>
        <w:t>&amp; J. S</w:t>
      </w:r>
      <w:r>
        <w:rPr>
          <w:rFonts w:ascii="Times New Roman" w:eastAsia="標楷體" w:hAnsi="Times New Roman" w:hint="eastAsia"/>
          <w:color w:val="000000"/>
          <w:kern w:val="0"/>
          <w:sz w:val="24"/>
          <w:szCs w:val="24"/>
        </w:rPr>
        <w:t xml:space="preserve">. </w:t>
      </w:r>
      <w:r w:rsidRPr="006E14E3">
        <w:rPr>
          <w:rFonts w:ascii="Times New Roman" w:eastAsia="標楷體" w:hAnsi="Times New Roman"/>
          <w:color w:val="000000"/>
          <w:kern w:val="0"/>
          <w:sz w:val="24"/>
          <w:szCs w:val="24"/>
        </w:rPr>
        <w:t>Denhardt</w:t>
      </w:r>
      <w:r>
        <w:rPr>
          <w:rFonts w:ascii="Times New Roman" w:eastAsia="標楷體" w:hAnsi="Times New Roman" w:hint="eastAsia"/>
          <w:color w:val="000000"/>
          <w:kern w:val="0"/>
          <w:sz w:val="24"/>
          <w:szCs w:val="24"/>
        </w:rPr>
        <w:t xml:space="preserve"> </w:t>
      </w:r>
      <w:r w:rsidRPr="006E14E3">
        <w:rPr>
          <w:rFonts w:ascii="Times New Roman" w:eastAsia="標楷體" w:hAnsi="Times New Roman"/>
          <w:color w:val="000000"/>
          <w:kern w:val="0"/>
          <w:sz w:val="24"/>
          <w:szCs w:val="24"/>
        </w:rPr>
        <w:t>(2003</w:t>
      </w:r>
      <w:proofErr w:type="gramStart"/>
      <w:r w:rsidRPr="006E14E3">
        <w:rPr>
          <w:rFonts w:ascii="Times New Roman" w:eastAsia="標楷體" w:hAnsi="Times New Roman"/>
          <w:color w:val="000000"/>
          <w:kern w:val="0"/>
          <w:sz w:val="24"/>
          <w:szCs w:val="24"/>
        </w:rPr>
        <w:t>)</w:t>
      </w:r>
      <w:r w:rsidRPr="006E14E3">
        <w:rPr>
          <w:rFonts w:ascii="Times New Roman" w:eastAsia="標楷體" w:hAnsi="標楷體"/>
          <w:color w:val="000000"/>
          <w:sz w:val="24"/>
          <w:szCs w:val="24"/>
        </w:rPr>
        <w:t>《</w:t>
      </w:r>
      <w:proofErr w:type="gramEnd"/>
      <w:r w:rsidRPr="006E14E3">
        <w:rPr>
          <w:rFonts w:ascii="Times New Roman" w:eastAsia="標楷體" w:hAnsi="標楷體"/>
          <w:bCs/>
          <w:color w:val="000000"/>
          <w:sz w:val="24"/>
          <w:szCs w:val="24"/>
        </w:rPr>
        <w:t>新公共服務</w:t>
      </w:r>
      <w:r w:rsidRPr="006E14E3">
        <w:rPr>
          <w:rFonts w:ascii="Times New Roman" w:eastAsia="標楷體" w:hAnsi="標楷體"/>
          <w:color w:val="000000"/>
          <w:sz w:val="24"/>
          <w:szCs w:val="24"/>
        </w:rPr>
        <w:t>》（</w:t>
      </w:r>
      <w:r w:rsidRPr="006517DF">
        <w:rPr>
          <w:rFonts w:ascii="Times New Roman" w:eastAsia="標楷體" w:hAnsi="Times New Roman"/>
          <w:bCs/>
          <w:i/>
          <w:iCs/>
          <w:color w:val="000000"/>
          <w:kern w:val="0"/>
          <w:sz w:val="24"/>
          <w:szCs w:val="24"/>
        </w:rPr>
        <w:t>The New Public Service</w:t>
      </w:r>
      <w:r w:rsidRPr="006517DF">
        <w:rPr>
          <w:rFonts w:ascii="Times New Roman" w:eastAsia="標楷體" w:hAnsi="Times New Roman" w:hint="eastAsia"/>
          <w:bCs/>
          <w:i/>
          <w:iCs/>
          <w:color w:val="000000"/>
          <w:kern w:val="0"/>
          <w:sz w:val="24"/>
          <w:szCs w:val="24"/>
        </w:rPr>
        <w:t xml:space="preserve">: </w:t>
      </w:r>
      <w:r w:rsidRPr="006517DF">
        <w:rPr>
          <w:rFonts w:ascii="Times New Roman" w:eastAsia="標楷體" w:hAnsi="Times New Roman"/>
          <w:bCs/>
          <w:i/>
          <w:iCs/>
          <w:color w:val="000000"/>
          <w:kern w:val="0"/>
          <w:sz w:val="24"/>
          <w:szCs w:val="24"/>
        </w:rPr>
        <w:t>Serving</w:t>
      </w:r>
      <w:r w:rsidRPr="006517DF">
        <w:rPr>
          <w:rFonts w:ascii="Times New Roman" w:eastAsia="標楷體" w:hAnsi="Times New Roman" w:hint="eastAsia"/>
          <w:bCs/>
          <w:i/>
          <w:iCs/>
          <w:color w:val="000000"/>
          <w:kern w:val="0"/>
          <w:sz w:val="24"/>
          <w:szCs w:val="24"/>
        </w:rPr>
        <w:t xml:space="preserve">, </w:t>
      </w:r>
      <w:r w:rsidRPr="006517DF">
        <w:rPr>
          <w:rFonts w:ascii="Times New Roman" w:eastAsia="標楷體" w:hAnsi="Times New Roman"/>
          <w:bCs/>
          <w:i/>
          <w:iCs/>
          <w:color w:val="000000"/>
          <w:kern w:val="0"/>
          <w:sz w:val="24"/>
          <w:szCs w:val="24"/>
        </w:rPr>
        <w:t>not Steering</w:t>
      </w:r>
      <w:r w:rsidRPr="006E14E3">
        <w:rPr>
          <w:rFonts w:ascii="Times New Roman" w:eastAsia="標楷體" w:hAnsi="標楷體"/>
          <w:color w:val="000000"/>
          <w:sz w:val="24"/>
          <w:szCs w:val="24"/>
        </w:rPr>
        <w:t>）</w:t>
      </w:r>
      <w:r w:rsidRPr="006E14E3">
        <w:rPr>
          <w:rFonts w:ascii="Times New Roman" w:eastAsia="標楷體" w:hAnsi="標楷體"/>
          <w:bCs/>
          <w:iCs/>
          <w:color w:val="000000"/>
          <w:kern w:val="0"/>
          <w:sz w:val="24"/>
          <w:szCs w:val="24"/>
        </w:rPr>
        <w:t>一書及</w:t>
      </w:r>
      <w:r w:rsidRPr="006E14E3">
        <w:rPr>
          <w:rFonts w:ascii="Times New Roman" w:eastAsia="標楷體" w:hAnsi="標楷體"/>
          <w:color w:val="000000"/>
          <w:kern w:val="0"/>
          <w:sz w:val="24"/>
          <w:szCs w:val="24"/>
        </w:rPr>
        <w:t>林水波、李長晏</w:t>
      </w:r>
      <w:r w:rsidRPr="006E14E3">
        <w:rPr>
          <w:rFonts w:ascii="Times New Roman" w:eastAsia="標楷體" w:hAnsi="Times New Roman"/>
          <w:color w:val="000000"/>
          <w:kern w:val="0"/>
          <w:sz w:val="24"/>
          <w:szCs w:val="24"/>
        </w:rPr>
        <w:t>(2005)</w:t>
      </w:r>
      <w:r w:rsidRPr="006E14E3">
        <w:rPr>
          <w:rFonts w:ascii="Times New Roman" w:eastAsia="標楷體" w:hAnsi="標楷體"/>
          <w:color w:val="000000"/>
          <w:kern w:val="0"/>
          <w:sz w:val="24"/>
          <w:szCs w:val="24"/>
        </w:rPr>
        <w:t>《跨域治理》一書</w:t>
      </w:r>
      <w:r>
        <w:rPr>
          <w:rFonts w:ascii="Times New Roman" w:eastAsia="標楷體" w:hAnsi="標楷體" w:hint="eastAsia"/>
          <w:color w:val="000000"/>
          <w:kern w:val="0"/>
          <w:sz w:val="24"/>
          <w:szCs w:val="24"/>
        </w:rPr>
        <w:t>的</w:t>
      </w:r>
      <w:r w:rsidRPr="006E14E3">
        <w:rPr>
          <w:rFonts w:ascii="Times New Roman" w:eastAsia="標楷體" w:hAnsi="標楷體"/>
          <w:color w:val="000000"/>
          <w:kern w:val="0"/>
          <w:sz w:val="24"/>
          <w:szCs w:val="24"/>
        </w:rPr>
        <w:t>若干內容</w:t>
      </w:r>
      <w:r>
        <w:rPr>
          <w:rFonts w:ascii="Times New Roman" w:eastAsia="標楷體" w:hAnsi="標楷體"/>
          <w:color w:val="000000"/>
          <w:kern w:val="0"/>
          <w:sz w:val="24"/>
          <w:szCs w:val="24"/>
        </w:rPr>
        <w:t>。</w:t>
      </w:r>
    </w:p>
  </w:footnote>
  <w:footnote w:id="34">
    <w:p w:rsidR="00FA6190" w:rsidRPr="00F91389" w:rsidRDefault="00FA6190" w:rsidP="00F91389">
      <w:pPr>
        <w:rPr>
          <w:rFonts w:eastAsia="標楷體"/>
          <w:color w:val="000000"/>
        </w:rPr>
      </w:pPr>
      <w:r>
        <w:rPr>
          <w:rStyle w:val="ab"/>
        </w:rPr>
        <w:footnoteRef/>
      </w:r>
      <w:r>
        <w:rPr>
          <w:rFonts w:eastAsia="標楷體" w:hAnsi="標楷體" w:hint="eastAsia"/>
          <w:color w:val="000000"/>
        </w:rPr>
        <w:t xml:space="preserve"> </w:t>
      </w:r>
      <w:r w:rsidRPr="00F91389">
        <w:rPr>
          <w:rFonts w:eastAsia="標楷體" w:hAnsi="標楷體"/>
          <w:color w:val="000000"/>
        </w:rPr>
        <w:t>例如</w:t>
      </w:r>
      <w:r>
        <w:rPr>
          <w:rFonts w:eastAsia="標楷體" w:hAnsi="標楷體"/>
          <w:color w:val="000000"/>
        </w:rPr>
        <w:t>，</w:t>
      </w:r>
      <w:r w:rsidRPr="00F91389">
        <w:rPr>
          <w:rFonts w:eastAsia="標楷體" w:hAnsi="標楷體"/>
          <w:color w:val="000000"/>
        </w:rPr>
        <w:t>王任賢（中華民國防疫學會秘書長）在聯合報投書指出：現行制度下也並非全無辦法，就拿</w:t>
      </w:r>
      <w:r w:rsidRPr="00F91389">
        <w:rPr>
          <w:rFonts w:eastAsia="標楷體"/>
          <w:color w:val="000000"/>
        </w:rPr>
        <w:t>SARS</w:t>
      </w:r>
      <w:r w:rsidRPr="00F91389">
        <w:rPr>
          <w:rFonts w:eastAsia="標楷體" w:hAnsi="標楷體"/>
          <w:color w:val="000000"/>
        </w:rPr>
        <w:t>而言，當初各縣市各自為政，讓我們的</w:t>
      </w:r>
      <w:r w:rsidRPr="00F91389">
        <w:rPr>
          <w:rFonts w:eastAsia="標楷體"/>
          <w:color w:val="000000"/>
        </w:rPr>
        <w:t>SARS</w:t>
      </w:r>
      <w:r w:rsidRPr="00F91389">
        <w:rPr>
          <w:rFonts w:eastAsia="標楷體" w:hAnsi="標楷體"/>
          <w:color w:val="000000"/>
        </w:rPr>
        <w:t>戰役打到全球最後一個除名，有夠丟臉。但以後我們就設立了跨區域的傳染病防治醫療網，統一指揮調度，讓我國</w:t>
      </w:r>
      <w:proofErr w:type="gramStart"/>
      <w:r w:rsidRPr="00F91389">
        <w:rPr>
          <w:rFonts w:eastAsia="標楷體" w:hAnsi="標楷體"/>
          <w:color w:val="000000"/>
        </w:rPr>
        <w:t>的新流感</w:t>
      </w:r>
      <w:proofErr w:type="gramEnd"/>
      <w:r w:rsidRPr="00F91389">
        <w:rPr>
          <w:rFonts w:eastAsia="標楷體" w:hAnsi="標楷體"/>
          <w:color w:val="000000"/>
        </w:rPr>
        <w:t>打出不錯的國際名聲。其他的部門不妨學學傳染病防治醫療網，也設立跨縣市的河川整治網、災難救助網、交通連接網等橫向的組織，平時以教育訓練磨練互信，戰時必能發揮相當功能。聯合報</w:t>
      </w:r>
      <w:r>
        <w:rPr>
          <w:rFonts w:eastAsia="標楷體" w:hAnsi="標楷體" w:hint="eastAsia"/>
          <w:color w:val="000000"/>
        </w:rPr>
        <w:t>（</w:t>
      </w:r>
      <w:smartTag w:uri="urn:schemas-microsoft-com:office:smarttags" w:element="chsdate">
        <w:smartTagPr>
          <w:attr w:name="Year" w:val="2010"/>
          <w:attr w:name="Month" w:val="9"/>
          <w:attr w:name="Day" w:val="23"/>
          <w:attr w:name="IsLunarDate" w:val="False"/>
          <w:attr w:name="IsROCDate" w:val="False"/>
        </w:smartTagPr>
        <w:r>
          <w:rPr>
            <w:rFonts w:eastAsia="標楷體"/>
            <w:color w:val="000000"/>
          </w:rPr>
          <w:t>2010</w:t>
        </w:r>
        <w:r>
          <w:rPr>
            <w:rFonts w:eastAsia="標楷體" w:hint="eastAsia"/>
            <w:color w:val="000000"/>
          </w:rPr>
          <w:t>/</w:t>
        </w:r>
        <w:r>
          <w:rPr>
            <w:rFonts w:eastAsia="標楷體"/>
            <w:color w:val="000000"/>
          </w:rPr>
          <w:t>9</w:t>
        </w:r>
        <w:r>
          <w:rPr>
            <w:rFonts w:eastAsia="標楷體" w:hint="eastAsia"/>
            <w:color w:val="000000"/>
          </w:rPr>
          <w:t>/</w:t>
        </w:r>
        <w:r w:rsidRPr="00F91389">
          <w:rPr>
            <w:rFonts w:eastAsia="標楷體"/>
            <w:color w:val="000000"/>
          </w:rPr>
          <w:t>23</w:t>
        </w:r>
      </w:smartTag>
      <w:r>
        <w:rPr>
          <w:rFonts w:eastAsia="標楷體" w:hAnsi="標楷體" w:hint="eastAsia"/>
          <w:color w:val="000000"/>
        </w:rPr>
        <w:t>）</w:t>
      </w:r>
      <w:r w:rsidRPr="00F91389">
        <w:rPr>
          <w:rFonts w:eastAsia="標楷體"/>
          <w:color w:val="000000"/>
        </w:rPr>
        <w:t xml:space="preserve">: </w:t>
      </w:r>
      <w:hyperlink r:id="rId12" w:history="1">
        <w:r w:rsidRPr="00F91389">
          <w:rPr>
            <w:rStyle w:val="ac"/>
            <w:rFonts w:eastAsia="標楷體"/>
            <w:color w:val="000000"/>
          </w:rPr>
          <w:t>http://udn.com/NEWS/OPINION/X1/5865536.shtml</w:t>
        </w:r>
      </w:hyperlink>
      <w:r w:rsidRPr="00F91389">
        <w:rPr>
          <w:rFonts w:eastAsia="標楷體" w:hAnsi="標楷體"/>
          <w:color w:val="000000"/>
        </w:rPr>
        <w:t>。（</w:t>
      </w:r>
      <w:smartTag w:uri="urn:schemas-microsoft-com:office:smarttags" w:element="chsdate">
        <w:smartTagPr>
          <w:attr w:name="Year" w:val="2010"/>
          <w:attr w:name="Month" w:val="9"/>
          <w:attr w:name="Day" w:val="23"/>
          <w:attr w:name="IsLunarDate" w:val="False"/>
          <w:attr w:name="IsROCDate" w:val="False"/>
        </w:smartTagPr>
        <w:r w:rsidRPr="00F91389">
          <w:rPr>
            <w:rFonts w:eastAsia="標楷體"/>
            <w:color w:val="000000"/>
          </w:rPr>
          <w:t>2010/9/23</w:t>
        </w:r>
      </w:smartTag>
      <w:r w:rsidRPr="00F91389">
        <w:rPr>
          <w:rFonts w:eastAsia="標楷體" w:hAnsi="標楷體"/>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39" w:rsidRDefault="00503639" w:rsidP="00503639">
    <w:pPr>
      <w:pStyle w:val="a3"/>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21CC1">
    <w:pPr>
      <w:pStyle w:val="a3"/>
      <w:jc w:val="right"/>
    </w:pPr>
    <w:r>
      <w:rPr>
        <w:rFonts w:hint="eastAsia"/>
      </w:rPr>
      <w:t>第三章</w:t>
    </w:r>
    <w:r>
      <w:rPr>
        <w:rFonts w:hint="eastAsia"/>
      </w:rPr>
      <w:t xml:space="preserve">  </w:t>
    </w:r>
    <w:r>
      <w:rPr>
        <w:rFonts w:hint="eastAsia"/>
      </w:rPr>
      <w:t>執行力</w:t>
    </w:r>
    <w:r>
      <w:rPr>
        <w:rFonts w:hint="eastAsia"/>
      </w:rPr>
      <w:t>:</w:t>
    </w:r>
    <w:r>
      <w:rPr>
        <w:rFonts w:hint="eastAsia"/>
      </w:rPr>
      <w:t>文官</w:t>
    </w:r>
    <w:proofErr w:type="gramStart"/>
    <w:r>
      <w:rPr>
        <w:rFonts w:hint="eastAsia"/>
      </w:rPr>
      <w:t>最</w:t>
    </w:r>
    <w:proofErr w:type="gramEnd"/>
    <w:r>
      <w:rPr>
        <w:rFonts w:hint="eastAsia"/>
      </w:rPr>
      <w:t>關鍵的價值</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21CC1">
    <w:pPr>
      <w:pStyle w:val="a3"/>
    </w:pPr>
    <w:r>
      <w:rPr>
        <w:rFonts w:hint="eastAsia"/>
        <w:lang w:val="zh-TW"/>
      </w:rPr>
      <w:t>創新治理下文官策略性執行力之研究</w:t>
    </w:r>
  </w:p>
  <w:p w:rsidR="00FA6190" w:rsidRPr="00621CC1" w:rsidRDefault="00FA6190">
    <w:pPr>
      <w:pStyle w:val="a3"/>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21CC1">
    <w:pPr>
      <w:pStyle w:val="a3"/>
      <w:wordWrap w:val="0"/>
      <w:jc w:val="right"/>
    </w:pPr>
    <w:r>
      <w:rPr>
        <w:rFonts w:hint="eastAsia"/>
      </w:rPr>
      <w:t>第四章</w:t>
    </w:r>
    <w:r>
      <w:rPr>
        <w:rFonts w:hint="eastAsia"/>
      </w:rPr>
      <w:t xml:space="preserve">  </w:t>
    </w:r>
    <w:r>
      <w:rPr>
        <w:rFonts w:hint="eastAsia"/>
      </w:rPr>
      <w:t>整合性的觀點</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F3DB5">
    <w:pPr>
      <w:pStyle w:val="a3"/>
    </w:pPr>
    <w:r>
      <w:rPr>
        <w:rFonts w:hint="eastAsia"/>
        <w:lang w:val="zh-TW"/>
      </w:rPr>
      <w:t>創新治理下文官策略性執行力之研究</w:t>
    </w:r>
  </w:p>
  <w:p w:rsidR="00FA6190" w:rsidRPr="006F3DB5" w:rsidRDefault="00FA6190">
    <w:pPr>
      <w:pStyle w:val="a3"/>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21CC1">
    <w:pPr>
      <w:pStyle w:val="a3"/>
      <w:wordWrap w:val="0"/>
      <w:jc w:val="right"/>
    </w:pPr>
    <w:r>
      <w:rPr>
        <w:rFonts w:hint="eastAsia"/>
      </w:rPr>
      <w:t>第五章</w:t>
    </w:r>
    <w:r>
      <w:rPr>
        <w:rFonts w:hint="eastAsia"/>
      </w:rPr>
      <w:t xml:space="preserve">  </w:t>
    </w:r>
    <w:r>
      <w:rPr>
        <w:rFonts w:hint="eastAsia"/>
      </w:rPr>
      <w:t>結論與政策建議</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pPr>
      <w:pStyle w:val="a3"/>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Pr="006F3DB5" w:rsidRDefault="00FA6190" w:rsidP="006F3DB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F2380">
    <w:pPr>
      <w:pStyle w:val="a3"/>
    </w:pPr>
    <w:r>
      <w:rPr>
        <w:rFonts w:hint="eastAsia"/>
        <w:lang w:val="zh-TW"/>
      </w:rPr>
      <w:t>創新治理下文官策略性執行力之研究</w:t>
    </w:r>
  </w:p>
  <w:p w:rsidR="00FA6190" w:rsidRPr="006F2380" w:rsidRDefault="00FA6190">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Pr="006F2380" w:rsidRDefault="00FA6190">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F2380">
    <w:pPr>
      <w:pStyle w:val="a3"/>
      <w:jc w:val="right"/>
    </w:pPr>
  </w:p>
  <w:p w:rsidR="00FA6190" w:rsidRDefault="00FA6190">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F2380">
    <w:pPr>
      <w:pStyle w:val="a3"/>
    </w:pPr>
    <w:r>
      <w:rPr>
        <w:rFonts w:hint="eastAsia"/>
        <w:lang w:val="zh-TW"/>
      </w:rPr>
      <w:t>創新治理下文官策略性執行力之研究</w:t>
    </w:r>
  </w:p>
  <w:p w:rsidR="00FA6190" w:rsidRPr="006F2380" w:rsidRDefault="00FA6190">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F2380">
    <w:pPr>
      <w:pStyle w:val="a3"/>
      <w:jc w:val="right"/>
    </w:pPr>
    <w:r>
      <w:rPr>
        <w:rFonts w:hint="eastAsia"/>
      </w:rPr>
      <w:t>第一章</w:t>
    </w:r>
    <w:r>
      <w:rPr>
        <w:rFonts w:hint="eastAsia"/>
      </w:rPr>
      <w:t xml:space="preserve">  </w:t>
    </w:r>
    <w:r>
      <w:rPr>
        <w:rFonts w:hint="eastAsia"/>
      </w:rPr>
      <w:t>緒論</w:t>
    </w:r>
  </w:p>
  <w:p w:rsidR="00FA6190" w:rsidRDefault="00FA6190">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21CC1">
    <w:pPr>
      <w:pStyle w:val="a3"/>
    </w:pPr>
    <w:r>
      <w:rPr>
        <w:rFonts w:hint="eastAsia"/>
        <w:lang w:val="zh-TW"/>
      </w:rPr>
      <w:t>創新治理下文官策略性執行力之研究</w:t>
    </w:r>
  </w:p>
  <w:p w:rsidR="00FA6190" w:rsidRPr="00621CC1" w:rsidRDefault="00FA6190">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21CC1">
    <w:pPr>
      <w:pStyle w:val="a3"/>
      <w:jc w:val="right"/>
    </w:pPr>
    <w:r>
      <w:rPr>
        <w:rFonts w:hint="eastAsia"/>
      </w:rPr>
      <w:t>第二章</w:t>
    </w:r>
    <w:r>
      <w:rPr>
        <w:rFonts w:hint="eastAsia"/>
      </w:rPr>
      <w:t xml:space="preserve">  </w:t>
    </w:r>
    <w:r>
      <w:rPr>
        <w:rFonts w:hint="eastAsia"/>
      </w:rPr>
      <w:t>創新治理相關概念</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190" w:rsidRDefault="00FA6190" w:rsidP="00621CC1">
    <w:pPr>
      <w:pStyle w:val="a3"/>
    </w:pPr>
    <w:r>
      <w:rPr>
        <w:rFonts w:hint="eastAsia"/>
        <w:lang w:val="zh-TW"/>
      </w:rPr>
      <w:t>創新治理下文官策略性執行力之研究</w:t>
    </w:r>
  </w:p>
  <w:p w:rsidR="00FA6190" w:rsidRPr="00621CC1" w:rsidRDefault="00FA619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18D8"/>
    <w:multiLevelType w:val="hybridMultilevel"/>
    <w:tmpl w:val="F11A1904"/>
    <w:lvl w:ilvl="0" w:tplc="85C2DE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E9764AD"/>
    <w:multiLevelType w:val="hybridMultilevel"/>
    <w:tmpl w:val="B44AF420"/>
    <w:lvl w:ilvl="0" w:tplc="CF56B1D4">
      <w:start w:val="1"/>
      <w:numFmt w:val="decimal"/>
      <w:lvlText w:val="(%1)"/>
      <w:lvlJc w:val="left"/>
      <w:pPr>
        <w:ind w:left="720" w:hanging="360"/>
      </w:pPr>
      <w:rPr>
        <w:rFonts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1B024E95"/>
    <w:multiLevelType w:val="hybridMultilevel"/>
    <w:tmpl w:val="E4589350"/>
    <w:lvl w:ilvl="0" w:tplc="1E46DC32">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300D1E"/>
    <w:multiLevelType w:val="hybridMultilevel"/>
    <w:tmpl w:val="6A2C7EB6"/>
    <w:lvl w:ilvl="0" w:tplc="F74473D6">
      <w:start w:val="1"/>
      <w:numFmt w:val="decimal"/>
      <w:lvlText w:val="%1."/>
      <w:lvlJc w:val="left"/>
      <w:pPr>
        <w:ind w:left="840" w:hanging="36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6857A22"/>
    <w:multiLevelType w:val="hybridMultilevel"/>
    <w:tmpl w:val="84762A22"/>
    <w:lvl w:ilvl="0" w:tplc="E3D05A8E">
      <w:start w:val="1997"/>
      <w:numFmt w:val="decimal"/>
      <w:lvlText w:val="%1"/>
      <w:lvlJc w:val="left"/>
      <w:pPr>
        <w:tabs>
          <w:tab w:val="num" w:pos="1440"/>
        </w:tabs>
        <w:ind w:left="1440" w:hanging="9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BA9291A"/>
    <w:multiLevelType w:val="hybridMultilevel"/>
    <w:tmpl w:val="EFF891F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E8E26B9"/>
    <w:multiLevelType w:val="hybridMultilevel"/>
    <w:tmpl w:val="BDC6D7B0"/>
    <w:lvl w:ilvl="0" w:tplc="030AEBE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F993736"/>
    <w:multiLevelType w:val="hybridMultilevel"/>
    <w:tmpl w:val="001C75D8"/>
    <w:lvl w:ilvl="0" w:tplc="D60C2B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C2543C"/>
    <w:multiLevelType w:val="hybridMultilevel"/>
    <w:tmpl w:val="C7245A9C"/>
    <w:lvl w:ilvl="0" w:tplc="5148BB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21B7FDF"/>
    <w:multiLevelType w:val="hybridMultilevel"/>
    <w:tmpl w:val="D59C6A9C"/>
    <w:lvl w:ilvl="0" w:tplc="7DB61E7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3C2623E"/>
    <w:multiLevelType w:val="hybridMultilevel"/>
    <w:tmpl w:val="8BF81B28"/>
    <w:lvl w:ilvl="0" w:tplc="6F965B62">
      <w:start w:val="1"/>
      <w:numFmt w:val="decimal"/>
      <w:lvlText w:val="%1."/>
      <w:lvlJc w:val="left"/>
      <w:pPr>
        <w:ind w:left="360" w:hanging="360"/>
      </w:pPr>
      <w:rPr>
        <w:rFonts w:hAnsi="Times New Roman" w:hint="default"/>
      </w:rPr>
    </w:lvl>
    <w:lvl w:ilvl="1" w:tplc="4528829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4B37B66"/>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584452E"/>
    <w:multiLevelType w:val="hybridMultilevel"/>
    <w:tmpl w:val="4BB6011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3B8D5AD2"/>
    <w:multiLevelType w:val="hybridMultilevel"/>
    <w:tmpl w:val="B52A9916"/>
    <w:lvl w:ilvl="0" w:tplc="E006C0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6A72957"/>
    <w:multiLevelType w:val="hybridMultilevel"/>
    <w:tmpl w:val="15D4D4C8"/>
    <w:lvl w:ilvl="0" w:tplc="264ECFB0">
      <w:start w:val="1"/>
      <w:numFmt w:val="decimal"/>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4BB75F90"/>
    <w:multiLevelType w:val="hybridMultilevel"/>
    <w:tmpl w:val="70A4B13A"/>
    <w:lvl w:ilvl="0" w:tplc="1C5A1142">
      <w:start w:val="1"/>
      <w:numFmt w:val="decimal"/>
      <w:lvlText w:val="%1."/>
      <w:lvlJc w:val="left"/>
      <w:pPr>
        <w:ind w:left="840" w:hanging="360"/>
      </w:pPr>
      <w:rPr>
        <w:rFonts w:hAnsi="標楷體" w:hint="default"/>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C435D2E"/>
    <w:multiLevelType w:val="hybridMultilevel"/>
    <w:tmpl w:val="860019E6"/>
    <w:lvl w:ilvl="0" w:tplc="E3FCEFF0">
      <w:start w:val="1"/>
      <w:numFmt w:val="decimal"/>
      <w:lvlText w:val="(%1)"/>
      <w:lvlJc w:val="left"/>
      <w:pPr>
        <w:ind w:left="840" w:hanging="360"/>
      </w:pPr>
      <w:rPr>
        <w:rFonts w:ascii="Times New Roman" w:eastAsia="標楷體" w:hAnsi="標楷體" w:cs="Times New Roman"/>
        <w:b w:val="0"/>
        <w:color w:val="00000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4C9248EE"/>
    <w:multiLevelType w:val="hybridMultilevel"/>
    <w:tmpl w:val="68588B5A"/>
    <w:lvl w:ilvl="0" w:tplc="FB988CF0">
      <w:start w:val="1"/>
      <w:numFmt w:val="decimal"/>
      <w:lvlText w:val="%1."/>
      <w:lvlJc w:val="left"/>
      <w:pPr>
        <w:ind w:left="840" w:hanging="36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08F54F0"/>
    <w:multiLevelType w:val="hybridMultilevel"/>
    <w:tmpl w:val="972E62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566C39A8"/>
    <w:multiLevelType w:val="hybridMultilevel"/>
    <w:tmpl w:val="1062EB6C"/>
    <w:lvl w:ilvl="0" w:tplc="56E62E8E">
      <w:start w:val="1"/>
      <w:numFmt w:val="decimal"/>
      <w:lvlText w:val="%1."/>
      <w:lvlJc w:val="left"/>
      <w:pPr>
        <w:ind w:left="360" w:hanging="360"/>
      </w:pPr>
      <w:rPr>
        <w:rFonts w:ascii="Times New Roman"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9822BA8"/>
    <w:multiLevelType w:val="hybridMultilevel"/>
    <w:tmpl w:val="7F820660"/>
    <w:lvl w:ilvl="0" w:tplc="EED2A9E8">
      <w:start w:val="1"/>
      <w:numFmt w:val="decimal"/>
      <w:lvlText w:val="%1."/>
      <w:lvlJc w:val="left"/>
      <w:pPr>
        <w:ind w:left="360" w:hanging="360"/>
      </w:pPr>
      <w:rPr>
        <w:rFonts w:ascii="Times New Roman"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DA00A89"/>
    <w:multiLevelType w:val="hybridMultilevel"/>
    <w:tmpl w:val="BBD0D23E"/>
    <w:lvl w:ilvl="0" w:tplc="9648C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DB360D9"/>
    <w:multiLevelType w:val="hybridMultilevel"/>
    <w:tmpl w:val="585E7858"/>
    <w:lvl w:ilvl="0" w:tplc="6B9E290C">
      <w:start w:val="1"/>
      <w:numFmt w:val="decimal"/>
      <w:lvlText w:val="%1."/>
      <w:lvlJc w:val="left"/>
      <w:pPr>
        <w:tabs>
          <w:tab w:val="num" w:pos="960"/>
        </w:tabs>
        <w:ind w:left="960" w:hanging="480"/>
      </w:pPr>
      <w:rPr>
        <w:rFonts w:ascii="標楷體" w:eastAsia="標楷體" w:hAnsi="標楷體" w:cs="Times New Roman"/>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67295F2C"/>
    <w:multiLevelType w:val="hybridMultilevel"/>
    <w:tmpl w:val="D66CA74C"/>
    <w:lvl w:ilvl="0" w:tplc="312E05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8EE4975"/>
    <w:multiLevelType w:val="hybridMultilevel"/>
    <w:tmpl w:val="D6E80646"/>
    <w:lvl w:ilvl="0" w:tplc="D4E03642">
      <w:start w:val="1"/>
      <w:numFmt w:val="decimal"/>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9175444"/>
    <w:multiLevelType w:val="hybridMultilevel"/>
    <w:tmpl w:val="4192D69C"/>
    <w:lvl w:ilvl="0" w:tplc="CB78585E">
      <w:start w:val="1"/>
      <w:numFmt w:val="decimal"/>
      <w:lvlText w:val="%1."/>
      <w:lvlJc w:val="left"/>
      <w:pPr>
        <w:tabs>
          <w:tab w:val="num" w:pos="960"/>
        </w:tabs>
        <w:ind w:left="960" w:hanging="480"/>
      </w:pPr>
      <w:rPr>
        <w:rFonts w:ascii="標楷體" w:eastAsia="標楷體" w:hAnsi="標楷體" w:cs="Times New Roman"/>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6C280B70"/>
    <w:multiLevelType w:val="hybridMultilevel"/>
    <w:tmpl w:val="0F487D18"/>
    <w:lvl w:ilvl="0" w:tplc="F208E06C">
      <w:start w:val="1"/>
      <w:numFmt w:val="decimal"/>
      <w:lvlText w:val="%1."/>
      <w:lvlJc w:val="left"/>
      <w:pPr>
        <w:ind w:left="912" w:hanging="36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7">
    <w:nsid w:val="6C734147"/>
    <w:multiLevelType w:val="hybridMultilevel"/>
    <w:tmpl w:val="415A6748"/>
    <w:lvl w:ilvl="0" w:tplc="A3383A42">
      <w:start w:val="1993"/>
      <w:numFmt w:val="decimal"/>
      <w:lvlText w:val="%1"/>
      <w:lvlJc w:val="left"/>
      <w:pPr>
        <w:tabs>
          <w:tab w:val="num" w:pos="1440"/>
        </w:tabs>
        <w:ind w:left="1440" w:hanging="9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E85427D"/>
    <w:multiLevelType w:val="hybridMultilevel"/>
    <w:tmpl w:val="CB08A334"/>
    <w:lvl w:ilvl="0" w:tplc="9A4CD326">
      <w:start w:val="1"/>
      <w:numFmt w:val="decimal"/>
      <w:lvlText w:val="%1."/>
      <w:lvlJc w:val="left"/>
      <w:pPr>
        <w:tabs>
          <w:tab w:val="num" w:pos="960"/>
        </w:tabs>
        <w:ind w:left="960" w:hanging="480"/>
      </w:pPr>
      <w:rPr>
        <w:rFonts w:ascii="Times New Roman" w:eastAsia="標楷體" w:hAnsi="標楷體" w:cs="Times New Roman"/>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703D2686"/>
    <w:multiLevelType w:val="hybridMultilevel"/>
    <w:tmpl w:val="48D6AB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7264573"/>
    <w:multiLevelType w:val="hybridMultilevel"/>
    <w:tmpl w:val="B6EC03E4"/>
    <w:lvl w:ilvl="0" w:tplc="C8481624">
      <w:start w:val="1"/>
      <w:numFmt w:val="decimal"/>
      <w:lvlText w:val="%1."/>
      <w:lvlJc w:val="left"/>
      <w:pPr>
        <w:ind w:left="720" w:hanging="360"/>
      </w:pPr>
      <w:rPr>
        <w:rFonts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nsid w:val="7A3F031A"/>
    <w:multiLevelType w:val="hybridMultilevel"/>
    <w:tmpl w:val="029EAF7C"/>
    <w:lvl w:ilvl="0" w:tplc="6EC04876">
      <w:start w:val="1"/>
      <w:numFmt w:val="decimal"/>
      <w:lvlText w:val="(%1)"/>
      <w:lvlJc w:val="left"/>
      <w:pPr>
        <w:ind w:left="720" w:hanging="360"/>
      </w:pPr>
      <w:rPr>
        <w:rFonts w:hint="default"/>
      </w:rPr>
    </w:lvl>
    <w:lvl w:ilvl="1" w:tplc="9550848A">
      <w:start w:val="1"/>
      <w:numFmt w:val="decimal"/>
      <w:lvlText w:val="%2."/>
      <w:lvlJc w:val="left"/>
      <w:pPr>
        <w:ind w:left="1353" w:hanging="360"/>
      </w:pPr>
      <w:rPr>
        <w:rFonts w:ascii="Times New Roman" w:eastAsia="新細明體" w:hAnsi="Times New Roman" w:cs="Times New Roman"/>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nsid w:val="7CB0445D"/>
    <w:multiLevelType w:val="hybridMultilevel"/>
    <w:tmpl w:val="4AD2AE8C"/>
    <w:lvl w:ilvl="0" w:tplc="E16A2E2A">
      <w:start w:val="1"/>
      <w:numFmt w:val="decimal"/>
      <w:lvlText w:val="%1."/>
      <w:lvlJc w:val="left"/>
      <w:pPr>
        <w:ind w:left="360" w:hanging="360"/>
      </w:pPr>
      <w:rPr>
        <w:rFonts w:asci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5"/>
  </w:num>
  <w:num w:numId="3">
    <w:abstractNumId w:val="5"/>
  </w:num>
  <w:num w:numId="4">
    <w:abstractNumId w:val="28"/>
  </w:num>
  <w:num w:numId="5">
    <w:abstractNumId w:val="7"/>
  </w:num>
  <w:num w:numId="6">
    <w:abstractNumId w:val="15"/>
  </w:num>
  <w:num w:numId="7">
    <w:abstractNumId w:val="13"/>
  </w:num>
  <w:num w:numId="8">
    <w:abstractNumId w:val="9"/>
  </w:num>
  <w:num w:numId="9">
    <w:abstractNumId w:val="8"/>
  </w:num>
  <w:num w:numId="10">
    <w:abstractNumId w:val="16"/>
  </w:num>
  <w:num w:numId="11">
    <w:abstractNumId w:val="32"/>
  </w:num>
  <w:num w:numId="12">
    <w:abstractNumId w:val="2"/>
  </w:num>
  <w:num w:numId="13">
    <w:abstractNumId w:val="20"/>
  </w:num>
  <w:num w:numId="14">
    <w:abstractNumId w:val="10"/>
  </w:num>
  <w:num w:numId="15">
    <w:abstractNumId w:val="31"/>
  </w:num>
  <w:num w:numId="16">
    <w:abstractNumId w:val="0"/>
  </w:num>
  <w:num w:numId="17">
    <w:abstractNumId w:val="26"/>
  </w:num>
  <w:num w:numId="18">
    <w:abstractNumId w:val="14"/>
  </w:num>
  <w:num w:numId="19">
    <w:abstractNumId w:val="24"/>
  </w:num>
  <w:num w:numId="20">
    <w:abstractNumId w:val="3"/>
  </w:num>
  <w:num w:numId="21">
    <w:abstractNumId w:val="23"/>
  </w:num>
  <w:num w:numId="22">
    <w:abstractNumId w:val="19"/>
  </w:num>
  <w:num w:numId="23">
    <w:abstractNumId w:val="30"/>
  </w:num>
  <w:num w:numId="24">
    <w:abstractNumId w:val="21"/>
  </w:num>
  <w:num w:numId="25">
    <w:abstractNumId w:val="6"/>
  </w:num>
  <w:num w:numId="26">
    <w:abstractNumId w:val="17"/>
  </w:num>
  <w:num w:numId="27">
    <w:abstractNumId w:val="1"/>
  </w:num>
  <w:num w:numId="28">
    <w:abstractNumId w:val="11"/>
  </w:num>
  <w:num w:numId="29">
    <w:abstractNumId w:val="29"/>
  </w:num>
  <w:num w:numId="30">
    <w:abstractNumId w:val="4"/>
  </w:num>
  <w:num w:numId="31">
    <w:abstractNumId w:val="27"/>
  </w:num>
  <w:num w:numId="32">
    <w:abstractNumId w:val="1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stylePaneFormatFilter w:val="3F01"/>
  <w:defaultTabStop w:val="480"/>
  <w:evenAndOddHeaders/>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3639"/>
    <w:rsid w:val="0023061E"/>
    <w:rsid w:val="0033336C"/>
    <w:rsid w:val="00451BAE"/>
    <w:rsid w:val="00503639"/>
    <w:rsid w:val="00527702"/>
    <w:rsid w:val="005E3001"/>
    <w:rsid w:val="00605821"/>
    <w:rsid w:val="00623ECB"/>
    <w:rsid w:val="00805607"/>
    <w:rsid w:val="008A04A0"/>
    <w:rsid w:val="009D1CFB"/>
    <w:rsid w:val="00A27DEB"/>
    <w:rsid w:val="00A3422C"/>
    <w:rsid w:val="00F53E7C"/>
    <w:rsid w:val="00FA61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contacts" w:name="Sn"/>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4A0"/>
    <w:pPr>
      <w:widowControl w:val="0"/>
    </w:pPr>
    <w:rPr>
      <w:kern w:val="2"/>
      <w:sz w:val="24"/>
      <w:szCs w:val="24"/>
    </w:rPr>
  </w:style>
  <w:style w:type="paragraph" w:styleId="1">
    <w:name w:val="heading 1"/>
    <w:basedOn w:val="a"/>
    <w:next w:val="a"/>
    <w:link w:val="10"/>
    <w:uiPriority w:val="9"/>
    <w:qFormat/>
    <w:rsid w:val="00FA6190"/>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uiPriority w:val="9"/>
    <w:qFormat/>
    <w:rsid w:val="00FA6190"/>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3639"/>
    <w:pPr>
      <w:tabs>
        <w:tab w:val="center" w:pos="4153"/>
        <w:tab w:val="right" w:pos="8306"/>
      </w:tabs>
      <w:snapToGrid w:val="0"/>
    </w:pPr>
    <w:rPr>
      <w:rFonts w:ascii="Calibri" w:hAnsi="Calibri"/>
      <w:sz w:val="20"/>
      <w:szCs w:val="20"/>
    </w:rPr>
  </w:style>
  <w:style w:type="character" w:customStyle="1" w:styleId="a4">
    <w:name w:val="頁首 字元"/>
    <w:basedOn w:val="a0"/>
    <w:link w:val="a3"/>
    <w:uiPriority w:val="99"/>
    <w:locked/>
    <w:rsid w:val="00503639"/>
    <w:rPr>
      <w:rFonts w:ascii="Calibri" w:eastAsia="新細明體" w:hAnsi="Calibri"/>
      <w:kern w:val="2"/>
      <w:lang w:val="en-US" w:eastAsia="zh-TW" w:bidi="ar-SA"/>
    </w:rPr>
  </w:style>
  <w:style w:type="paragraph" w:styleId="a5">
    <w:name w:val="footer"/>
    <w:basedOn w:val="a"/>
    <w:link w:val="a6"/>
    <w:uiPriority w:val="99"/>
    <w:rsid w:val="00503639"/>
    <w:pPr>
      <w:tabs>
        <w:tab w:val="center" w:pos="4153"/>
        <w:tab w:val="right" w:pos="8306"/>
      </w:tabs>
      <w:snapToGrid w:val="0"/>
    </w:pPr>
    <w:rPr>
      <w:rFonts w:ascii="Calibri" w:hAnsi="Calibri"/>
      <w:sz w:val="20"/>
      <w:szCs w:val="20"/>
    </w:rPr>
  </w:style>
  <w:style w:type="character" w:customStyle="1" w:styleId="a6">
    <w:name w:val="頁尾 字元"/>
    <w:basedOn w:val="a0"/>
    <w:link w:val="a5"/>
    <w:uiPriority w:val="99"/>
    <w:locked/>
    <w:rsid w:val="00503639"/>
    <w:rPr>
      <w:rFonts w:ascii="Calibri" w:eastAsia="新細明體" w:hAnsi="Calibri"/>
      <w:kern w:val="2"/>
      <w:lang w:val="en-US" w:eastAsia="zh-TW" w:bidi="ar-SA"/>
    </w:rPr>
  </w:style>
  <w:style w:type="character" w:customStyle="1" w:styleId="10">
    <w:name w:val="標題 1 字元"/>
    <w:basedOn w:val="a0"/>
    <w:link w:val="1"/>
    <w:uiPriority w:val="9"/>
    <w:rsid w:val="00FA6190"/>
    <w:rPr>
      <w:rFonts w:ascii="Cambria" w:hAnsi="Cambria"/>
      <w:b/>
      <w:bCs/>
      <w:kern w:val="52"/>
      <w:sz w:val="52"/>
      <w:szCs w:val="52"/>
    </w:rPr>
  </w:style>
  <w:style w:type="character" w:customStyle="1" w:styleId="20">
    <w:name w:val="標題 2 字元"/>
    <w:basedOn w:val="a0"/>
    <w:link w:val="2"/>
    <w:uiPriority w:val="9"/>
    <w:rsid w:val="00FA6190"/>
    <w:rPr>
      <w:rFonts w:ascii="Cambria" w:hAnsi="Cambria"/>
      <w:b/>
      <w:bCs/>
      <w:kern w:val="2"/>
      <w:sz w:val="48"/>
      <w:szCs w:val="48"/>
    </w:rPr>
  </w:style>
  <w:style w:type="table" w:styleId="a7">
    <w:name w:val="Table Grid"/>
    <w:basedOn w:val="a1"/>
    <w:uiPriority w:val="59"/>
    <w:rsid w:val="00FA619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FA6190"/>
    <w:pPr>
      <w:ind w:leftChars="200" w:left="480"/>
    </w:pPr>
    <w:rPr>
      <w:rFonts w:ascii="Calibri" w:hAnsi="Calibri"/>
      <w:szCs w:val="22"/>
    </w:rPr>
  </w:style>
  <w:style w:type="paragraph" w:styleId="a9">
    <w:name w:val="footnote text"/>
    <w:basedOn w:val="a"/>
    <w:link w:val="aa"/>
    <w:rsid w:val="00FA6190"/>
    <w:pPr>
      <w:snapToGrid w:val="0"/>
    </w:pPr>
    <w:rPr>
      <w:rFonts w:ascii="Calibri" w:hAnsi="Calibri"/>
      <w:sz w:val="20"/>
      <w:szCs w:val="20"/>
    </w:rPr>
  </w:style>
  <w:style w:type="character" w:customStyle="1" w:styleId="aa">
    <w:name w:val="註腳文字 字元"/>
    <w:basedOn w:val="a0"/>
    <w:link w:val="a9"/>
    <w:rsid w:val="00FA6190"/>
    <w:rPr>
      <w:rFonts w:ascii="Calibri" w:hAnsi="Calibri"/>
      <w:kern w:val="2"/>
    </w:rPr>
  </w:style>
  <w:style w:type="character" w:styleId="ab">
    <w:name w:val="footnote reference"/>
    <w:basedOn w:val="a0"/>
    <w:rsid w:val="00FA6190"/>
    <w:rPr>
      <w:vertAlign w:val="superscript"/>
    </w:rPr>
  </w:style>
  <w:style w:type="character" w:customStyle="1" w:styleId="text2">
    <w:name w:val="text2"/>
    <w:basedOn w:val="a0"/>
    <w:rsid w:val="00FA6190"/>
  </w:style>
  <w:style w:type="paragraph" w:customStyle="1" w:styleId="Default">
    <w:name w:val="Default"/>
    <w:rsid w:val="00FA6190"/>
    <w:pPr>
      <w:widowControl w:val="0"/>
      <w:autoSpaceDE w:val="0"/>
      <w:autoSpaceDN w:val="0"/>
      <w:adjustRightInd w:val="0"/>
    </w:pPr>
    <w:rPr>
      <w:rFonts w:ascii="新細明體" w:hAnsi="Calibri" w:cs="新細明體"/>
      <w:color w:val="000000"/>
      <w:sz w:val="24"/>
      <w:szCs w:val="24"/>
    </w:rPr>
  </w:style>
  <w:style w:type="character" w:styleId="ac">
    <w:name w:val="Hyperlink"/>
    <w:basedOn w:val="a0"/>
    <w:uiPriority w:val="99"/>
    <w:unhideWhenUsed/>
    <w:rsid w:val="00FA6190"/>
    <w:rPr>
      <w:color w:val="0000FF"/>
      <w:u w:val="single"/>
    </w:rPr>
  </w:style>
  <w:style w:type="paragraph" w:styleId="3">
    <w:name w:val="Body Text Indent 3"/>
    <w:basedOn w:val="a"/>
    <w:link w:val="30"/>
    <w:autoRedefine/>
    <w:rsid w:val="00FA6190"/>
    <w:pPr>
      <w:overflowPunct w:val="0"/>
      <w:adjustRightInd w:val="0"/>
      <w:snapToGrid w:val="0"/>
      <w:spacing w:line="336" w:lineRule="auto"/>
      <w:ind w:left="663" w:hanging="663"/>
      <w:jc w:val="both"/>
    </w:pPr>
    <w:rPr>
      <w:bCs/>
      <w:snapToGrid w:val="0"/>
      <w:kern w:val="0"/>
      <w:sz w:val="22"/>
      <w:szCs w:val="16"/>
      <w:u w:color="000000"/>
    </w:rPr>
  </w:style>
  <w:style w:type="character" w:customStyle="1" w:styleId="30">
    <w:name w:val="本文縮排 3 字元"/>
    <w:basedOn w:val="a0"/>
    <w:link w:val="3"/>
    <w:rsid w:val="00FA6190"/>
    <w:rPr>
      <w:bCs/>
      <w:snapToGrid w:val="0"/>
      <w:sz w:val="22"/>
      <w:szCs w:val="16"/>
      <w:u w:color="000000"/>
    </w:rPr>
  </w:style>
  <w:style w:type="paragraph" w:styleId="ad">
    <w:name w:val="Plain Text"/>
    <w:basedOn w:val="a"/>
    <w:link w:val="ae"/>
    <w:unhideWhenUsed/>
    <w:rsid w:val="00FA6190"/>
    <w:rPr>
      <w:rFonts w:ascii="細明體" w:eastAsia="細明體" w:hAnsi="Courier New" w:cs="Courier New"/>
    </w:rPr>
  </w:style>
  <w:style w:type="character" w:customStyle="1" w:styleId="ae">
    <w:name w:val="純文字 字元"/>
    <w:basedOn w:val="a0"/>
    <w:link w:val="ad"/>
    <w:rsid w:val="00FA6190"/>
    <w:rPr>
      <w:rFonts w:ascii="細明體" w:eastAsia="細明體" w:hAnsi="Courier New" w:cs="Courier New"/>
      <w:kern w:val="2"/>
      <w:sz w:val="24"/>
      <w:szCs w:val="24"/>
    </w:rPr>
  </w:style>
  <w:style w:type="character" w:customStyle="1" w:styleId="21">
    <w:name w:val="註腳文字 字元2"/>
    <w:basedOn w:val="a0"/>
    <w:rsid w:val="00FA6190"/>
    <w:rPr>
      <w:rFonts w:eastAsia="新細明體"/>
      <w:snapToGrid w:val="0"/>
      <w:szCs w:val="19"/>
      <w:lang w:val="en-US" w:eastAsia="zh-TW" w:bidi="ar-SA"/>
    </w:rPr>
  </w:style>
  <w:style w:type="character" w:customStyle="1" w:styleId="bookscont">
    <w:name w:val="books_cont"/>
    <w:basedOn w:val="a0"/>
    <w:rsid w:val="00FA6190"/>
  </w:style>
  <w:style w:type="paragraph" w:styleId="af">
    <w:name w:val="Body Text Indent"/>
    <w:basedOn w:val="a"/>
    <w:link w:val="af0"/>
    <w:uiPriority w:val="99"/>
    <w:unhideWhenUsed/>
    <w:rsid w:val="00FA6190"/>
    <w:pPr>
      <w:spacing w:after="120"/>
      <w:ind w:leftChars="200" w:left="480"/>
    </w:pPr>
    <w:rPr>
      <w:rFonts w:ascii="Calibri" w:hAnsi="Calibri"/>
      <w:szCs w:val="22"/>
    </w:rPr>
  </w:style>
  <w:style w:type="character" w:customStyle="1" w:styleId="af0">
    <w:name w:val="本文縮排 字元"/>
    <w:basedOn w:val="a0"/>
    <w:link w:val="af"/>
    <w:uiPriority w:val="99"/>
    <w:rsid w:val="00FA6190"/>
    <w:rPr>
      <w:rFonts w:ascii="Calibri" w:hAnsi="Calibri"/>
      <w:kern w:val="2"/>
      <w:sz w:val="24"/>
      <w:szCs w:val="22"/>
    </w:rPr>
  </w:style>
  <w:style w:type="paragraph" w:customStyle="1" w:styleId="7">
    <w:name w:val="樣式7"/>
    <w:basedOn w:val="ad"/>
    <w:autoRedefine/>
    <w:rsid w:val="00FA6190"/>
    <w:pPr>
      <w:overflowPunct w:val="0"/>
      <w:adjustRightInd w:val="0"/>
      <w:snapToGrid w:val="0"/>
      <w:spacing w:line="336" w:lineRule="auto"/>
      <w:jc w:val="both"/>
    </w:pPr>
    <w:rPr>
      <w:rFonts w:ascii="Times New Roman" w:eastAsia="新細明體" w:hAnsi="Times New Roman" w:cs="Times New Roman"/>
      <w:snapToGrid w:val="0"/>
      <w:kern w:val="0"/>
      <w:sz w:val="22"/>
      <w:szCs w:val="22"/>
      <w:u w:color="000000"/>
    </w:rPr>
  </w:style>
  <w:style w:type="character" w:styleId="af1">
    <w:name w:val="Emphasis"/>
    <w:basedOn w:val="a0"/>
    <w:qFormat/>
    <w:rsid w:val="00FA6190"/>
    <w:rPr>
      <w:i/>
      <w:iCs/>
    </w:rPr>
  </w:style>
  <w:style w:type="character" w:customStyle="1" w:styleId="Web">
    <w:name w:val="內文 (Web) 字元"/>
    <w:basedOn w:val="a0"/>
    <w:link w:val="Web0"/>
    <w:rsid w:val="00FA6190"/>
    <w:rPr>
      <w:kern w:val="2"/>
    </w:rPr>
  </w:style>
  <w:style w:type="paragraph" w:styleId="Web0">
    <w:name w:val="Normal (Web)"/>
    <w:basedOn w:val="a"/>
    <w:link w:val="Web"/>
    <w:rsid w:val="00FA6190"/>
    <w:pPr>
      <w:widowControl/>
      <w:spacing w:before="100" w:beforeAutospacing="1" w:after="100" w:afterAutospacing="1"/>
    </w:pPr>
    <w:rPr>
      <w:sz w:val="20"/>
      <w:szCs w:val="20"/>
    </w:rPr>
  </w:style>
  <w:style w:type="paragraph" w:customStyle="1" w:styleId="Web1">
    <w:name w:val="內文 (Web)1"/>
    <w:basedOn w:val="a"/>
    <w:rsid w:val="00FA6190"/>
    <w:pPr>
      <w:widowControl/>
      <w:spacing w:before="100" w:beforeAutospacing="1" w:after="100" w:afterAutospacing="1"/>
    </w:pPr>
    <w:rPr>
      <w:rFonts w:ascii="新細明體" w:hAnsi="新細明體" w:cs="新細明體"/>
      <w:kern w:val="0"/>
    </w:rPr>
  </w:style>
  <w:style w:type="paragraph" w:customStyle="1" w:styleId="22">
    <w:name w:val="內文小點2"/>
    <w:basedOn w:val="a"/>
    <w:autoRedefine/>
    <w:rsid w:val="00FA6190"/>
    <w:pPr>
      <w:spacing w:line="440" w:lineRule="exact"/>
      <w:ind w:left="958" w:firstLine="2"/>
    </w:pPr>
    <w:rPr>
      <w:rFonts w:ascii="標楷體" w:eastAsia="標楷體" w:hAnsi="標楷體"/>
      <w:color w:val="000000"/>
      <w:sz w:val="28"/>
      <w:szCs w:val="28"/>
    </w:rPr>
  </w:style>
  <w:style w:type="paragraph" w:customStyle="1" w:styleId="af2">
    <w:name w:val="小小段落"/>
    <w:basedOn w:val="a"/>
    <w:autoRedefine/>
    <w:rsid w:val="00FA6190"/>
    <w:pPr>
      <w:ind w:left="958"/>
    </w:pPr>
    <w:rPr>
      <w:rFonts w:ascii="標楷體" w:eastAsia="標楷體" w:hAnsi="標楷體"/>
      <w:color w:val="FF0000"/>
    </w:rPr>
  </w:style>
  <w:style w:type="character" w:customStyle="1" w:styleId="wbtrmn1">
    <w:name w:val="wbtr_mn1"/>
    <w:basedOn w:val="a0"/>
    <w:rsid w:val="00FA6190"/>
    <w:rPr>
      <w:rFonts w:ascii="Arial" w:hAnsi="Arial" w:cs="Arial" w:hint="default"/>
      <w:vanish w:val="0"/>
      <w:webHidden w:val="0"/>
      <w:sz w:val="24"/>
      <w:szCs w:val="24"/>
      <w:specVanish w:val="0"/>
    </w:rPr>
  </w:style>
  <w:style w:type="paragraph" w:customStyle="1" w:styleId="Pa4">
    <w:name w:val="Pa4"/>
    <w:basedOn w:val="Default"/>
    <w:next w:val="Default"/>
    <w:uiPriority w:val="99"/>
    <w:rsid w:val="00FA6190"/>
    <w:pPr>
      <w:spacing w:line="240" w:lineRule="atLeast"/>
    </w:pPr>
    <w:rPr>
      <w:rFonts w:ascii="DFMingLight-B5" w:eastAsia="DFMingLight-B5" w:cs="Times New Roman"/>
      <w:color w:val="auto"/>
    </w:rPr>
  </w:style>
  <w:style w:type="paragraph" w:customStyle="1" w:styleId="af3">
    <w:name w:val="參考文獻"/>
    <w:basedOn w:val="a"/>
    <w:autoRedefine/>
    <w:rsid w:val="00FA6190"/>
    <w:rPr>
      <w:rFonts w:ascii="新細明體" w:eastAsia="華康儷粗圓" w:hAnsi="新細明體" w:cs="細明體"/>
      <w:kern w:val="0"/>
      <w:sz w:val="22"/>
      <w:szCs w:val="22"/>
    </w:rPr>
  </w:style>
  <w:style w:type="character" w:styleId="af4">
    <w:name w:val="Strong"/>
    <w:basedOn w:val="a0"/>
    <w:uiPriority w:val="22"/>
    <w:qFormat/>
    <w:rsid w:val="00FA6190"/>
    <w:rPr>
      <w:b/>
      <w:bCs/>
    </w:rPr>
  </w:style>
  <w:style w:type="character" w:customStyle="1" w:styleId="content1">
    <w:name w:val="content1"/>
    <w:basedOn w:val="a0"/>
    <w:rsid w:val="00FA6190"/>
    <w:rPr>
      <w:color w:val="666666"/>
      <w:spacing w:val="24"/>
      <w:sz w:val="16"/>
      <w:szCs w:val="16"/>
    </w:rPr>
  </w:style>
  <w:style w:type="character" w:customStyle="1" w:styleId="A60">
    <w:name w:val="A6"/>
    <w:uiPriority w:val="99"/>
    <w:rsid w:val="00FA6190"/>
    <w:rPr>
      <w:color w:val="000000"/>
      <w:sz w:val="19"/>
      <w:szCs w:val="19"/>
    </w:rPr>
  </w:style>
  <w:style w:type="character" w:customStyle="1" w:styleId="slug-pub-date3">
    <w:name w:val="slug-pub-date3"/>
    <w:basedOn w:val="a0"/>
    <w:rsid w:val="00FA6190"/>
    <w:rPr>
      <w:b/>
      <w:bCs/>
    </w:rPr>
  </w:style>
  <w:style w:type="character" w:customStyle="1" w:styleId="slug-vol">
    <w:name w:val="slug-vol"/>
    <w:basedOn w:val="a0"/>
    <w:rsid w:val="00FA6190"/>
  </w:style>
  <w:style w:type="character" w:customStyle="1" w:styleId="slug-issue">
    <w:name w:val="slug-issue"/>
    <w:basedOn w:val="a0"/>
    <w:rsid w:val="00FA6190"/>
  </w:style>
  <w:style w:type="character" w:customStyle="1" w:styleId="slug-pages3">
    <w:name w:val="slug-pages3"/>
    <w:basedOn w:val="a0"/>
    <w:rsid w:val="00FA6190"/>
    <w:rPr>
      <w:b/>
      <w:bCs/>
    </w:rPr>
  </w:style>
  <w:style w:type="character" w:customStyle="1" w:styleId="bookauthor1">
    <w:name w:val="book_author1"/>
    <w:basedOn w:val="a0"/>
    <w:rsid w:val="00FA6190"/>
    <w:rPr>
      <w:sz w:val="16"/>
      <w:szCs w:val="16"/>
    </w:rPr>
  </w:style>
  <w:style w:type="character" w:customStyle="1" w:styleId="HTML">
    <w:name w:val="HTML 預設格式 字元"/>
    <w:basedOn w:val="a0"/>
    <w:link w:val="HTML0"/>
    <w:uiPriority w:val="99"/>
    <w:rsid w:val="00FA6190"/>
    <w:rPr>
      <w:rFonts w:ascii="細明體" w:eastAsia="細明體" w:hAnsi="細明體" w:cs="細明體"/>
      <w:sz w:val="24"/>
      <w:szCs w:val="24"/>
    </w:rPr>
  </w:style>
  <w:style w:type="paragraph" w:styleId="HTML0">
    <w:name w:val="HTML Preformatted"/>
    <w:basedOn w:val="a"/>
    <w:link w:val="HTML"/>
    <w:uiPriority w:val="99"/>
    <w:unhideWhenUsed/>
    <w:rsid w:val="00FA6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1">
    <w:name w:val="HTML 預設格式 字元1"/>
    <w:basedOn w:val="a0"/>
    <w:link w:val="HTML0"/>
    <w:rsid w:val="00FA6190"/>
    <w:rPr>
      <w:rFonts w:ascii="Courier New" w:hAnsi="Courier New" w:cs="Courier New"/>
      <w:kern w:val="2"/>
    </w:rPr>
  </w:style>
  <w:style w:type="paragraph" w:styleId="af5">
    <w:name w:val="TOC Heading"/>
    <w:basedOn w:val="1"/>
    <w:next w:val="a"/>
    <w:uiPriority w:val="39"/>
    <w:qFormat/>
    <w:rsid w:val="00FA6190"/>
    <w:pPr>
      <w:keepLines/>
      <w:widowControl/>
      <w:spacing w:before="480" w:after="0" w:line="276" w:lineRule="auto"/>
      <w:outlineLvl w:val="9"/>
    </w:pPr>
    <w:rPr>
      <w:color w:val="365F91"/>
      <w:kern w:val="0"/>
      <w:sz w:val="28"/>
      <w:szCs w:val="28"/>
    </w:rPr>
  </w:style>
  <w:style w:type="paragraph" w:styleId="23">
    <w:name w:val="toc 2"/>
    <w:basedOn w:val="a"/>
    <w:next w:val="a"/>
    <w:autoRedefine/>
    <w:uiPriority w:val="39"/>
    <w:unhideWhenUsed/>
    <w:qFormat/>
    <w:rsid w:val="00FA6190"/>
    <w:pPr>
      <w:widowControl/>
      <w:tabs>
        <w:tab w:val="right" w:leader="dot" w:pos="8296"/>
      </w:tabs>
      <w:spacing w:after="100" w:line="440" w:lineRule="exact"/>
      <w:ind w:left="220"/>
    </w:pPr>
    <w:rPr>
      <w:rFonts w:ascii="標楷體" w:eastAsia="標楷體" w:hAnsi="標楷體"/>
      <w:noProof/>
      <w:kern w:val="0"/>
      <w:sz w:val="28"/>
      <w:szCs w:val="28"/>
    </w:rPr>
  </w:style>
  <w:style w:type="paragraph" w:styleId="11">
    <w:name w:val="toc 1"/>
    <w:basedOn w:val="a"/>
    <w:next w:val="a"/>
    <w:autoRedefine/>
    <w:uiPriority w:val="39"/>
    <w:unhideWhenUsed/>
    <w:qFormat/>
    <w:rsid w:val="00FA6190"/>
    <w:pPr>
      <w:widowControl/>
      <w:tabs>
        <w:tab w:val="right" w:leader="dot" w:pos="8296"/>
      </w:tabs>
      <w:spacing w:after="100" w:line="440" w:lineRule="exact"/>
    </w:pPr>
    <w:rPr>
      <w:rFonts w:ascii="標楷體" w:eastAsia="標楷體" w:hAnsi="標楷體"/>
      <w:noProof/>
      <w:kern w:val="0"/>
      <w:sz w:val="28"/>
      <w:szCs w:val="28"/>
    </w:rPr>
  </w:style>
  <w:style w:type="paragraph" w:styleId="31">
    <w:name w:val="toc 3"/>
    <w:basedOn w:val="a"/>
    <w:next w:val="a"/>
    <w:autoRedefine/>
    <w:uiPriority w:val="39"/>
    <w:unhideWhenUsed/>
    <w:qFormat/>
    <w:rsid w:val="00FA6190"/>
    <w:pPr>
      <w:widowControl/>
      <w:spacing w:after="100" w:line="276" w:lineRule="auto"/>
      <w:ind w:left="440"/>
    </w:pPr>
    <w:rPr>
      <w:rFonts w:ascii="Calibri" w:hAnsi="Calibri"/>
      <w:kern w:val="0"/>
      <w:sz w:val="22"/>
      <w:szCs w:val="22"/>
    </w:rPr>
  </w:style>
  <w:style w:type="paragraph" w:styleId="af6">
    <w:name w:val="Balloon Text"/>
    <w:basedOn w:val="a"/>
    <w:link w:val="af7"/>
    <w:uiPriority w:val="99"/>
    <w:unhideWhenUsed/>
    <w:rsid w:val="00FA6190"/>
    <w:rPr>
      <w:rFonts w:ascii="Cambria" w:hAnsi="Cambria"/>
      <w:sz w:val="18"/>
      <w:szCs w:val="18"/>
    </w:rPr>
  </w:style>
  <w:style w:type="character" w:customStyle="1" w:styleId="af7">
    <w:name w:val="註解方塊文字 字元"/>
    <w:basedOn w:val="a0"/>
    <w:link w:val="af6"/>
    <w:uiPriority w:val="99"/>
    <w:rsid w:val="00FA6190"/>
    <w:rPr>
      <w:rFonts w:ascii="Cambria" w:hAnsi="Cambria"/>
      <w:kern w:val="2"/>
      <w:sz w:val="18"/>
      <w:szCs w:val="18"/>
    </w:rPr>
  </w:style>
  <w:style w:type="paragraph" w:styleId="af8">
    <w:name w:val="Note Heading"/>
    <w:basedOn w:val="a"/>
    <w:next w:val="a"/>
    <w:link w:val="af9"/>
    <w:uiPriority w:val="99"/>
    <w:unhideWhenUsed/>
    <w:rsid w:val="00FA6190"/>
    <w:pPr>
      <w:jc w:val="center"/>
    </w:pPr>
    <w:rPr>
      <w:rFonts w:ascii="標楷體" w:eastAsia="標楷體" w:hAnsi="標楷體"/>
      <w:color w:val="000000"/>
      <w:sz w:val="28"/>
      <w:szCs w:val="28"/>
    </w:rPr>
  </w:style>
  <w:style w:type="character" w:customStyle="1" w:styleId="af9">
    <w:name w:val="註釋標題 字元"/>
    <w:basedOn w:val="a0"/>
    <w:link w:val="af8"/>
    <w:uiPriority w:val="99"/>
    <w:rsid w:val="00FA6190"/>
    <w:rPr>
      <w:rFonts w:ascii="標楷體" w:eastAsia="標楷體" w:hAnsi="標楷體"/>
      <w:color w:val="000000"/>
      <w:kern w:val="2"/>
      <w:sz w:val="28"/>
      <w:szCs w:val="28"/>
    </w:rPr>
  </w:style>
  <w:style w:type="character" w:styleId="afa">
    <w:name w:val="page number"/>
    <w:basedOn w:val="a0"/>
    <w:rsid w:val="00FA6190"/>
  </w:style>
  <w:style w:type="paragraph" w:styleId="afb">
    <w:name w:val="Date"/>
    <w:basedOn w:val="a"/>
    <w:next w:val="a"/>
    <w:link w:val="afc"/>
    <w:rsid w:val="00A3422C"/>
    <w:pPr>
      <w:jc w:val="right"/>
    </w:pPr>
  </w:style>
  <w:style w:type="character" w:customStyle="1" w:styleId="afc">
    <w:name w:val="日期 字元"/>
    <w:basedOn w:val="a0"/>
    <w:link w:val="afb"/>
    <w:rsid w:val="00A3422C"/>
    <w:rPr>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yperlink" Target="http://wiki.mbalib.com/zh-tw/%E5%93%81%E8%B4%A8" TargetMode="External"/><Relationship Id="rId39"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yperlink" Target="http://wiki.mbalib.com/zh-tw/%E4%BD%BF%E7%94%A8%E4%BB%B7%E5%80%BC" TargetMode="External"/><Relationship Id="rId34" Type="http://schemas.openxmlformats.org/officeDocument/2006/relationships/hyperlink" Target="http://wiki.mbalib.com/zh-tw/%E6%B6%88%E8%B4%B9" TargetMode="External"/><Relationship Id="rId42"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yperlink" Target="http://wiki.mbalib.com/zh-tw/%E4%BA%A7%E5%93%81" TargetMode="External"/><Relationship Id="rId33" Type="http://schemas.openxmlformats.org/officeDocument/2006/relationships/hyperlink" Target="http://wiki.mbalib.com/zh-tw/%E6%B6%88%E8%B4%B9%E8%80%85" TargetMode="External"/><Relationship Id="rId38" Type="http://schemas.openxmlformats.org/officeDocument/2006/relationships/header" Target="head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10.xml"/><Relationship Id="rId29" Type="http://schemas.openxmlformats.org/officeDocument/2006/relationships/hyperlink" Target="http://wiki.mbalib.com/zh-tw/%E4%BA%A7%E5%93%81%E5%AE%9A%E4%BD%8D" TargetMode="External"/><Relationship Id="rId41" Type="http://schemas.openxmlformats.org/officeDocument/2006/relationships/hyperlink" Target="http://siteresources.worldbank.org/INTRANETSOCIALDEVELOPMENT/873204-1111663181192/20488096/sdn7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iki.mbalib.com/zh-tw/%E5%B8%82%E5%9C%BA" TargetMode="External"/><Relationship Id="rId32" Type="http://schemas.openxmlformats.org/officeDocument/2006/relationships/hyperlink" Target="http://wiki.mbalib.com/zh-tw/%E4%BA%A7%E5%93%81" TargetMode="External"/><Relationship Id="rId37" Type="http://schemas.openxmlformats.org/officeDocument/2006/relationships/header" Target="header12.xml"/><Relationship Id="rId40" Type="http://schemas.openxmlformats.org/officeDocument/2006/relationships/hyperlink" Target="http://www.cepd.gov.tw/m1.aspx?sNo=0013369"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yperlink" Target="http://wiki.mbalib.com/zh-tw/%E6%A0%B8%E5%BF%83%E4%BA%A7%E5%93%81" TargetMode="External"/><Relationship Id="rId28" Type="http://schemas.openxmlformats.org/officeDocument/2006/relationships/hyperlink" Target="http://wiki.mbalib.com/zh-tw/%E5%8C%85%E8%A3%85" TargetMode="External"/><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yperlink" Target="http://wiki.mbalib.com/zh-tw/%E5%B9%BF%E5%91%8A"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iki.mbalib.com/zh-tw/%E5%BD%A2%E5%BC%8F%E4%BA%A7%E5%93%81" TargetMode="External"/><Relationship Id="rId27" Type="http://schemas.openxmlformats.org/officeDocument/2006/relationships/hyperlink" Target="http://wiki.mbalib.com/zh-tw/%E5%95%86%E6%A0%87" TargetMode="External"/><Relationship Id="rId30" Type="http://schemas.openxmlformats.org/officeDocument/2006/relationships/hyperlink" Target="http://wiki.mbalib.com/zh-tw/%E9%A1%BE%E5%AE%A2" TargetMode="External"/><Relationship Id="rId35" Type="http://schemas.openxmlformats.org/officeDocument/2006/relationships/hyperlink" Target="http://wiki.mbalib.com/zh-tw/%E5%93%81%E7%89%8C" TargetMode="External"/><Relationship Id="rId43" Type="http://schemas.openxmlformats.org/officeDocument/2006/relationships/header" Target="header16.xml"/></Relationships>
</file>

<file path=word/_rels/footnotes.xml.rels><?xml version="1.0" encoding="UTF-8" standalone="yes"?>
<Relationships xmlns="http://schemas.openxmlformats.org/package/2006/relationships"><Relationship Id="rId8" Type="http://schemas.openxmlformats.org/officeDocument/2006/relationships/hyperlink" Target="http://news.chinatimes.com/2009Cti/Channel/Life/life-article/0,5047,100314+112009050400056,00.html&#12290;&#65288;2010/11/1" TargetMode="External"/><Relationship Id="rId3" Type="http://schemas.openxmlformats.org/officeDocument/2006/relationships/hyperlink" Target="http://www.weforum.org/en/initiatives/gcp/Global%20Competitiveness%20Report/index.htm" TargetMode="External"/><Relationship Id="rId7" Type="http://schemas.openxmlformats.org/officeDocument/2006/relationships/hyperlink" Target="http://www.apsc.gov.au/selc/index.html" TargetMode="External"/><Relationship Id="rId12" Type="http://schemas.openxmlformats.org/officeDocument/2006/relationships/hyperlink" Target="http://udn.com/NEWS/OPINION/X1/5865536.shtml" TargetMode="External"/><Relationship Id="rId2" Type="http://schemas.openxmlformats.org/officeDocument/2006/relationships/hyperlink" Target="http://unstats.un.org/unsd/mi/pdf/MDG%20Book.pdf" TargetMode="External"/><Relationship Id="rId1" Type="http://schemas.openxmlformats.org/officeDocument/2006/relationships/hyperlink" Target="http://140.118.9.116/mislab/?q=node/661" TargetMode="External"/><Relationship Id="rId6" Type="http://schemas.openxmlformats.org/officeDocument/2006/relationships/hyperlink" Target="http://www.civilservice.gov.uk/management_information/senior_civil_service/index.asp" TargetMode="External"/><Relationship Id="rId11" Type="http://schemas.openxmlformats.org/officeDocument/2006/relationships/hyperlink" Target="http://www.nesc.ie/&#12290;&#65288;2010/10/24" TargetMode="External"/><Relationship Id="rId5" Type="http://schemas.openxmlformats.org/officeDocument/2006/relationships/hyperlink" Target="http://www.opm.gov/ses/recruitment/overall_ecq.asp" TargetMode="External"/><Relationship Id="rId10" Type="http://schemas.openxmlformats.org/officeDocument/2006/relationships/hyperlink" Target="http://www.taoiseach.gov.ie/index.asp?docID=1681" TargetMode="External"/><Relationship Id="rId4" Type="http://schemas.openxmlformats.org/officeDocument/2006/relationships/hyperlink" Target="http://www.imd.org/research/publications/wcy/Factors_and_criteria.cfm" TargetMode="External"/><Relationship Id="rId9" Type="http://schemas.openxmlformats.org/officeDocument/2006/relationships/hyperlink" Target="http://www.sitra.fi/en/About+Sitra/history/history.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147</Pages>
  <Words>19107</Words>
  <Characters>108912</Characters>
  <Application>Microsoft Office Word</Application>
  <DocSecurity>0</DocSecurity>
  <Lines>907</Lines>
  <Paragraphs>255</Paragraphs>
  <ScaleCrop>false</ScaleCrop>
  <Company>exam</Company>
  <LinksUpToDate>false</LinksUpToDate>
  <CharactersWithSpaces>127764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我國高階文官培訓之前瞻研究</dc:title>
  <dc:subject/>
  <dc:creator>c152v00_胡瑾慧</dc:creator>
  <cp:keywords/>
  <dc:description/>
  <cp:lastModifiedBy>郭惠雯</cp:lastModifiedBy>
  <cp:revision>7</cp:revision>
  <cp:lastPrinted>2011-02-23T01:02:00Z</cp:lastPrinted>
  <dcterms:created xsi:type="dcterms:W3CDTF">2011-02-17T07:58:00Z</dcterms:created>
  <dcterms:modified xsi:type="dcterms:W3CDTF">2011-02-23T01:03:00Z</dcterms:modified>
</cp:coreProperties>
</file>